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283" w:type="dxa"/>
        <w:tblLook w:val="04A0" w:firstRow="1" w:lastRow="0" w:firstColumn="1" w:lastColumn="0" w:noHBand="0" w:noVBand="1"/>
      </w:tblPr>
      <w:tblGrid>
        <w:gridCol w:w="1550"/>
        <w:gridCol w:w="4257"/>
        <w:gridCol w:w="3686"/>
        <w:gridCol w:w="4790"/>
      </w:tblGrid>
      <w:tr w:rsidR="00090692" w:rsidRPr="00D10338" w14:paraId="7DA4161C" w14:textId="77777777" w:rsidTr="001D30B7">
        <w:trPr>
          <w:trHeight w:val="274"/>
          <w:tblHeader/>
        </w:trPr>
        <w:tc>
          <w:tcPr>
            <w:tcW w:w="1550" w:type="dxa"/>
            <w:shd w:val="clear" w:color="auto" w:fill="D9D9D9" w:themeFill="background1" w:themeFillShade="D9"/>
          </w:tcPr>
          <w:p w14:paraId="7DA41618" w14:textId="0B10777B" w:rsidR="00C70B80" w:rsidRPr="00D10338" w:rsidRDefault="009E1FAB" w:rsidP="0038186C">
            <w:pPr>
              <w:pStyle w:val="DeptBullets"/>
              <w:numPr>
                <w:ilvl w:val="0"/>
                <w:numId w:val="0"/>
              </w:numPr>
              <w:jc w:val="center"/>
              <w:rPr>
                <w:b/>
                <w:sz w:val="22"/>
                <w:szCs w:val="22"/>
              </w:rPr>
            </w:pPr>
            <w:r>
              <w:rPr>
                <w:b/>
                <w:sz w:val="22"/>
                <w:szCs w:val="22"/>
              </w:rPr>
              <w:t>AP</w:t>
            </w:r>
          </w:p>
        </w:tc>
        <w:tc>
          <w:tcPr>
            <w:tcW w:w="4257" w:type="dxa"/>
            <w:shd w:val="clear" w:color="auto" w:fill="D9D9D9" w:themeFill="background1" w:themeFillShade="D9"/>
          </w:tcPr>
          <w:p w14:paraId="7DA41619" w14:textId="77777777" w:rsidR="00C70B80" w:rsidRPr="00D10338" w:rsidRDefault="00C70B80" w:rsidP="0080412F">
            <w:pPr>
              <w:pStyle w:val="DeptBullets"/>
              <w:numPr>
                <w:ilvl w:val="0"/>
                <w:numId w:val="0"/>
              </w:numPr>
              <w:jc w:val="center"/>
              <w:rPr>
                <w:b/>
                <w:sz w:val="22"/>
                <w:szCs w:val="22"/>
              </w:rPr>
            </w:pPr>
            <w:r w:rsidRPr="00D10338">
              <w:rPr>
                <w:b/>
                <w:sz w:val="22"/>
                <w:szCs w:val="22"/>
              </w:rPr>
              <w:t>Action</w:t>
            </w:r>
          </w:p>
        </w:tc>
        <w:tc>
          <w:tcPr>
            <w:tcW w:w="3686" w:type="dxa"/>
            <w:shd w:val="clear" w:color="auto" w:fill="D9D9D9" w:themeFill="background1" w:themeFillShade="D9"/>
          </w:tcPr>
          <w:p w14:paraId="7DA4161A" w14:textId="2B74B623" w:rsidR="00C70B80" w:rsidRPr="00D10338" w:rsidRDefault="00C70B80" w:rsidP="0080412F">
            <w:pPr>
              <w:pStyle w:val="DeptBullets"/>
              <w:numPr>
                <w:ilvl w:val="0"/>
                <w:numId w:val="0"/>
              </w:numPr>
              <w:jc w:val="center"/>
              <w:rPr>
                <w:b/>
                <w:sz w:val="22"/>
                <w:szCs w:val="22"/>
              </w:rPr>
            </w:pPr>
            <w:r w:rsidRPr="00D10338">
              <w:rPr>
                <w:b/>
                <w:sz w:val="22"/>
                <w:szCs w:val="22"/>
              </w:rPr>
              <w:t>Progress</w:t>
            </w:r>
          </w:p>
        </w:tc>
        <w:tc>
          <w:tcPr>
            <w:tcW w:w="4790" w:type="dxa"/>
            <w:shd w:val="clear" w:color="auto" w:fill="D9D9D9" w:themeFill="background1" w:themeFillShade="D9"/>
          </w:tcPr>
          <w:p w14:paraId="7DA4161B" w14:textId="1C5F543D" w:rsidR="00C70B80" w:rsidRPr="00D10338" w:rsidRDefault="00293433" w:rsidP="00D10338">
            <w:pPr>
              <w:pStyle w:val="DeptBullets"/>
              <w:numPr>
                <w:ilvl w:val="0"/>
                <w:numId w:val="0"/>
              </w:numPr>
              <w:jc w:val="center"/>
              <w:rPr>
                <w:b/>
                <w:sz w:val="22"/>
                <w:szCs w:val="22"/>
              </w:rPr>
            </w:pPr>
            <w:r w:rsidRPr="00D10338">
              <w:rPr>
                <w:b/>
                <w:sz w:val="22"/>
                <w:szCs w:val="22"/>
              </w:rPr>
              <w:t xml:space="preserve">Further </w:t>
            </w:r>
            <w:r w:rsidR="00D10338" w:rsidRPr="00D10338">
              <w:rPr>
                <w:b/>
                <w:sz w:val="22"/>
                <w:szCs w:val="22"/>
              </w:rPr>
              <w:t>Update</w:t>
            </w:r>
          </w:p>
        </w:tc>
      </w:tr>
      <w:tr w:rsidR="005960AD" w:rsidRPr="009C4D99" w14:paraId="5DD94064" w14:textId="77777777" w:rsidTr="00B7345C">
        <w:tc>
          <w:tcPr>
            <w:tcW w:w="14283" w:type="dxa"/>
            <w:gridSpan w:val="4"/>
            <w:shd w:val="clear" w:color="auto" w:fill="D9D9D9" w:themeFill="background1" w:themeFillShade="D9"/>
          </w:tcPr>
          <w:p w14:paraId="26E943C2" w14:textId="28660DD6" w:rsidR="005960AD" w:rsidRPr="005960AD" w:rsidRDefault="005960AD" w:rsidP="005960AD">
            <w:pPr>
              <w:pStyle w:val="DeptBullets"/>
              <w:numPr>
                <w:ilvl w:val="0"/>
                <w:numId w:val="0"/>
              </w:numPr>
              <w:spacing w:after="0"/>
              <w:rPr>
                <w:b/>
                <w:sz w:val="22"/>
                <w:szCs w:val="22"/>
              </w:rPr>
            </w:pPr>
            <w:r w:rsidRPr="005960AD">
              <w:rPr>
                <w:b/>
                <w:sz w:val="22"/>
                <w:szCs w:val="22"/>
              </w:rPr>
              <w:t>Actions from 26 April 2017</w:t>
            </w:r>
          </w:p>
        </w:tc>
      </w:tr>
      <w:tr w:rsidR="00090692" w:rsidRPr="009C4D99" w14:paraId="066D0CF7" w14:textId="77777777" w:rsidTr="001D30B7">
        <w:tc>
          <w:tcPr>
            <w:tcW w:w="1550" w:type="dxa"/>
            <w:shd w:val="clear" w:color="auto" w:fill="auto"/>
          </w:tcPr>
          <w:p w14:paraId="170800C5" w14:textId="77777777" w:rsidR="005960AD" w:rsidRDefault="00B7345C" w:rsidP="005960AD">
            <w:pPr>
              <w:pStyle w:val="DeptBullets"/>
              <w:numPr>
                <w:ilvl w:val="0"/>
                <w:numId w:val="0"/>
              </w:numPr>
              <w:spacing w:after="0"/>
              <w:rPr>
                <w:sz w:val="22"/>
                <w:szCs w:val="22"/>
              </w:rPr>
            </w:pPr>
            <w:r>
              <w:rPr>
                <w:sz w:val="22"/>
                <w:szCs w:val="22"/>
              </w:rPr>
              <w:t>11/260417</w:t>
            </w:r>
          </w:p>
          <w:p w14:paraId="569310F2" w14:textId="1CD17AA0" w:rsidR="00325341" w:rsidRDefault="008F57B3" w:rsidP="00EE4DDC">
            <w:pPr>
              <w:pStyle w:val="DeptBullets"/>
              <w:numPr>
                <w:ilvl w:val="0"/>
                <w:numId w:val="0"/>
              </w:numPr>
              <w:spacing w:after="0"/>
              <w:rPr>
                <w:sz w:val="22"/>
                <w:szCs w:val="22"/>
              </w:rPr>
            </w:pPr>
            <w:r>
              <w:rPr>
                <w:sz w:val="22"/>
                <w:szCs w:val="22"/>
              </w:rPr>
              <w:t>a</w:t>
            </w:r>
            <w:r w:rsidR="003808AA">
              <w:rPr>
                <w:sz w:val="22"/>
                <w:szCs w:val="22"/>
              </w:rPr>
              <w:t xml:space="preserve">nd </w:t>
            </w:r>
            <w:r w:rsidR="00325341">
              <w:rPr>
                <w:sz w:val="22"/>
                <w:szCs w:val="22"/>
              </w:rPr>
              <w:t xml:space="preserve">  </w:t>
            </w:r>
            <w:r w:rsidR="00027CB3">
              <w:rPr>
                <w:sz w:val="22"/>
                <w:szCs w:val="22"/>
              </w:rPr>
              <w:t>7</w:t>
            </w:r>
            <w:r w:rsidR="00325341">
              <w:rPr>
                <w:sz w:val="22"/>
                <w:szCs w:val="22"/>
              </w:rPr>
              <w:t>/120717</w:t>
            </w:r>
          </w:p>
        </w:tc>
        <w:tc>
          <w:tcPr>
            <w:tcW w:w="4257" w:type="dxa"/>
            <w:shd w:val="clear" w:color="auto" w:fill="auto"/>
          </w:tcPr>
          <w:p w14:paraId="62FE0308" w14:textId="43AC5E77" w:rsidR="005960AD" w:rsidRDefault="00545348" w:rsidP="00D264DD">
            <w:pPr>
              <w:pStyle w:val="DeptBullets"/>
              <w:numPr>
                <w:ilvl w:val="0"/>
                <w:numId w:val="0"/>
              </w:numPr>
              <w:spacing w:after="0"/>
              <w:rPr>
                <w:sz w:val="22"/>
                <w:szCs w:val="22"/>
              </w:rPr>
            </w:pPr>
            <w:r w:rsidRPr="00545348">
              <w:rPr>
                <w:sz w:val="22"/>
                <w:szCs w:val="22"/>
                <w:u w:val="single"/>
              </w:rPr>
              <w:t>Prudential:</w:t>
            </w:r>
            <w:r>
              <w:rPr>
                <w:sz w:val="22"/>
                <w:szCs w:val="22"/>
              </w:rPr>
              <w:t xml:space="preserve"> </w:t>
            </w:r>
            <w:r w:rsidR="0002135A">
              <w:rPr>
                <w:sz w:val="22"/>
                <w:szCs w:val="22"/>
              </w:rPr>
              <w:t xml:space="preserve">Following </w:t>
            </w:r>
            <w:r w:rsidR="00403DD0">
              <w:rPr>
                <w:sz w:val="22"/>
                <w:szCs w:val="22"/>
              </w:rPr>
              <w:t>discussion,</w:t>
            </w:r>
            <w:r w:rsidR="0002135A">
              <w:rPr>
                <w:sz w:val="22"/>
                <w:szCs w:val="22"/>
              </w:rPr>
              <w:t xml:space="preserve"> it was agreed to invite Prudential to give a presentation</w:t>
            </w:r>
            <w:r w:rsidR="00AD04D1">
              <w:rPr>
                <w:sz w:val="22"/>
                <w:szCs w:val="22"/>
              </w:rPr>
              <w:t xml:space="preserve"> on AVC’s, and the issues involved,</w:t>
            </w:r>
            <w:r w:rsidR="0002135A">
              <w:rPr>
                <w:sz w:val="22"/>
                <w:szCs w:val="22"/>
              </w:rPr>
              <w:t xml:space="preserve"> </w:t>
            </w:r>
            <w:r w:rsidR="00403DD0">
              <w:rPr>
                <w:sz w:val="22"/>
                <w:szCs w:val="22"/>
              </w:rPr>
              <w:t>to the TPSPB</w:t>
            </w:r>
            <w:r w:rsidR="00AD04D1">
              <w:rPr>
                <w:sz w:val="22"/>
                <w:szCs w:val="22"/>
              </w:rPr>
              <w:t>.</w:t>
            </w:r>
          </w:p>
        </w:tc>
        <w:tc>
          <w:tcPr>
            <w:tcW w:w="3686" w:type="dxa"/>
            <w:shd w:val="clear" w:color="auto" w:fill="auto"/>
          </w:tcPr>
          <w:p w14:paraId="45C74071" w14:textId="49B8C639" w:rsidR="00A748F8" w:rsidRDefault="00714516" w:rsidP="004B508E">
            <w:pPr>
              <w:pStyle w:val="DeptBullets"/>
              <w:numPr>
                <w:ilvl w:val="0"/>
                <w:numId w:val="0"/>
              </w:numPr>
              <w:spacing w:after="0"/>
              <w:rPr>
                <w:sz w:val="22"/>
                <w:szCs w:val="22"/>
              </w:rPr>
            </w:pPr>
            <w:r w:rsidRPr="008927CC">
              <w:rPr>
                <w:rFonts w:cs="Arial"/>
                <w:sz w:val="22"/>
                <w:szCs w:val="22"/>
                <w:lang w:eastAsia="en-GB"/>
              </w:rPr>
              <w:t>An update on the progress of the TAVC fund review, as outlined at the July 17 MAG, w</w:t>
            </w:r>
            <w:r>
              <w:rPr>
                <w:rFonts w:cs="Arial"/>
                <w:sz w:val="22"/>
                <w:szCs w:val="22"/>
                <w:lang w:eastAsia="en-GB"/>
              </w:rPr>
              <w:t>as</w:t>
            </w:r>
            <w:r w:rsidRPr="008927CC">
              <w:rPr>
                <w:rFonts w:cs="Arial"/>
                <w:sz w:val="22"/>
                <w:szCs w:val="22"/>
                <w:lang w:eastAsia="en-GB"/>
              </w:rPr>
              <w:t xml:space="preserve"> provided t</w:t>
            </w:r>
            <w:r>
              <w:rPr>
                <w:rFonts w:cs="Arial"/>
                <w:sz w:val="22"/>
                <w:szCs w:val="22"/>
                <w:lang w:eastAsia="en-GB"/>
              </w:rPr>
              <w:t>o the 18 October</w:t>
            </w:r>
            <w:r w:rsidR="001038F9">
              <w:rPr>
                <w:rFonts w:cs="Arial"/>
                <w:sz w:val="22"/>
                <w:szCs w:val="22"/>
                <w:lang w:eastAsia="en-GB"/>
              </w:rPr>
              <w:t xml:space="preserve"> 2017</w:t>
            </w:r>
            <w:r>
              <w:rPr>
                <w:rFonts w:cs="Arial"/>
                <w:sz w:val="22"/>
                <w:szCs w:val="22"/>
                <w:lang w:eastAsia="en-GB"/>
              </w:rPr>
              <w:t xml:space="preserve"> TPSPB meeting</w:t>
            </w:r>
            <w:r w:rsidR="004B508E">
              <w:rPr>
                <w:rFonts w:cs="Arial"/>
                <w:sz w:val="22"/>
                <w:szCs w:val="22"/>
                <w:lang w:eastAsia="en-GB"/>
              </w:rPr>
              <w:t xml:space="preserve">.  Further </w:t>
            </w:r>
            <w:r w:rsidR="001038F9">
              <w:rPr>
                <w:rFonts w:cs="Arial"/>
                <w:sz w:val="22"/>
                <w:szCs w:val="22"/>
                <w:lang w:eastAsia="en-GB"/>
              </w:rPr>
              <w:t>u</w:t>
            </w:r>
            <w:r w:rsidR="00A748F8">
              <w:rPr>
                <w:rFonts w:cs="Arial"/>
                <w:sz w:val="22"/>
                <w:szCs w:val="22"/>
                <w:lang w:eastAsia="en-GB"/>
              </w:rPr>
              <w:t>pdate</w:t>
            </w:r>
            <w:r w:rsidR="004B508E">
              <w:rPr>
                <w:rFonts w:cs="Arial"/>
                <w:sz w:val="22"/>
                <w:szCs w:val="22"/>
                <w:lang w:eastAsia="en-GB"/>
              </w:rPr>
              <w:t>s were</w:t>
            </w:r>
            <w:r w:rsidR="00A748F8">
              <w:rPr>
                <w:rFonts w:cs="Arial"/>
                <w:sz w:val="22"/>
                <w:szCs w:val="22"/>
                <w:lang w:eastAsia="en-GB"/>
              </w:rPr>
              <w:t xml:space="preserve"> p</w:t>
            </w:r>
            <w:r w:rsidR="004B508E">
              <w:rPr>
                <w:rFonts w:cs="Arial"/>
                <w:sz w:val="22"/>
                <w:szCs w:val="22"/>
                <w:lang w:eastAsia="en-GB"/>
              </w:rPr>
              <w:t xml:space="preserve">rovided at both </w:t>
            </w:r>
            <w:r w:rsidR="00A748F8">
              <w:rPr>
                <w:rFonts w:cs="Arial"/>
                <w:sz w:val="22"/>
                <w:szCs w:val="22"/>
                <w:lang w:eastAsia="en-GB"/>
              </w:rPr>
              <w:t xml:space="preserve">8 July </w:t>
            </w:r>
            <w:r w:rsidR="001038F9">
              <w:rPr>
                <w:rFonts w:cs="Arial"/>
                <w:sz w:val="22"/>
                <w:szCs w:val="22"/>
                <w:lang w:eastAsia="en-GB"/>
              </w:rPr>
              <w:t>20</w:t>
            </w:r>
            <w:r w:rsidR="00A748F8">
              <w:rPr>
                <w:rFonts w:cs="Arial"/>
                <w:sz w:val="22"/>
                <w:szCs w:val="22"/>
                <w:lang w:eastAsia="en-GB"/>
              </w:rPr>
              <w:t xml:space="preserve">18 </w:t>
            </w:r>
            <w:r w:rsidR="004B508E">
              <w:rPr>
                <w:rFonts w:cs="Arial"/>
                <w:sz w:val="22"/>
                <w:szCs w:val="22"/>
                <w:lang w:eastAsia="en-GB"/>
              </w:rPr>
              <w:t xml:space="preserve">and 24 October 2018 </w:t>
            </w:r>
            <w:r w:rsidR="00A748F8">
              <w:rPr>
                <w:rFonts w:cs="Arial"/>
                <w:sz w:val="22"/>
                <w:szCs w:val="22"/>
                <w:lang w:eastAsia="en-GB"/>
              </w:rPr>
              <w:t>TPSPB meeting</w:t>
            </w:r>
            <w:r w:rsidR="004B508E">
              <w:rPr>
                <w:rFonts w:cs="Arial"/>
                <w:sz w:val="22"/>
                <w:szCs w:val="22"/>
                <w:lang w:eastAsia="en-GB"/>
              </w:rPr>
              <w:t>s</w:t>
            </w:r>
            <w:r w:rsidR="00C81228">
              <w:rPr>
                <w:rFonts w:cs="Arial"/>
                <w:sz w:val="22"/>
                <w:szCs w:val="22"/>
                <w:lang w:eastAsia="en-GB"/>
              </w:rPr>
              <w:t>.</w:t>
            </w:r>
          </w:p>
        </w:tc>
        <w:tc>
          <w:tcPr>
            <w:tcW w:w="4790" w:type="dxa"/>
            <w:shd w:val="clear" w:color="auto" w:fill="auto"/>
          </w:tcPr>
          <w:p w14:paraId="71419983" w14:textId="2B6FF663" w:rsidR="008C7C2A" w:rsidRDefault="00C81228" w:rsidP="00D264DD">
            <w:pPr>
              <w:pStyle w:val="DeptBullets"/>
              <w:numPr>
                <w:ilvl w:val="0"/>
                <w:numId w:val="0"/>
              </w:numPr>
              <w:spacing w:after="0"/>
              <w:rPr>
                <w:sz w:val="22"/>
                <w:szCs w:val="22"/>
              </w:rPr>
            </w:pPr>
            <w:r>
              <w:rPr>
                <w:sz w:val="22"/>
                <w:szCs w:val="22"/>
              </w:rPr>
              <w:t>DfE to liaise with Prudential regarding a presentation to the TPSPB.</w:t>
            </w:r>
          </w:p>
          <w:p w14:paraId="2312D73A" w14:textId="6A4E3190" w:rsidR="00032498" w:rsidRDefault="00032498" w:rsidP="00D264DD">
            <w:pPr>
              <w:pStyle w:val="DeptBullets"/>
              <w:numPr>
                <w:ilvl w:val="0"/>
                <w:numId w:val="0"/>
              </w:numPr>
              <w:spacing w:after="0"/>
              <w:rPr>
                <w:sz w:val="22"/>
                <w:szCs w:val="22"/>
              </w:rPr>
            </w:pPr>
          </w:p>
          <w:p w14:paraId="54D057FF" w14:textId="77777777" w:rsidR="00032498" w:rsidRDefault="00032498" w:rsidP="00D264DD">
            <w:pPr>
              <w:pStyle w:val="DeptBullets"/>
              <w:numPr>
                <w:ilvl w:val="0"/>
                <w:numId w:val="0"/>
              </w:numPr>
              <w:spacing w:after="0"/>
              <w:rPr>
                <w:b/>
                <w:sz w:val="22"/>
                <w:szCs w:val="22"/>
              </w:rPr>
            </w:pPr>
          </w:p>
          <w:p w14:paraId="0DDFBF66" w14:textId="4C199E35" w:rsidR="00032498" w:rsidRDefault="00032498" w:rsidP="00D264DD">
            <w:pPr>
              <w:pStyle w:val="DeptBullets"/>
              <w:numPr>
                <w:ilvl w:val="0"/>
                <w:numId w:val="0"/>
              </w:numPr>
              <w:spacing w:after="0"/>
              <w:rPr>
                <w:b/>
                <w:sz w:val="22"/>
                <w:szCs w:val="22"/>
              </w:rPr>
            </w:pPr>
          </w:p>
          <w:p w14:paraId="0DD73F2F" w14:textId="77777777" w:rsidR="00032498" w:rsidRDefault="00032498" w:rsidP="00D264DD">
            <w:pPr>
              <w:pStyle w:val="DeptBullets"/>
              <w:numPr>
                <w:ilvl w:val="0"/>
                <w:numId w:val="0"/>
              </w:numPr>
              <w:spacing w:after="0"/>
              <w:rPr>
                <w:b/>
                <w:sz w:val="22"/>
                <w:szCs w:val="22"/>
              </w:rPr>
            </w:pPr>
          </w:p>
          <w:p w14:paraId="08001688" w14:textId="6725304B" w:rsidR="00097ED6" w:rsidRPr="00A748F8" w:rsidRDefault="009F1C82" w:rsidP="008C7C2A">
            <w:pPr>
              <w:pStyle w:val="DeptBullets"/>
              <w:numPr>
                <w:ilvl w:val="0"/>
                <w:numId w:val="0"/>
              </w:numPr>
              <w:spacing w:after="0"/>
              <w:rPr>
                <w:sz w:val="22"/>
                <w:szCs w:val="22"/>
              </w:rPr>
            </w:pPr>
            <w:r w:rsidRPr="00A748F8">
              <w:rPr>
                <w:b/>
                <w:sz w:val="22"/>
                <w:szCs w:val="22"/>
              </w:rPr>
              <w:t>ON-GOING</w:t>
            </w:r>
          </w:p>
        </w:tc>
      </w:tr>
      <w:tr w:rsidR="00714516" w:rsidRPr="00714516" w14:paraId="1DF07758" w14:textId="77777777" w:rsidTr="00714516">
        <w:tc>
          <w:tcPr>
            <w:tcW w:w="14283" w:type="dxa"/>
            <w:gridSpan w:val="4"/>
            <w:shd w:val="clear" w:color="auto" w:fill="D9D9D9" w:themeFill="background1" w:themeFillShade="D9"/>
          </w:tcPr>
          <w:p w14:paraId="78F9B061" w14:textId="4B7A2955" w:rsidR="00714516" w:rsidRPr="00714516" w:rsidRDefault="00714516" w:rsidP="00863AEE">
            <w:pPr>
              <w:pStyle w:val="DeptBullets"/>
              <w:numPr>
                <w:ilvl w:val="0"/>
                <w:numId w:val="0"/>
              </w:numPr>
              <w:spacing w:after="0"/>
              <w:rPr>
                <w:b/>
                <w:sz w:val="22"/>
                <w:szCs w:val="22"/>
              </w:rPr>
            </w:pPr>
            <w:r w:rsidRPr="00714516">
              <w:rPr>
                <w:b/>
                <w:sz w:val="22"/>
                <w:szCs w:val="22"/>
              </w:rPr>
              <w:t xml:space="preserve">Actions from 18 </w:t>
            </w:r>
            <w:r w:rsidR="00863AEE">
              <w:rPr>
                <w:b/>
                <w:sz w:val="22"/>
                <w:szCs w:val="22"/>
              </w:rPr>
              <w:t>April</w:t>
            </w:r>
            <w:r w:rsidRPr="00714516">
              <w:rPr>
                <w:b/>
                <w:sz w:val="22"/>
                <w:szCs w:val="22"/>
              </w:rPr>
              <w:t xml:space="preserve"> 2018</w:t>
            </w:r>
          </w:p>
        </w:tc>
      </w:tr>
      <w:tr w:rsidR="00090692" w:rsidRPr="009C4D99" w14:paraId="6C00AD5C" w14:textId="77777777" w:rsidTr="001D30B7">
        <w:tc>
          <w:tcPr>
            <w:tcW w:w="1550" w:type="dxa"/>
            <w:shd w:val="clear" w:color="auto" w:fill="auto"/>
          </w:tcPr>
          <w:p w14:paraId="7E701735" w14:textId="0ACD106A" w:rsidR="00863AEE" w:rsidRPr="004C0F95" w:rsidRDefault="00400C60" w:rsidP="00C42871">
            <w:pPr>
              <w:pStyle w:val="DeptBullets"/>
              <w:numPr>
                <w:ilvl w:val="0"/>
                <w:numId w:val="0"/>
              </w:numPr>
              <w:spacing w:after="0"/>
              <w:rPr>
                <w:sz w:val="22"/>
                <w:szCs w:val="22"/>
              </w:rPr>
            </w:pPr>
            <w:r w:rsidRPr="004C0F95">
              <w:rPr>
                <w:sz w:val="22"/>
                <w:szCs w:val="22"/>
              </w:rPr>
              <w:t>1/180418</w:t>
            </w:r>
          </w:p>
        </w:tc>
        <w:tc>
          <w:tcPr>
            <w:tcW w:w="4257" w:type="dxa"/>
            <w:shd w:val="clear" w:color="auto" w:fill="auto"/>
          </w:tcPr>
          <w:p w14:paraId="0BCF697B" w14:textId="54CC1BF7" w:rsidR="00400C60" w:rsidRDefault="00400C60" w:rsidP="00400C60">
            <w:pPr>
              <w:pStyle w:val="DeptBullets"/>
              <w:numPr>
                <w:ilvl w:val="0"/>
                <w:numId w:val="0"/>
              </w:numPr>
              <w:spacing w:after="0"/>
              <w:ind w:firstLine="29"/>
              <w:rPr>
                <w:sz w:val="22"/>
                <w:szCs w:val="22"/>
              </w:rPr>
            </w:pPr>
            <w:r w:rsidRPr="00400C60">
              <w:rPr>
                <w:sz w:val="22"/>
                <w:szCs w:val="22"/>
                <w:u w:val="single"/>
              </w:rPr>
              <w:t>MDC2</w:t>
            </w:r>
            <w:r w:rsidR="003B267B">
              <w:rPr>
                <w:sz w:val="22"/>
                <w:szCs w:val="22"/>
                <w:u w:val="single"/>
              </w:rPr>
              <w:t>/MCR</w:t>
            </w:r>
            <w:r>
              <w:rPr>
                <w:sz w:val="22"/>
                <w:szCs w:val="22"/>
              </w:rPr>
              <w:t>: SC and DH confirmed that “lessons learned” are informing MDC2</w:t>
            </w:r>
            <w:r w:rsidR="004A46E5">
              <w:rPr>
                <w:sz w:val="22"/>
                <w:szCs w:val="22"/>
              </w:rPr>
              <w:t xml:space="preserve"> </w:t>
            </w:r>
            <w:r w:rsidR="00377CC7">
              <w:rPr>
                <w:sz w:val="22"/>
                <w:szCs w:val="22"/>
              </w:rPr>
              <w:t>/MCR</w:t>
            </w:r>
            <w:r>
              <w:rPr>
                <w:sz w:val="22"/>
                <w:szCs w:val="22"/>
              </w:rPr>
              <w:t xml:space="preserve"> development and that these, and best practices, are to be shared with Cabinet Office.  </w:t>
            </w:r>
            <w:r w:rsidR="00C81228">
              <w:rPr>
                <w:sz w:val="22"/>
                <w:szCs w:val="22"/>
              </w:rPr>
              <w:t>D</w:t>
            </w:r>
            <w:r>
              <w:rPr>
                <w:sz w:val="22"/>
                <w:szCs w:val="22"/>
              </w:rPr>
              <w:t xml:space="preserve">etails will be shared with the Board. </w:t>
            </w:r>
          </w:p>
          <w:p w14:paraId="2D37468A" w14:textId="5504819E" w:rsidR="00863AEE" w:rsidRDefault="00863AEE" w:rsidP="00C42871">
            <w:pPr>
              <w:pStyle w:val="DeptBullets"/>
              <w:numPr>
                <w:ilvl w:val="0"/>
                <w:numId w:val="0"/>
              </w:numPr>
              <w:spacing w:after="0"/>
              <w:rPr>
                <w:sz w:val="22"/>
                <w:szCs w:val="22"/>
              </w:rPr>
            </w:pPr>
          </w:p>
        </w:tc>
        <w:tc>
          <w:tcPr>
            <w:tcW w:w="3686" w:type="dxa"/>
            <w:shd w:val="clear" w:color="auto" w:fill="auto"/>
          </w:tcPr>
          <w:p w14:paraId="0896E348" w14:textId="0C1134AB" w:rsidR="00DC7763" w:rsidRDefault="00DC7763" w:rsidP="00DC7763">
            <w:pPr>
              <w:pStyle w:val="DeptBullets"/>
              <w:numPr>
                <w:ilvl w:val="0"/>
                <w:numId w:val="0"/>
              </w:numPr>
              <w:spacing w:after="0"/>
              <w:rPr>
                <w:sz w:val="22"/>
                <w:szCs w:val="22"/>
                <w:lang w:eastAsia="en-GB"/>
              </w:rPr>
            </w:pPr>
            <w:r w:rsidRPr="00592C0E">
              <w:rPr>
                <w:sz w:val="22"/>
                <w:szCs w:val="22"/>
                <w:lang w:eastAsia="en-GB"/>
              </w:rPr>
              <w:t xml:space="preserve">The business requirements are being developed and will be made available for TPSPB review before </w:t>
            </w:r>
            <w:r w:rsidR="003B267B">
              <w:rPr>
                <w:sz w:val="22"/>
                <w:szCs w:val="22"/>
                <w:lang w:eastAsia="en-GB"/>
              </w:rPr>
              <w:t>the</w:t>
            </w:r>
            <w:r w:rsidR="005416AB">
              <w:rPr>
                <w:sz w:val="22"/>
                <w:szCs w:val="22"/>
                <w:lang w:eastAsia="en-GB"/>
              </w:rPr>
              <w:t>y</w:t>
            </w:r>
            <w:r w:rsidR="003B267B">
              <w:rPr>
                <w:sz w:val="22"/>
                <w:szCs w:val="22"/>
                <w:lang w:eastAsia="en-GB"/>
              </w:rPr>
              <w:t xml:space="preserve"> are </w:t>
            </w:r>
            <w:r w:rsidRPr="00592C0E">
              <w:rPr>
                <w:sz w:val="22"/>
                <w:szCs w:val="22"/>
                <w:lang w:eastAsia="en-GB"/>
              </w:rPr>
              <w:t>finalis</w:t>
            </w:r>
            <w:r w:rsidR="003B267B">
              <w:rPr>
                <w:sz w:val="22"/>
                <w:szCs w:val="22"/>
                <w:lang w:eastAsia="en-GB"/>
              </w:rPr>
              <w:t>ed</w:t>
            </w:r>
            <w:r w:rsidRPr="00592C0E">
              <w:rPr>
                <w:sz w:val="22"/>
                <w:szCs w:val="22"/>
                <w:lang w:eastAsia="en-GB"/>
              </w:rPr>
              <w:t>. </w:t>
            </w:r>
          </w:p>
          <w:p w14:paraId="659B91D8" w14:textId="794E92DD" w:rsidR="00863AEE" w:rsidRDefault="003B267B" w:rsidP="00377CC7">
            <w:pPr>
              <w:pStyle w:val="DeptBullets"/>
              <w:numPr>
                <w:ilvl w:val="0"/>
                <w:numId w:val="0"/>
              </w:numPr>
              <w:spacing w:after="0"/>
              <w:rPr>
                <w:sz w:val="22"/>
                <w:szCs w:val="22"/>
                <w:lang w:eastAsia="en-GB"/>
              </w:rPr>
            </w:pPr>
            <w:r>
              <w:rPr>
                <w:sz w:val="22"/>
                <w:szCs w:val="22"/>
                <w:lang w:eastAsia="en-GB"/>
              </w:rPr>
              <w:t>SC/DH</w:t>
            </w:r>
            <w:r w:rsidR="00DC7763" w:rsidRPr="00592C0E">
              <w:rPr>
                <w:sz w:val="22"/>
                <w:szCs w:val="22"/>
                <w:lang w:eastAsia="en-GB"/>
              </w:rPr>
              <w:t xml:space="preserve"> update</w:t>
            </w:r>
            <w:r w:rsidR="00DC7763">
              <w:rPr>
                <w:sz w:val="22"/>
                <w:szCs w:val="22"/>
                <w:lang w:eastAsia="en-GB"/>
              </w:rPr>
              <w:t>d</w:t>
            </w:r>
            <w:r w:rsidR="00057EAA">
              <w:rPr>
                <w:sz w:val="22"/>
                <w:szCs w:val="22"/>
                <w:lang w:eastAsia="en-GB"/>
              </w:rPr>
              <w:t xml:space="preserve"> on progress</w:t>
            </w:r>
            <w:r w:rsidR="00DC7763">
              <w:rPr>
                <w:sz w:val="22"/>
                <w:szCs w:val="22"/>
                <w:lang w:eastAsia="en-GB"/>
              </w:rPr>
              <w:t xml:space="preserve"> at</w:t>
            </w:r>
            <w:r w:rsidR="00DC7763" w:rsidRPr="00592C0E">
              <w:rPr>
                <w:sz w:val="22"/>
                <w:szCs w:val="22"/>
                <w:lang w:eastAsia="en-GB"/>
              </w:rPr>
              <w:t xml:space="preserve"> </w:t>
            </w:r>
            <w:r w:rsidR="00DC7763">
              <w:rPr>
                <w:sz w:val="22"/>
                <w:szCs w:val="22"/>
                <w:lang w:eastAsia="en-GB"/>
              </w:rPr>
              <w:t xml:space="preserve">18 July </w:t>
            </w:r>
            <w:r w:rsidR="004B508E">
              <w:rPr>
                <w:sz w:val="22"/>
                <w:szCs w:val="22"/>
                <w:lang w:eastAsia="en-GB"/>
              </w:rPr>
              <w:t xml:space="preserve">and 24 October </w:t>
            </w:r>
            <w:r w:rsidR="00DC7763">
              <w:rPr>
                <w:sz w:val="22"/>
                <w:szCs w:val="22"/>
                <w:lang w:eastAsia="en-GB"/>
              </w:rPr>
              <w:t>TPSPB meeting</w:t>
            </w:r>
            <w:r w:rsidR="004B508E">
              <w:rPr>
                <w:sz w:val="22"/>
                <w:szCs w:val="22"/>
                <w:lang w:eastAsia="en-GB"/>
              </w:rPr>
              <w:t>s</w:t>
            </w:r>
            <w:r w:rsidR="00DC7763">
              <w:rPr>
                <w:sz w:val="22"/>
                <w:szCs w:val="22"/>
                <w:lang w:eastAsia="en-GB"/>
              </w:rPr>
              <w:t>.</w:t>
            </w:r>
          </w:p>
          <w:p w14:paraId="56650F29" w14:textId="77777777" w:rsidR="00C81228" w:rsidRDefault="00C81228" w:rsidP="00377CC7">
            <w:pPr>
              <w:pStyle w:val="DeptBullets"/>
              <w:numPr>
                <w:ilvl w:val="0"/>
                <w:numId w:val="0"/>
              </w:numPr>
              <w:spacing w:after="0"/>
              <w:rPr>
                <w:sz w:val="22"/>
                <w:szCs w:val="22"/>
                <w:lang w:eastAsia="en-GB"/>
              </w:rPr>
            </w:pPr>
          </w:p>
          <w:p w14:paraId="3C99E065" w14:textId="09C6247B" w:rsidR="00377CC7" w:rsidRDefault="00377CC7" w:rsidP="00377CC7">
            <w:pPr>
              <w:pStyle w:val="DeptBullets"/>
              <w:numPr>
                <w:ilvl w:val="0"/>
                <w:numId w:val="0"/>
              </w:numPr>
              <w:spacing w:after="0"/>
              <w:rPr>
                <w:sz w:val="22"/>
                <w:szCs w:val="22"/>
              </w:rPr>
            </w:pPr>
            <w:r>
              <w:rPr>
                <w:sz w:val="22"/>
                <w:szCs w:val="22"/>
                <w:lang w:eastAsia="en-GB"/>
              </w:rPr>
              <w:t>IM&amp;C s/c deep-dive topic 240918</w:t>
            </w:r>
            <w:r w:rsidR="00C81228">
              <w:rPr>
                <w:sz w:val="22"/>
                <w:szCs w:val="22"/>
                <w:lang w:eastAsia="en-GB"/>
              </w:rPr>
              <w:t>.</w:t>
            </w:r>
          </w:p>
        </w:tc>
        <w:tc>
          <w:tcPr>
            <w:tcW w:w="4790" w:type="dxa"/>
            <w:shd w:val="clear" w:color="auto" w:fill="auto"/>
          </w:tcPr>
          <w:p w14:paraId="60A1C3DE" w14:textId="77777777" w:rsidR="001D30B7" w:rsidRDefault="004B508E" w:rsidP="00057EAA">
            <w:pPr>
              <w:rPr>
                <w:sz w:val="22"/>
                <w:szCs w:val="22"/>
              </w:rPr>
            </w:pPr>
            <w:r>
              <w:rPr>
                <w:sz w:val="22"/>
                <w:szCs w:val="22"/>
              </w:rPr>
              <w:t>2</w:t>
            </w:r>
            <w:r w:rsidR="00C81228">
              <w:rPr>
                <w:sz w:val="22"/>
                <w:szCs w:val="22"/>
              </w:rPr>
              <w:t>4</w:t>
            </w:r>
            <w:r>
              <w:rPr>
                <w:sz w:val="22"/>
                <w:szCs w:val="22"/>
              </w:rPr>
              <w:t>/10</w:t>
            </w:r>
            <w:r w:rsidR="00C81228">
              <w:rPr>
                <w:sz w:val="22"/>
                <w:szCs w:val="22"/>
              </w:rPr>
              <w:t>/18</w:t>
            </w:r>
            <w:r>
              <w:rPr>
                <w:sz w:val="22"/>
                <w:szCs w:val="22"/>
              </w:rPr>
              <w:t xml:space="preserve"> - </w:t>
            </w:r>
            <w:r w:rsidR="00057EAA" w:rsidRPr="004A46E5">
              <w:rPr>
                <w:sz w:val="22"/>
                <w:szCs w:val="22"/>
              </w:rPr>
              <w:t xml:space="preserve">SC </w:t>
            </w:r>
            <w:r>
              <w:rPr>
                <w:sz w:val="22"/>
                <w:szCs w:val="22"/>
              </w:rPr>
              <w:t>u</w:t>
            </w:r>
            <w:r w:rsidR="00057EAA" w:rsidRPr="004A46E5">
              <w:rPr>
                <w:sz w:val="22"/>
                <w:szCs w:val="22"/>
              </w:rPr>
              <w:t>pdate</w:t>
            </w:r>
            <w:r>
              <w:rPr>
                <w:sz w:val="22"/>
                <w:szCs w:val="22"/>
              </w:rPr>
              <w:t>d</w:t>
            </w:r>
            <w:r w:rsidR="00057EAA" w:rsidRPr="004A46E5">
              <w:rPr>
                <w:sz w:val="22"/>
                <w:szCs w:val="22"/>
              </w:rPr>
              <w:t xml:space="preserve"> on progress regarding the development of the requirement, who officials are consulting with and how decisions are being reached in terms of acting on feedback from the consultation.  SC will continue to provide regular updates (to the MR&amp;IC sub-committee in the first instance) until the requirement is defined. </w:t>
            </w:r>
          </w:p>
          <w:p w14:paraId="490AA182" w14:textId="617A026A" w:rsidR="00BB2895" w:rsidRDefault="001D30B7" w:rsidP="00057EAA">
            <w:pPr>
              <w:rPr>
                <w:sz w:val="22"/>
                <w:szCs w:val="22"/>
              </w:rPr>
            </w:pPr>
            <w:r>
              <w:rPr>
                <w:sz w:val="22"/>
                <w:szCs w:val="22"/>
              </w:rPr>
              <w:t>Update at agenda item 2 for TPSPB</w:t>
            </w:r>
            <w:r w:rsidR="00E445FE">
              <w:rPr>
                <w:sz w:val="22"/>
                <w:szCs w:val="22"/>
              </w:rPr>
              <w:t xml:space="preserve"> on</w:t>
            </w:r>
            <w:r>
              <w:rPr>
                <w:sz w:val="22"/>
                <w:szCs w:val="22"/>
              </w:rPr>
              <w:t xml:space="preserve"> 23 January 2019.</w:t>
            </w:r>
          </w:p>
          <w:p w14:paraId="53C60EF7" w14:textId="207BD0EC" w:rsidR="000678AA" w:rsidRPr="004A46E5" w:rsidRDefault="00057EAA" w:rsidP="00057EAA">
            <w:pPr>
              <w:rPr>
                <w:rFonts w:ascii="Calibri" w:hAnsi="Calibri"/>
                <w:sz w:val="22"/>
                <w:szCs w:val="22"/>
              </w:rPr>
            </w:pPr>
            <w:r w:rsidRPr="004A46E5">
              <w:rPr>
                <w:sz w:val="22"/>
                <w:szCs w:val="22"/>
              </w:rPr>
              <w:t xml:space="preserve"> </w:t>
            </w:r>
          </w:p>
          <w:p w14:paraId="2AADE396" w14:textId="2FCA0547" w:rsidR="00863AEE" w:rsidRPr="004A46E5" w:rsidRDefault="009C5F49" w:rsidP="009C5F49">
            <w:pPr>
              <w:pStyle w:val="DeptBullets"/>
              <w:numPr>
                <w:ilvl w:val="0"/>
                <w:numId w:val="0"/>
              </w:numPr>
              <w:spacing w:after="0"/>
              <w:rPr>
                <w:b/>
                <w:sz w:val="22"/>
                <w:szCs w:val="22"/>
              </w:rPr>
            </w:pPr>
            <w:r w:rsidRPr="004A46E5">
              <w:rPr>
                <w:b/>
                <w:sz w:val="22"/>
                <w:szCs w:val="22"/>
                <w:lang w:eastAsia="en-GB"/>
              </w:rPr>
              <w:t>ON-GOING</w:t>
            </w:r>
          </w:p>
        </w:tc>
      </w:tr>
      <w:tr w:rsidR="00090692" w:rsidRPr="009C4D99" w14:paraId="362CE78A" w14:textId="77777777" w:rsidTr="001D30B7">
        <w:tc>
          <w:tcPr>
            <w:tcW w:w="1550" w:type="dxa"/>
            <w:shd w:val="clear" w:color="auto" w:fill="auto"/>
          </w:tcPr>
          <w:p w14:paraId="52E211EB" w14:textId="6CF23854" w:rsidR="00863AEE" w:rsidRPr="004C0F95" w:rsidRDefault="00DC7763" w:rsidP="00C42871">
            <w:pPr>
              <w:pStyle w:val="DeptBullets"/>
              <w:numPr>
                <w:ilvl w:val="0"/>
                <w:numId w:val="0"/>
              </w:numPr>
              <w:spacing w:after="0"/>
              <w:rPr>
                <w:sz w:val="22"/>
                <w:szCs w:val="22"/>
              </w:rPr>
            </w:pPr>
            <w:r>
              <w:rPr>
                <w:sz w:val="22"/>
                <w:szCs w:val="22"/>
              </w:rPr>
              <w:t>AP8/180418</w:t>
            </w:r>
          </w:p>
        </w:tc>
        <w:tc>
          <w:tcPr>
            <w:tcW w:w="4257" w:type="dxa"/>
            <w:shd w:val="clear" w:color="auto" w:fill="auto"/>
          </w:tcPr>
          <w:p w14:paraId="45D645ED" w14:textId="27A054A3" w:rsidR="00863AEE" w:rsidRDefault="00DC7763" w:rsidP="00C42871">
            <w:pPr>
              <w:pStyle w:val="DeptBullets"/>
              <w:numPr>
                <w:ilvl w:val="0"/>
                <w:numId w:val="0"/>
              </w:numPr>
              <w:spacing w:after="0"/>
              <w:rPr>
                <w:sz w:val="22"/>
                <w:szCs w:val="22"/>
              </w:rPr>
            </w:pPr>
            <w:r w:rsidRPr="009D6512">
              <w:rPr>
                <w:sz w:val="22"/>
                <w:szCs w:val="22"/>
                <w:u w:val="single"/>
              </w:rPr>
              <w:t>MDC2</w:t>
            </w:r>
            <w:r w:rsidR="00377CC7">
              <w:rPr>
                <w:sz w:val="22"/>
                <w:szCs w:val="22"/>
                <w:u w:val="single"/>
              </w:rPr>
              <w:t>/MCR</w:t>
            </w:r>
            <w:r w:rsidRPr="009D6512">
              <w:rPr>
                <w:sz w:val="22"/>
                <w:szCs w:val="22"/>
                <w:u w:val="single"/>
              </w:rPr>
              <w:t>:</w:t>
            </w:r>
            <w:r>
              <w:rPr>
                <w:sz w:val="22"/>
                <w:szCs w:val="22"/>
                <w:u w:val="single"/>
              </w:rPr>
              <w:t xml:space="preserve"> </w:t>
            </w:r>
            <w:r>
              <w:rPr>
                <w:sz w:val="22"/>
                <w:szCs w:val="22"/>
              </w:rPr>
              <w:t>The final proposal document should be reviewed by the TPSPB.</w:t>
            </w:r>
          </w:p>
        </w:tc>
        <w:tc>
          <w:tcPr>
            <w:tcW w:w="3686" w:type="dxa"/>
            <w:shd w:val="clear" w:color="auto" w:fill="auto"/>
          </w:tcPr>
          <w:p w14:paraId="024C7BE7" w14:textId="77777777" w:rsidR="00DC7763" w:rsidRDefault="00DC7763" w:rsidP="00DC7763">
            <w:pPr>
              <w:pStyle w:val="DeptBullets"/>
              <w:numPr>
                <w:ilvl w:val="0"/>
                <w:numId w:val="0"/>
              </w:numPr>
              <w:spacing w:after="0"/>
              <w:rPr>
                <w:sz w:val="22"/>
                <w:szCs w:val="22"/>
                <w:lang w:eastAsia="en-GB"/>
              </w:rPr>
            </w:pPr>
            <w:r w:rsidRPr="006A3EE5">
              <w:rPr>
                <w:sz w:val="22"/>
                <w:szCs w:val="22"/>
                <w:lang w:eastAsia="en-GB"/>
              </w:rPr>
              <w:t>The business requirements are being developed and will be made available for TPSPB review before finalising them. </w:t>
            </w:r>
          </w:p>
          <w:p w14:paraId="484581F8" w14:textId="0D9BEB96" w:rsidR="0024536C" w:rsidRPr="00020A89" w:rsidRDefault="00DC7763" w:rsidP="00E445FE">
            <w:pPr>
              <w:pStyle w:val="DeptBullets"/>
              <w:numPr>
                <w:ilvl w:val="0"/>
                <w:numId w:val="0"/>
              </w:numPr>
              <w:spacing w:after="0"/>
              <w:rPr>
                <w:sz w:val="22"/>
                <w:szCs w:val="22"/>
              </w:rPr>
            </w:pPr>
            <w:r w:rsidRPr="006A3EE5">
              <w:rPr>
                <w:sz w:val="22"/>
                <w:szCs w:val="22"/>
                <w:lang w:eastAsia="en-GB"/>
              </w:rPr>
              <w:t>DH and SC update</w:t>
            </w:r>
            <w:r>
              <w:rPr>
                <w:sz w:val="22"/>
                <w:szCs w:val="22"/>
                <w:lang w:eastAsia="en-GB"/>
              </w:rPr>
              <w:t>d</w:t>
            </w:r>
            <w:r w:rsidRPr="006A3EE5">
              <w:rPr>
                <w:sz w:val="22"/>
                <w:szCs w:val="22"/>
                <w:lang w:eastAsia="en-GB"/>
              </w:rPr>
              <w:t xml:space="preserve"> </w:t>
            </w:r>
            <w:r w:rsidR="00105520">
              <w:rPr>
                <w:sz w:val="22"/>
                <w:szCs w:val="22"/>
                <w:lang w:eastAsia="en-GB"/>
              </w:rPr>
              <w:t>TPSPB on</w:t>
            </w:r>
            <w:r w:rsidR="00C81228">
              <w:rPr>
                <w:sz w:val="22"/>
                <w:szCs w:val="22"/>
                <w:lang w:eastAsia="en-GB"/>
              </w:rPr>
              <w:t xml:space="preserve"> the development of business requirements at</w:t>
            </w:r>
            <w:r w:rsidR="00105520">
              <w:rPr>
                <w:sz w:val="22"/>
                <w:szCs w:val="22"/>
                <w:lang w:eastAsia="en-GB"/>
              </w:rPr>
              <w:t xml:space="preserve"> </w:t>
            </w:r>
            <w:r w:rsidRPr="006A3EE5">
              <w:rPr>
                <w:sz w:val="22"/>
                <w:szCs w:val="22"/>
                <w:lang w:eastAsia="en-GB"/>
              </w:rPr>
              <w:t>18 July</w:t>
            </w:r>
            <w:r w:rsidR="00C81228">
              <w:rPr>
                <w:sz w:val="22"/>
                <w:szCs w:val="22"/>
                <w:lang w:eastAsia="en-GB"/>
              </w:rPr>
              <w:t xml:space="preserve"> and 24 October 2018 meetings.</w:t>
            </w:r>
          </w:p>
        </w:tc>
        <w:tc>
          <w:tcPr>
            <w:tcW w:w="4790" w:type="dxa"/>
            <w:shd w:val="clear" w:color="auto" w:fill="auto"/>
          </w:tcPr>
          <w:p w14:paraId="3B0DBB38" w14:textId="09DA185C" w:rsidR="00A26981" w:rsidRPr="003B267B" w:rsidRDefault="00C81228" w:rsidP="00A26981">
            <w:pPr>
              <w:rPr>
                <w:rFonts w:ascii="Calibri" w:hAnsi="Calibri"/>
                <w:sz w:val="22"/>
                <w:szCs w:val="22"/>
              </w:rPr>
            </w:pPr>
            <w:r>
              <w:rPr>
                <w:sz w:val="22"/>
                <w:szCs w:val="22"/>
              </w:rPr>
              <w:t xml:space="preserve">SC to </w:t>
            </w:r>
            <w:r w:rsidR="00A26981" w:rsidRPr="003B267B">
              <w:rPr>
                <w:sz w:val="22"/>
                <w:szCs w:val="22"/>
              </w:rPr>
              <w:t xml:space="preserve">continue to provide regular updates </w:t>
            </w:r>
            <w:r w:rsidR="00032498">
              <w:rPr>
                <w:sz w:val="22"/>
                <w:szCs w:val="22"/>
              </w:rPr>
              <w:t xml:space="preserve">(to the MR&amp;IC sub-committee in the first instance) </w:t>
            </w:r>
            <w:r w:rsidR="00A26981" w:rsidRPr="003B267B">
              <w:rPr>
                <w:sz w:val="22"/>
                <w:szCs w:val="22"/>
              </w:rPr>
              <w:t xml:space="preserve">until the requirement is defined.  </w:t>
            </w:r>
          </w:p>
          <w:p w14:paraId="0BF6BB7E" w14:textId="45B10280" w:rsidR="00DC7763" w:rsidRPr="003B267B" w:rsidRDefault="00E445FE" w:rsidP="00DC7763">
            <w:pPr>
              <w:pStyle w:val="DeptBullets"/>
              <w:numPr>
                <w:ilvl w:val="0"/>
                <w:numId w:val="0"/>
              </w:numPr>
              <w:spacing w:after="0"/>
              <w:rPr>
                <w:b/>
                <w:sz w:val="22"/>
                <w:szCs w:val="22"/>
                <w:lang w:eastAsia="en-GB"/>
              </w:rPr>
            </w:pPr>
            <w:r>
              <w:rPr>
                <w:sz w:val="22"/>
                <w:szCs w:val="22"/>
              </w:rPr>
              <w:t>Update at agenda item 2 for TPSPB</w:t>
            </w:r>
            <w:r>
              <w:rPr>
                <w:sz w:val="22"/>
                <w:szCs w:val="22"/>
              </w:rPr>
              <w:t xml:space="preserve"> on</w:t>
            </w:r>
            <w:r>
              <w:rPr>
                <w:sz w:val="22"/>
                <w:szCs w:val="22"/>
              </w:rPr>
              <w:t xml:space="preserve"> 23 January 2019</w:t>
            </w:r>
            <w:r>
              <w:rPr>
                <w:sz w:val="22"/>
                <w:szCs w:val="22"/>
              </w:rPr>
              <w:t>.</w:t>
            </w:r>
          </w:p>
          <w:p w14:paraId="01ECC1AE" w14:textId="77777777" w:rsidR="00C81228" w:rsidRDefault="00C81228" w:rsidP="00DC7763">
            <w:pPr>
              <w:pStyle w:val="DeptBullets"/>
              <w:numPr>
                <w:ilvl w:val="0"/>
                <w:numId w:val="0"/>
              </w:numPr>
              <w:spacing w:after="0"/>
              <w:rPr>
                <w:b/>
                <w:sz w:val="22"/>
                <w:szCs w:val="22"/>
                <w:lang w:eastAsia="en-GB"/>
              </w:rPr>
            </w:pPr>
          </w:p>
          <w:p w14:paraId="6AC741F9" w14:textId="77777777" w:rsidR="00C81228" w:rsidRDefault="00C81228" w:rsidP="00DC7763">
            <w:pPr>
              <w:pStyle w:val="DeptBullets"/>
              <w:numPr>
                <w:ilvl w:val="0"/>
                <w:numId w:val="0"/>
              </w:numPr>
              <w:spacing w:after="0"/>
              <w:rPr>
                <w:b/>
                <w:sz w:val="22"/>
                <w:szCs w:val="22"/>
                <w:lang w:eastAsia="en-GB"/>
              </w:rPr>
            </w:pPr>
          </w:p>
          <w:p w14:paraId="2D97DE03" w14:textId="3252C791" w:rsidR="00863AEE" w:rsidRPr="003B267B" w:rsidRDefault="00DC7763" w:rsidP="00E445FE">
            <w:pPr>
              <w:pStyle w:val="DeptBullets"/>
              <w:numPr>
                <w:ilvl w:val="0"/>
                <w:numId w:val="0"/>
              </w:numPr>
              <w:spacing w:after="0"/>
              <w:rPr>
                <w:b/>
                <w:sz w:val="22"/>
                <w:szCs w:val="22"/>
              </w:rPr>
            </w:pPr>
            <w:r w:rsidRPr="003B267B">
              <w:rPr>
                <w:b/>
                <w:sz w:val="22"/>
                <w:szCs w:val="22"/>
                <w:lang w:eastAsia="en-GB"/>
              </w:rPr>
              <w:t>ON-GOING</w:t>
            </w:r>
          </w:p>
        </w:tc>
      </w:tr>
      <w:tr w:rsidR="00A40440" w:rsidRPr="009C4D99" w14:paraId="4DFBD518" w14:textId="77777777" w:rsidTr="00A40440">
        <w:tc>
          <w:tcPr>
            <w:tcW w:w="14283" w:type="dxa"/>
            <w:gridSpan w:val="4"/>
            <w:shd w:val="clear" w:color="auto" w:fill="A6A6A6" w:themeFill="background1" w:themeFillShade="A6"/>
          </w:tcPr>
          <w:p w14:paraId="60AC5312" w14:textId="64EA0D56" w:rsidR="00A40440" w:rsidRDefault="00A40440" w:rsidP="0064672E">
            <w:pPr>
              <w:pStyle w:val="DeptBullets"/>
              <w:numPr>
                <w:ilvl w:val="0"/>
                <w:numId w:val="0"/>
              </w:numPr>
              <w:spacing w:after="0"/>
              <w:rPr>
                <w:b/>
                <w:sz w:val="22"/>
                <w:szCs w:val="22"/>
              </w:rPr>
            </w:pPr>
            <w:r w:rsidRPr="00714516">
              <w:rPr>
                <w:b/>
                <w:sz w:val="22"/>
                <w:szCs w:val="22"/>
              </w:rPr>
              <w:t xml:space="preserve">Actions from </w:t>
            </w:r>
            <w:r w:rsidR="0064672E">
              <w:rPr>
                <w:b/>
                <w:sz w:val="22"/>
                <w:szCs w:val="22"/>
              </w:rPr>
              <w:t>24 October</w:t>
            </w:r>
            <w:r w:rsidRPr="00714516">
              <w:rPr>
                <w:b/>
                <w:sz w:val="22"/>
                <w:szCs w:val="22"/>
              </w:rPr>
              <w:t xml:space="preserve"> 2018</w:t>
            </w:r>
          </w:p>
        </w:tc>
      </w:tr>
      <w:tr w:rsidR="004177AC" w:rsidRPr="009C4D99" w14:paraId="3DA5614E" w14:textId="77777777" w:rsidTr="001D30B7">
        <w:tc>
          <w:tcPr>
            <w:tcW w:w="1550" w:type="dxa"/>
            <w:shd w:val="clear" w:color="auto" w:fill="auto"/>
          </w:tcPr>
          <w:p w14:paraId="5645E969" w14:textId="2F32F873" w:rsidR="004177AC" w:rsidRPr="004C0F95" w:rsidRDefault="00205FA1" w:rsidP="004177AC">
            <w:pPr>
              <w:pStyle w:val="DeptBullets"/>
              <w:numPr>
                <w:ilvl w:val="0"/>
                <w:numId w:val="0"/>
              </w:numPr>
              <w:spacing w:after="0"/>
              <w:rPr>
                <w:sz w:val="22"/>
                <w:szCs w:val="22"/>
              </w:rPr>
            </w:pPr>
            <w:r>
              <w:rPr>
                <w:sz w:val="22"/>
                <w:szCs w:val="22"/>
              </w:rPr>
              <w:t>AP1/241018</w:t>
            </w:r>
          </w:p>
        </w:tc>
        <w:tc>
          <w:tcPr>
            <w:tcW w:w="4257" w:type="dxa"/>
            <w:shd w:val="clear" w:color="auto" w:fill="auto"/>
          </w:tcPr>
          <w:p w14:paraId="53183A88" w14:textId="1028EBB5" w:rsidR="00382036" w:rsidRDefault="00205FA1" w:rsidP="004177AC">
            <w:pPr>
              <w:pStyle w:val="DeptBullets"/>
              <w:numPr>
                <w:ilvl w:val="0"/>
                <w:numId w:val="0"/>
              </w:numPr>
              <w:spacing w:after="0"/>
              <w:rPr>
                <w:sz w:val="22"/>
                <w:szCs w:val="22"/>
              </w:rPr>
            </w:pPr>
            <w:r w:rsidRPr="00205FA1">
              <w:rPr>
                <w:sz w:val="22"/>
                <w:szCs w:val="22"/>
                <w:u w:val="single"/>
              </w:rPr>
              <w:t>TAVC update</w:t>
            </w:r>
            <w:r>
              <w:rPr>
                <w:sz w:val="22"/>
                <w:szCs w:val="22"/>
              </w:rPr>
              <w:t xml:space="preserve"> : As there was a formatting error in paras 1&amp;2 of Paper 5, Secretariat will refresh and recirculate</w:t>
            </w:r>
          </w:p>
        </w:tc>
        <w:tc>
          <w:tcPr>
            <w:tcW w:w="3686" w:type="dxa"/>
            <w:shd w:val="clear" w:color="auto" w:fill="auto"/>
          </w:tcPr>
          <w:p w14:paraId="638A67FE" w14:textId="0FF48406" w:rsidR="004177AC" w:rsidRPr="003B267B" w:rsidRDefault="004177AC" w:rsidP="00377CC7">
            <w:pPr>
              <w:pStyle w:val="DeptBullets"/>
              <w:numPr>
                <w:ilvl w:val="0"/>
                <w:numId w:val="0"/>
              </w:numPr>
              <w:spacing w:after="0"/>
              <w:rPr>
                <w:sz w:val="22"/>
                <w:szCs w:val="22"/>
              </w:rPr>
            </w:pPr>
          </w:p>
        </w:tc>
        <w:tc>
          <w:tcPr>
            <w:tcW w:w="4790" w:type="dxa"/>
            <w:shd w:val="clear" w:color="auto" w:fill="auto"/>
          </w:tcPr>
          <w:p w14:paraId="263DA325" w14:textId="0678A0A8" w:rsidR="00E445FE" w:rsidRDefault="00205FA1" w:rsidP="00205FA1">
            <w:pPr>
              <w:pStyle w:val="DeptBullets"/>
              <w:numPr>
                <w:ilvl w:val="0"/>
                <w:numId w:val="0"/>
              </w:numPr>
              <w:spacing w:after="0"/>
              <w:rPr>
                <w:sz w:val="22"/>
                <w:szCs w:val="22"/>
              </w:rPr>
            </w:pPr>
            <w:r w:rsidRPr="00205FA1">
              <w:rPr>
                <w:sz w:val="22"/>
                <w:szCs w:val="22"/>
              </w:rPr>
              <w:t>Paper</w:t>
            </w:r>
            <w:r>
              <w:rPr>
                <w:sz w:val="22"/>
                <w:szCs w:val="22"/>
              </w:rPr>
              <w:t xml:space="preserve"> corrected and re-circulated on 2</w:t>
            </w:r>
            <w:r w:rsidR="00C81228">
              <w:rPr>
                <w:sz w:val="22"/>
                <w:szCs w:val="22"/>
              </w:rPr>
              <w:t>5</w:t>
            </w:r>
            <w:r>
              <w:rPr>
                <w:sz w:val="22"/>
                <w:szCs w:val="22"/>
              </w:rPr>
              <w:t xml:space="preserve"> October 2018.</w:t>
            </w:r>
          </w:p>
          <w:p w14:paraId="5CB7F57E" w14:textId="77777777" w:rsidR="00E445FE" w:rsidRDefault="00E445FE" w:rsidP="00205FA1">
            <w:pPr>
              <w:pStyle w:val="DeptBullets"/>
              <w:numPr>
                <w:ilvl w:val="0"/>
                <w:numId w:val="0"/>
              </w:numPr>
              <w:spacing w:after="0"/>
              <w:rPr>
                <w:sz w:val="22"/>
                <w:szCs w:val="22"/>
              </w:rPr>
            </w:pPr>
          </w:p>
          <w:p w14:paraId="4FC46D63" w14:textId="603FF93D" w:rsidR="00241F3D" w:rsidRPr="00205FA1" w:rsidRDefault="00205FA1" w:rsidP="00205FA1">
            <w:pPr>
              <w:pStyle w:val="DeptBullets"/>
              <w:numPr>
                <w:ilvl w:val="0"/>
                <w:numId w:val="0"/>
              </w:numPr>
              <w:spacing w:after="0"/>
              <w:rPr>
                <w:b/>
                <w:sz w:val="22"/>
                <w:szCs w:val="22"/>
              </w:rPr>
            </w:pPr>
            <w:r w:rsidRPr="00205FA1">
              <w:rPr>
                <w:b/>
                <w:sz w:val="22"/>
                <w:szCs w:val="22"/>
              </w:rPr>
              <w:t>CLOSED</w:t>
            </w:r>
          </w:p>
        </w:tc>
      </w:tr>
      <w:tr w:rsidR="00750B30" w:rsidRPr="009C4D99" w14:paraId="31E20062" w14:textId="77777777" w:rsidTr="001D30B7">
        <w:tc>
          <w:tcPr>
            <w:tcW w:w="1550" w:type="dxa"/>
            <w:shd w:val="clear" w:color="auto" w:fill="auto"/>
          </w:tcPr>
          <w:p w14:paraId="0779838A" w14:textId="45CD132E" w:rsidR="00750B30" w:rsidRDefault="00205FA1" w:rsidP="001038F9">
            <w:pPr>
              <w:pStyle w:val="DeptBullets"/>
              <w:numPr>
                <w:ilvl w:val="0"/>
                <w:numId w:val="0"/>
              </w:numPr>
              <w:spacing w:after="0"/>
              <w:rPr>
                <w:sz w:val="22"/>
                <w:szCs w:val="22"/>
              </w:rPr>
            </w:pPr>
            <w:r>
              <w:rPr>
                <w:sz w:val="22"/>
                <w:szCs w:val="22"/>
              </w:rPr>
              <w:lastRenderedPageBreak/>
              <w:t>AP2/241018</w:t>
            </w:r>
          </w:p>
        </w:tc>
        <w:tc>
          <w:tcPr>
            <w:tcW w:w="4257" w:type="dxa"/>
            <w:shd w:val="clear" w:color="auto" w:fill="auto"/>
          </w:tcPr>
          <w:p w14:paraId="5BB7FC34" w14:textId="6B7BF01A" w:rsidR="00750B30" w:rsidRDefault="00BF2470" w:rsidP="00BF2470">
            <w:pPr>
              <w:pStyle w:val="DeptBullets"/>
              <w:numPr>
                <w:ilvl w:val="0"/>
                <w:numId w:val="0"/>
              </w:numPr>
              <w:spacing w:after="0"/>
              <w:rPr>
                <w:sz w:val="22"/>
                <w:szCs w:val="22"/>
              </w:rPr>
            </w:pPr>
            <w:r>
              <w:rPr>
                <w:sz w:val="22"/>
                <w:szCs w:val="22"/>
                <w:u w:val="single"/>
              </w:rPr>
              <w:t xml:space="preserve">Update on sub-committee chairs meeting: </w:t>
            </w:r>
            <w:r w:rsidRPr="00BF2470">
              <w:rPr>
                <w:sz w:val="22"/>
                <w:szCs w:val="22"/>
                <w:u w:val="single"/>
              </w:rPr>
              <w:t>S</w:t>
            </w:r>
            <w:r w:rsidR="00205FA1" w:rsidRPr="00BF2470">
              <w:rPr>
                <w:sz w:val="22"/>
                <w:szCs w:val="22"/>
                <w:u w:val="single"/>
              </w:rPr>
              <w:t>ub-committee forward work plans</w:t>
            </w:r>
            <w:r>
              <w:rPr>
                <w:sz w:val="22"/>
                <w:szCs w:val="22"/>
              </w:rPr>
              <w:t xml:space="preserve"> - </w:t>
            </w:r>
            <w:r w:rsidR="00205FA1">
              <w:rPr>
                <w:sz w:val="22"/>
                <w:szCs w:val="22"/>
              </w:rPr>
              <w:t>Once completed these are to be presented to the TPSPB.</w:t>
            </w:r>
          </w:p>
        </w:tc>
        <w:tc>
          <w:tcPr>
            <w:tcW w:w="3686" w:type="dxa"/>
            <w:shd w:val="clear" w:color="auto" w:fill="auto"/>
          </w:tcPr>
          <w:p w14:paraId="32CECFD0" w14:textId="77777777" w:rsidR="00823E7E" w:rsidRDefault="00205FA1" w:rsidP="00D0092F">
            <w:pPr>
              <w:pStyle w:val="DeptBullets"/>
              <w:numPr>
                <w:ilvl w:val="0"/>
                <w:numId w:val="0"/>
              </w:numPr>
              <w:spacing w:after="0"/>
              <w:rPr>
                <w:sz w:val="22"/>
                <w:szCs w:val="22"/>
              </w:rPr>
            </w:pPr>
            <w:r>
              <w:rPr>
                <w:sz w:val="22"/>
                <w:szCs w:val="22"/>
              </w:rPr>
              <w:t>Draft list</w:t>
            </w:r>
            <w:r w:rsidR="00D0092F">
              <w:rPr>
                <w:sz w:val="22"/>
                <w:szCs w:val="22"/>
              </w:rPr>
              <w:t>(s)</w:t>
            </w:r>
            <w:r>
              <w:rPr>
                <w:sz w:val="22"/>
                <w:szCs w:val="22"/>
              </w:rPr>
              <w:t xml:space="preserve"> of suggestions circulated by secretariat on </w:t>
            </w:r>
            <w:r w:rsidR="004B508E">
              <w:rPr>
                <w:sz w:val="22"/>
                <w:szCs w:val="22"/>
              </w:rPr>
              <w:t xml:space="preserve">15 October 2018 </w:t>
            </w:r>
            <w:r>
              <w:rPr>
                <w:sz w:val="22"/>
                <w:szCs w:val="22"/>
              </w:rPr>
              <w:t>for s/c chairs to use in discussion to determine 4/5 priority areas and add other topics.</w:t>
            </w:r>
          </w:p>
          <w:p w14:paraId="3C534423" w14:textId="18E8B75B" w:rsidR="00750B30" w:rsidRDefault="00750B30" w:rsidP="00D0092F">
            <w:pPr>
              <w:pStyle w:val="DeptBullets"/>
              <w:numPr>
                <w:ilvl w:val="0"/>
                <w:numId w:val="0"/>
              </w:numPr>
              <w:spacing w:after="0"/>
              <w:rPr>
                <w:sz w:val="22"/>
                <w:szCs w:val="22"/>
              </w:rPr>
            </w:pPr>
          </w:p>
        </w:tc>
        <w:tc>
          <w:tcPr>
            <w:tcW w:w="4790" w:type="dxa"/>
            <w:shd w:val="clear" w:color="auto" w:fill="auto"/>
          </w:tcPr>
          <w:p w14:paraId="207F60CB" w14:textId="58F0229F" w:rsidR="00823E7E" w:rsidRDefault="00D0092F" w:rsidP="00205FA1">
            <w:pPr>
              <w:pStyle w:val="DeptBullets"/>
              <w:numPr>
                <w:ilvl w:val="0"/>
                <w:numId w:val="0"/>
              </w:numPr>
              <w:spacing w:after="0"/>
              <w:rPr>
                <w:sz w:val="22"/>
                <w:szCs w:val="22"/>
              </w:rPr>
            </w:pPr>
            <w:r>
              <w:rPr>
                <w:sz w:val="22"/>
                <w:szCs w:val="22"/>
              </w:rPr>
              <w:t>Sub-committees</w:t>
            </w:r>
            <w:r w:rsidR="00823E7E">
              <w:rPr>
                <w:sz w:val="22"/>
                <w:szCs w:val="22"/>
              </w:rPr>
              <w:t xml:space="preserve"> discussed on 12 December.  </w:t>
            </w:r>
            <w:r>
              <w:rPr>
                <w:sz w:val="22"/>
                <w:szCs w:val="22"/>
              </w:rPr>
              <w:t xml:space="preserve"> </w:t>
            </w:r>
            <w:r w:rsidR="00823E7E">
              <w:rPr>
                <w:sz w:val="22"/>
                <w:szCs w:val="22"/>
              </w:rPr>
              <w:t xml:space="preserve">MR&amp;IC and SD s/c’s are </w:t>
            </w:r>
            <w:r>
              <w:rPr>
                <w:sz w:val="22"/>
                <w:szCs w:val="22"/>
              </w:rPr>
              <w:t>seeking further input from DfE points of contact to</w:t>
            </w:r>
            <w:r w:rsidR="00823E7E">
              <w:rPr>
                <w:sz w:val="22"/>
                <w:szCs w:val="22"/>
              </w:rPr>
              <w:t xml:space="preserve"> ensure topics align with financial and other cycles</w:t>
            </w:r>
            <w:r w:rsidR="00205FA1">
              <w:rPr>
                <w:sz w:val="22"/>
                <w:szCs w:val="22"/>
              </w:rPr>
              <w:t>.</w:t>
            </w:r>
          </w:p>
          <w:p w14:paraId="0F6D177D" w14:textId="12D39671" w:rsidR="00DA2397" w:rsidRDefault="00DA2397" w:rsidP="00205FA1">
            <w:pPr>
              <w:pStyle w:val="DeptBullets"/>
              <w:numPr>
                <w:ilvl w:val="0"/>
                <w:numId w:val="0"/>
              </w:numPr>
              <w:spacing w:after="0"/>
              <w:rPr>
                <w:sz w:val="22"/>
                <w:szCs w:val="22"/>
              </w:rPr>
            </w:pPr>
            <w:r>
              <w:rPr>
                <w:sz w:val="22"/>
                <w:szCs w:val="22"/>
              </w:rPr>
              <w:t>Agenda item 2 on TPSPB of 23 January 2019.</w:t>
            </w:r>
          </w:p>
          <w:p w14:paraId="39FD8AEF" w14:textId="77777777" w:rsidR="00823E7E" w:rsidRDefault="00823E7E" w:rsidP="00205FA1">
            <w:pPr>
              <w:pStyle w:val="DeptBullets"/>
              <w:numPr>
                <w:ilvl w:val="0"/>
                <w:numId w:val="0"/>
              </w:numPr>
              <w:spacing w:after="0"/>
              <w:rPr>
                <w:sz w:val="22"/>
                <w:szCs w:val="22"/>
              </w:rPr>
            </w:pPr>
          </w:p>
          <w:p w14:paraId="5914276B" w14:textId="75DF689F" w:rsidR="00BF2470" w:rsidRPr="00823E7E" w:rsidRDefault="00823E7E" w:rsidP="00205FA1">
            <w:pPr>
              <w:pStyle w:val="DeptBullets"/>
              <w:numPr>
                <w:ilvl w:val="0"/>
                <w:numId w:val="0"/>
              </w:numPr>
              <w:spacing w:after="0"/>
              <w:rPr>
                <w:b/>
                <w:sz w:val="22"/>
                <w:szCs w:val="22"/>
              </w:rPr>
            </w:pPr>
            <w:r w:rsidRPr="00823E7E">
              <w:rPr>
                <w:b/>
                <w:sz w:val="22"/>
                <w:szCs w:val="22"/>
              </w:rPr>
              <w:t>ON-GOING</w:t>
            </w:r>
            <w:r w:rsidR="00205FA1" w:rsidRPr="00823E7E">
              <w:rPr>
                <w:b/>
                <w:sz w:val="22"/>
                <w:szCs w:val="22"/>
              </w:rPr>
              <w:t xml:space="preserve"> </w:t>
            </w:r>
          </w:p>
          <w:p w14:paraId="6169C61C" w14:textId="4BE98806" w:rsidR="00382C69" w:rsidRDefault="00205FA1" w:rsidP="00205FA1">
            <w:pPr>
              <w:pStyle w:val="DeptBullets"/>
              <w:numPr>
                <w:ilvl w:val="0"/>
                <w:numId w:val="0"/>
              </w:numPr>
              <w:spacing w:after="0"/>
              <w:rPr>
                <w:sz w:val="22"/>
                <w:szCs w:val="22"/>
              </w:rPr>
            </w:pPr>
            <w:r>
              <w:rPr>
                <w:sz w:val="22"/>
                <w:szCs w:val="22"/>
              </w:rPr>
              <w:t xml:space="preserve"> </w:t>
            </w:r>
          </w:p>
        </w:tc>
      </w:tr>
      <w:tr w:rsidR="00117A58" w:rsidRPr="009C4D99" w14:paraId="5FE6BE21" w14:textId="77777777" w:rsidTr="001D30B7">
        <w:tc>
          <w:tcPr>
            <w:tcW w:w="1550" w:type="dxa"/>
            <w:shd w:val="clear" w:color="auto" w:fill="auto"/>
          </w:tcPr>
          <w:p w14:paraId="5FC8BC82" w14:textId="329994D5" w:rsidR="00117A58" w:rsidRPr="004C0F95" w:rsidRDefault="00205FA1" w:rsidP="001A7240">
            <w:pPr>
              <w:pStyle w:val="DeptBullets"/>
              <w:numPr>
                <w:ilvl w:val="0"/>
                <w:numId w:val="0"/>
              </w:numPr>
              <w:spacing w:after="0"/>
              <w:rPr>
                <w:sz w:val="22"/>
                <w:szCs w:val="22"/>
              </w:rPr>
            </w:pPr>
            <w:r>
              <w:rPr>
                <w:sz w:val="22"/>
                <w:szCs w:val="22"/>
              </w:rPr>
              <w:t>AP3/241018</w:t>
            </w:r>
          </w:p>
        </w:tc>
        <w:tc>
          <w:tcPr>
            <w:tcW w:w="4257" w:type="dxa"/>
            <w:shd w:val="clear" w:color="auto" w:fill="auto"/>
          </w:tcPr>
          <w:p w14:paraId="32F4B4B3" w14:textId="06940D26" w:rsidR="00117A58" w:rsidRDefault="00BF2470" w:rsidP="00BF2470">
            <w:pPr>
              <w:pStyle w:val="DeptBullets"/>
              <w:numPr>
                <w:ilvl w:val="0"/>
                <w:numId w:val="0"/>
              </w:numPr>
              <w:spacing w:after="0"/>
              <w:rPr>
                <w:sz w:val="22"/>
                <w:szCs w:val="22"/>
              </w:rPr>
            </w:pPr>
            <w:r>
              <w:rPr>
                <w:sz w:val="22"/>
                <w:szCs w:val="22"/>
                <w:u w:val="single"/>
              </w:rPr>
              <w:t xml:space="preserve">Update on sub-committee chairs meeting: </w:t>
            </w:r>
            <w:r w:rsidRPr="00BF2470">
              <w:rPr>
                <w:sz w:val="22"/>
                <w:szCs w:val="22"/>
                <w:u w:val="single"/>
              </w:rPr>
              <w:t>TPARG</w:t>
            </w:r>
            <w:r>
              <w:rPr>
                <w:sz w:val="22"/>
                <w:szCs w:val="22"/>
              </w:rPr>
              <w:t xml:space="preserve"> : It was agreed that the invitation extended to one member and one employer representative from TPARG to attend/observe the Service Delivery sub-committee would be trialled and reviewed after a year.</w:t>
            </w:r>
          </w:p>
        </w:tc>
        <w:tc>
          <w:tcPr>
            <w:tcW w:w="3686" w:type="dxa"/>
            <w:shd w:val="clear" w:color="auto" w:fill="auto"/>
          </w:tcPr>
          <w:p w14:paraId="70C4F8F6" w14:textId="69845670" w:rsidR="00117A58" w:rsidRPr="003B267B" w:rsidRDefault="00BF2470" w:rsidP="001A7240">
            <w:pPr>
              <w:pStyle w:val="DeptBullets"/>
              <w:numPr>
                <w:ilvl w:val="0"/>
                <w:numId w:val="0"/>
              </w:numPr>
              <w:spacing w:after="0"/>
              <w:rPr>
                <w:sz w:val="22"/>
                <w:szCs w:val="22"/>
              </w:rPr>
            </w:pPr>
            <w:r>
              <w:rPr>
                <w:sz w:val="22"/>
                <w:szCs w:val="22"/>
              </w:rPr>
              <w:t>An action point from the Service Delivery s/c is for Sue Crane to approach members at the next TPARG meeting to extend the invitation.</w:t>
            </w:r>
          </w:p>
        </w:tc>
        <w:tc>
          <w:tcPr>
            <w:tcW w:w="4790" w:type="dxa"/>
            <w:shd w:val="clear" w:color="auto" w:fill="auto"/>
          </w:tcPr>
          <w:p w14:paraId="11E20185" w14:textId="5CF28844" w:rsidR="00850E65" w:rsidRPr="008F2FCD" w:rsidRDefault="00850E65" w:rsidP="00850E65">
            <w:pPr>
              <w:rPr>
                <w:rFonts w:cs="Arial"/>
                <w:sz w:val="22"/>
                <w:szCs w:val="22"/>
              </w:rPr>
            </w:pPr>
            <w:r w:rsidRPr="008F2FCD">
              <w:rPr>
                <w:rFonts w:cs="Arial"/>
                <w:sz w:val="22"/>
                <w:szCs w:val="22"/>
              </w:rPr>
              <w:t xml:space="preserve">SC extended the invitation to TPARG members at the meeting on 30 November 2018. </w:t>
            </w:r>
            <w:r w:rsidR="008F2FCD">
              <w:rPr>
                <w:rFonts w:cs="Arial"/>
                <w:sz w:val="22"/>
                <w:szCs w:val="22"/>
              </w:rPr>
              <w:t xml:space="preserve"> </w:t>
            </w:r>
            <w:r w:rsidRPr="008F2FCD">
              <w:rPr>
                <w:rFonts w:cs="Arial"/>
                <w:sz w:val="22"/>
                <w:szCs w:val="22"/>
              </w:rPr>
              <w:t>TPARG welcomed the invitation and will advise SC if/when any members would like to attend.</w:t>
            </w:r>
          </w:p>
          <w:p w14:paraId="03FDA9A9" w14:textId="1E0B4FDC" w:rsidR="00850E65" w:rsidRPr="008F2FCD" w:rsidRDefault="00850E65" w:rsidP="001A7240">
            <w:pPr>
              <w:pStyle w:val="DeptBullets"/>
              <w:numPr>
                <w:ilvl w:val="0"/>
                <w:numId w:val="0"/>
              </w:numPr>
              <w:spacing w:after="0"/>
              <w:rPr>
                <w:sz w:val="22"/>
                <w:szCs w:val="22"/>
              </w:rPr>
            </w:pPr>
          </w:p>
          <w:p w14:paraId="0D23C75B" w14:textId="7560575F" w:rsidR="00D0092F" w:rsidRPr="008F2FCD" w:rsidRDefault="008F2FCD" w:rsidP="001A7240">
            <w:pPr>
              <w:pStyle w:val="DeptBullets"/>
              <w:numPr>
                <w:ilvl w:val="0"/>
                <w:numId w:val="0"/>
              </w:numPr>
              <w:spacing w:after="0"/>
              <w:rPr>
                <w:b/>
                <w:sz w:val="22"/>
                <w:szCs w:val="22"/>
              </w:rPr>
            </w:pPr>
            <w:r>
              <w:rPr>
                <w:b/>
                <w:sz w:val="22"/>
                <w:szCs w:val="22"/>
              </w:rPr>
              <w:t>CLOSED</w:t>
            </w:r>
          </w:p>
          <w:p w14:paraId="4F8FEF93" w14:textId="0CDBA107" w:rsidR="008057F4" w:rsidRPr="008F2FCD" w:rsidRDefault="008057F4" w:rsidP="001A7240">
            <w:pPr>
              <w:pStyle w:val="DeptBullets"/>
              <w:numPr>
                <w:ilvl w:val="0"/>
                <w:numId w:val="0"/>
              </w:numPr>
              <w:spacing w:after="0"/>
              <w:rPr>
                <w:sz w:val="22"/>
                <w:szCs w:val="22"/>
              </w:rPr>
            </w:pPr>
          </w:p>
        </w:tc>
      </w:tr>
      <w:tr w:rsidR="00117A58" w:rsidRPr="009C4D99" w14:paraId="272CE58E" w14:textId="77777777" w:rsidTr="001D30B7">
        <w:tc>
          <w:tcPr>
            <w:tcW w:w="1550" w:type="dxa"/>
            <w:shd w:val="clear" w:color="auto" w:fill="auto"/>
          </w:tcPr>
          <w:p w14:paraId="3218EF20" w14:textId="33C0BF46" w:rsidR="00117A58" w:rsidRDefault="00BF2470" w:rsidP="001A7240">
            <w:pPr>
              <w:pStyle w:val="DeptBullets"/>
              <w:numPr>
                <w:ilvl w:val="0"/>
                <w:numId w:val="0"/>
              </w:numPr>
              <w:spacing w:after="0"/>
              <w:rPr>
                <w:sz w:val="22"/>
                <w:szCs w:val="22"/>
              </w:rPr>
            </w:pPr>
            <w:r>
              <w:rPr>
                <w:sz w:val="22"/>
                <w:szCs w:val="22"/>
              </w:rPr>
              <w:t>AP4/241018</w:t>
            </w:r>
          </w:p>
        </w:tc>
        <w:tc>
          <w:tcPr>
            <w:tcW w:w="4257" w:type="dxa"/>
            <w:shd w:val="clear" w:color="auto" w:fill="auto"/>
          </w:tcPr>
          <w:p w14:paraId="019A7120" w14:textId="199333A8" w:rsidR="00117A58" w:rsidRDefault="00BF2470" w:rsidP="00AF2241">
            <w:pPr>
              <w:pStyle w:val="DeptBullets"/>
              <w:numPr>
                <w:ilvl w:val="0"/>
                <w:numId w:val="0"/>
              </w:numPr>
              <w:spacing w:after="0"/>
              <w:rPr>
                <w:sz w:val="22"/>
                <w:szCs w:val="22"/>
              </w:rPr>
            </w:pPr>
            <w:r>
              <w:rPr>
                <w:sz w:val="22"/>
                <w:szCs w:val="22"/>
                <w:u w:val="single"/>
              </w:rPr>
              <w:t xml:space="preserve">Update on sub-committee chairs meeting: Sub-committee commitment: </w:t>
            </w:r>
            <w:r>
              <w:rPr>
                <w:sz w:val="22"/>
                <w:szCs w:val="22"/>
              </w:rPr>
              <w:t xml:space="preserve"> Each member and employer representative on the TPSPB should be required to join a sub-committee (or more if they wish), to meet their 10-20 day commitment.</w:t>
            </w:r>
          </w:p>
        </w:tc>
        <w:tc>
          <w:tcPr>
            <w:tcW w:w="3686" w:type="dxa"/>
            <w:shd w:val="clear" w:color="auto" w:fill="auto"/>
          </w:tcPr>
          <w:p w14:paraId="2BE35D79" w14:textId="77777777" w:rsidR="00BF2470" w:rsidRDefault="00BF2470" w:rsidP="001A7240">
            <w:pPr>
              <w:pStyle w:val="DeptBullets"/>
              <w:numPr>
                <w:ilvl w:val="0"/>
                <w:numId w:val="0"/>
              </w:numPr>
              <w:spacing w:after="0"/>
              <w:rPr>
                <w:sz w:val="22"/>
                <w:szCs w:val="22"/>
              </w:rPr>
            </w:pPr>
            <w:r>
              <w:rPr>
                <w:sz w:val="22"/>
                <w:szCs w:val="22"/>
              </w:rPr>
              <w:t>This is also an action on the log for the sub-committee chairs annual meeting.</w:t>
            </w:r>
          </w:p>
          <w:p w14:paraId="6A694042" w14:textId="77777777" w:rsidR="00BF2470" w:rsidRDefault="00BF2470" w:rsidP="001A7240">
            <w:pPr>
              <w:pStyle w:val="DeptBullets"/>
              <w:numPr>
                <w:ilvl w:val="0"/>
                <w:numId w:val="0"/>
              </w:numPr>
              <w:spacing w:after="0"/>
              <w:rPr>
                <w:sz w:val="22"/>
                <w:szCs w:val="22"/>
              </w:rPr>
            </w:pPr>
          </w:p>
          <w:p w14:paraId="1CF28B94" w14:textId="4E9DF6C5" w:rsidR="00117A58" w:rsidRDefault="00117A58" w:rsidP="007646F7">
            <w:pPr>
              <w:pStyle w:val="DeptBullets"/>
              <w:numPr>
                <w:ilvl w:val="0"/>
                <w:numId w:val="0"/>
              </w:numPr>
              <w:spacing w:after="0"/>
              <w:rPr>
                <w:sz w:val="22"/>
                <w:szCs w:val="22"/>
              </w:rPr>
            </w:pPr>
          </w:p>
        </w:tc>
        <w:tc>
          <w:tcPr>
            <w:tcW w:w="4790" w:type="dxa"/>
            <w:shd w:val="clear" w:color="auto" w:fill="auto"/>
          </w:tcPr>
          <w:p w14:paraId="2C5E1FFD" w14:textId="1C10DCD5" w:rsidR="00EE4423" w:rsidRDefault="007646F7" w:rsidP="00EE4423">
            <w:pPr>
              <w:pStyle w:val="DeptBullets"/>
              <w:numPr>
                <w:ilvl w:val="0"/>
                <w:numId w:val="0"/>
              </w:numPr>
              <w:spacing w:after="0"/>
              <w:rPr>
                <w:sz w:val="22"/>
                <w:szCs w:val="22"/>
              </w:rPr>
            </w:pPr>
            <w:r>
              <w:rPr>
                <w:sz w:val="22"/>
                <w:szCs w:val="22"/>
              </w:rPr>
              <w:t xml:space="preserve">Sub-committee Terms of Reference </w:t>
            </w:r>
            <w:r w:rsidR="00BF2470">
              <w:rPr>
                <w:sz w:val="22"/>
                <w:szCs w:val="22"/>
              </w:rPr>
              <w:t>have been updated to reflect this requirement.</w:t>
            </w:r>
            <w:r w:rsidR="00EE4423">
              <w:rPr>
                <w:sz w:val="22"/>
                <w:szCs w:val="22"/>
              </w:rPr>
              <w:t xml:space="preserve">  Due to be discussed/agreed under Agenda item </w:t>
            </w:r>
            <w:r w:rsidR="00C81228">
              <w:rPr>
                <w:sz w:val="22"/>
                <w:szCs w:val="22"/>
              </w:rPr>
              <w:t>5 (paper 7)</w:t>
            </w:r>
            <w:r w:rsidR="00EE4423">
              <w:rPr>
                <w:sz w:val="22"/>
                <w:szCs w:val="22"/>
              </w:rPr>
              <w:t xml:space="preserve"> at the TPSPB on 23 January 2019.</w:t>
            </w:r>
          </w:p>
          <w:p w14:paraId="202D7A44" w14:textId="77777777" w:rsidR="00EE4423" w:rsidRDefault="00EE4423" w:rsidP="00EE4423">
            <w:pPr>
              <w:pStyle w:val="DeptBullets"/>
              <w:numPr>
                <w:ilvl w:val="0"/>
                <w:numId w:val="0"/>
              </w:numPr>
              <w:spacing w:after="0"/>
              <w:rPr>
                <w:sz w:val="22"/>
                <w:szCs w:val="22"/>
              </w:rPr>
            </w:pPr>
          </w:p>
          <w:p w14:paraId="1FE17407" w14:textId="526D0117" w:rsidR="00117A58" w:rsidRPr="00EE4423" w:rsidRDefault="00EE4423" w:rsidP="00EE4423">
            <w:pPr>
              <w:pStyle w:val="DeptBullets"/>
              <w:numPr>
                <w:ilvl w:val="0"/>
                <w:numId w:val="0"/>
              </w:numPr>
              <w:spacing w:after="0"/>
              <w:rPr>
                <w:b/>
                <w:sz w:val="22"/>
                <w:szCs w:val="22"/>
              </w:rPr>
            </w:pPr>
            <w:r w:rsidRPr="00EE4423">
              <w:rPr>
                <w:b/>
                <w:sz w:val="22"/>
                <w:szCs w:val="22"/>
              </w:rPr>
              <w:t>CLOSED</w:t>
            </w:r>
          </w:p>
        </w:tc>
      </w:tr>
      <w:tr w:rsidR="008057F4" w:rsidRPr="009C4D99" w14:paraId="27C21889" w14:textId="77777777" w:rsidTr="001D30B7">
        <w:tc>
          <w:tcPr>
            <w:tcW w:w="1550" w:type="dxa"/>
            <w:shd w:val="clear" w:color="auto" w:fill="auto"/>
          </w:tcPr>
          <w:p w14:paraId="1F29C1D2" w14:textId="09823627" w:rsidR="008057F4" w:rsidRPr="004C0F95" w:rsidRDefault="008057F4" w:rsidP="008057F4">
            <w:pPr>
              <w:pStyle w:val="DeptBullets"/>
              <w:numPr>
                <w:ilvl w:val="0"/>
                <w:numId w:val="0"/>
              </w:numPr>
              <w:spacing w:after="0"/>
              <w:rPr>
                <w:sz w:val="22"/>
                <w:szCs w:val="22"/>
              </w:rPr>
            </w:pPr>
            <w:r>
              <w:rPr>
                <w:sz w:val="22"/>
                <w:szCs w:val="22"/>
              </w:rPr>
              <w:t>AP5/241018</w:t>
            </w:r>
          </w:p>
        </w:tc>
        <w:tc>
          <w:tcPr>
            <w:tcW w:w="4257" w:type="dxa"/>
            <w:shd w:val="clear" w:color="auto" w:fill="auto"/>
          </w:tcPr>
          <w:p w14:paraId="141F478A" w14:textId="15AA8E45" w:rsidR="008057F4" w:rsidRPr="00EA0E5E" w:rsidRDefault="008057F4" w:rsidP="008057F4">
            <w:pPr>
              <w:pStyle w:val="DeptBullets"/>
              <w:numPr>
                <w:ilvl w:val="0"/>
                <w:numId w:val="0"/>
              </w:numPr>
              <w:spacing w:after="0"/>
              <w:ind w:firstLine="37"/>
              <w:rPr>
                <w:sz w:val="22"/>
                <w:szCs w:val="22"/>
              </w:rPr>
            </w:pPr>
            <w:r>
              <w:rPr>
                <w:sz w:val="22"/>
                <w:szCs w:val="22"/>
                <w:u w:val="single"/>
              </w:rPr>
              <w:t>Update on sub-committee chairs meeting</w:t>
            </w:r>
            <w:r>
              <w:rPr>
                <w:sz w:val="22"/>
                <w:szCs w:val="22"/>
              </w:rPr>
              <w:t xml:space="preserve">: </w:t>
            </w:r>
            <w:r w:rsidRPr="008057F4">
              <w:rPr>
                <w:sz w:val="22"/>
                <w:szCs w:val="22"/>
                <w:u w:val="single"/>
              </w:rPr>
              <w:t>Vice Chairs for sub-committees</w:t>
            </w:r>
            <w:r>
              <w:rPr>
                <w:sz w:val="22"/>
                <w:szCs w:val="22"/>
              </w:rPr>
              <w:t xml:space="preserve">:  </w:t>
            </w:r>
            <w:r w:rsidRPr="00EA0E5E">
              <w:rPr>
                <w:sz w:val="22"/>
                <w:szCs w:val="22"/>
              </w:rPr>
              <w:t xml:space="preserve">It was agreed to utilise the appointment process for the chairs </w:t>
            </w:r>
            <w:r w:rsidR="00C81228">
              <w:rPr>
                <w:sz w:val="22"/>
                <w:szCs w:val="22"/>
              </w:rPr>
              <w:t>to appoint vice-chairs. Su</w:t>
            </w:r>
            <w:r w:rsidRPr="00EA0E5E">
              <w:rPr>
                <w:sz w:val="22"/>
                <w:szCs w:val="22"/>
              </w:rPr>
              <w:t xml:space="preserve">b-committee Terms of Reference </w:t>
            </w:r>
            <w:r w:rsidR="00C81228">
              <w:rPr>
                <w:sz w:val="22"/>
                <w:szCs w:val="22"/>
              </w:rPr>
              <w:t>to</w:t>
            </w:r>
            <w:r>
              <w:rPr>
                <w:sz w:val="22"/>
                <w:szCs w:val="22"/>
              </w:rPr>
              <w:t xml:space="preserve"> </w:t>
            </w:r>
            <w:r w:rsidRPr="00EA0E5E">
              <w:rPr>
                <w:sz w:val="22"/>
                <w:szCs w:val="22"/>
              </w:rPr>
              <w:t xml:space="preserve">be refreshed to include this provision.  </w:t>
            </w:r>
          </w:p>
          <w:p w14:paraId="1FFD66BD" w14:textId="77777777" w:rsidR="008057F4" w:rsidRDefault="008057F4" w:rsidP="008057F4">
            <w:pPr>
              <w:pStyle w:val="DeptBullets"/>
              <w:numPr>
                <w:ilvl w:val="0"/>
                <w:numId w:val="0"/>
              </w:numPr>
              <w:spacing w:after="0"/>
              <w:rPr>
                <w:sz w:val="22"/>
                <w:szCs w:val="22"/>
              </w:rPr>
            </w:pPr>
          </w:p>
        </w:tc>
        <w:tc>
          <w:tcPr>
            <w:tcW w:w="3686" w:type="dxa"/>
            <w:shd w:val="clear" w:color="auto" w:fill="auto"/>
          </w:tcPr>
          <w:p w14:paraId="1DB05AEB" w14:textId="77777777" w:rsidR="008057F4" w:rsidRDefault="008057F4" w:rsidP="008057F4">
            <w:pPr>
              <w:pStyle w:val="DeptBullets"/>
              <w:numPr>
                <w:ilvl w:val="0"/>
                <w:numId w:val="0"/>
              </w:numPr>
              <w:spacing w:after="0"/>
              <w:rPr>
                <w:sz w:val="22"/>
                <w:szCs w:val="22"/>
              </w:rPr>
            </w:pPr>
            <w:r>
              <w:rPr>
                <w:sz w:val="22"/>
                <w:szCs w:val="22"/>
              </w:rPr>
              <w:t>This is also an action on the log for the sub-committee chairs annual meeting.</w:t>
            </w:r>
          </w:p>
          <w:p w14:paraId="119C9CA0" w14:textId="77777777" w:rsidR="008057F4" w:rsidRDefault="008057F4" w:rsidP="008057F4">
            <w:pPr>
              <w:pStyle w:val="DeptBullets"/>
              <w:numPr>
                <w:ilvl w:val="0"/>
                <w:numId w:val="0"/>
              </w:numPr>
              <w:spacing w:after="0"/>
              <w:rPr>
                <w:sz w:val="22"/>
                <w:szCs w:val="22"/>
              </w:rPr>
            </w:pPr>
          </w:p>
          <w:p w14:paraId="575B2525" w14:textId="13D1C3DF" w:rsidR="008057F4" w:rsidRPr="003B267B" w:rsidRDefault="008057F4" w:rsidP="007646F7">
            <w:pPr>
              <w:pStyle w:val="DeptBullets"/>
              <w:numPr>
                <w:ilvl w:val="0"/>
                <w:numId w:val="0"/>
              </w:numPr>
              <w:spacing w:after="0"/>
              <w:rPr>
                <w:sz w:val="22"/>
                <w:szCs w:val="22"/>
              </w:rPr>
            </w:pPr>
          </w:p>
        </w:tc>
        <w:tc>
          <w:tcPr>
            <w:tcW w:w="4790" w:type="dxa"/>
            <w:shd w:val="clear" w:color="auto" w:fill="auto"/>
          </w:tcPr>
          <w:p w14:paraId="6CB0A998" w14:textId="77777777" w:rsidR="00750979" w:rsidRDefault="00C81228" w:rsidP="00750979">
            <w:pPr>
              <w:pStyle w:val="DeptBullets"/>
              <w:numPr>
                <w:ilvl w:val="0"/>
                <w:numId w:val="0"/>
              </w:numPr>
              <w:spacing w:after="0"/>
              <w:rPr>
                <w:sz w:val="22"/>
                <w:szCs w:val="22"/>
              </w:rPr>
            </w:pPr>
            <w:r>
              <w:rPr>
                <w:sz w:val="22"/>
                <w:szCs w:val="22"/>
              </w:rPr>
              <w:t xml:space="preserve">To be discussed under </w:t>
            </w:r>
            <w:r w:rsidR="00750979">
              <w:rPr>
                <w:sz w:val="22"/>
                <w:szCs w:val="22"/>
              </w:rPr>
              <w:t>A</w:t>
            </w:r>
            <w:r>
              <w:rPr>
                <w:sz w:val="22"/>
                <w:szCs w:val="22"/>
              </w:rPr>
              <w:t>genda item 5 on 23 January 2019.  Terms of R</w:t>
            </w:r>
            <w:r w:rsidR="00750979">
              <w:rPr>
                <w:sz w:val="22"/>
                <w:szCs w:val="22"/>
              </w:rPr>
              <w:t>e</w:t>
            </w:r>
            <w:r>
              <w:rPr>
                <w:sz w:val="22"/>
                <w:szCs w:val="22"/>
              </w:rPr>
              <w:t>fer</w:t>
            </w:r>
            <w:r w:rsidR="00750979">
              <w:rPr>
                <w:sz w:val="22"/>
                <w:szCs w:val="22"/>
              </w:rPr>
              <w:t>e</w:t>
            </w:r>
            <w:r>
              <w:rPr>
                <w:sz w:val="22"/>
                <w:szCs w:val="22"/>
              </w:rPr>
              <w:t>nce have also been updated (</w:t>
            </w:r>
            <w:r w:rsidR="00750979">
              <w:rPr>
                <w:sz w:val="22"/>
                <w:szCs w:val="22"/>
              </w:rPr>
              <w:t>Pa</w:t>
            </w:r>
            <w:r>
              <w:rPr>
                <w:sz w:val="22"/>
                <w:szCs w:val="22"/>
              </w:rPr>
              <w:t xml:space="preserve">per 7) to reflect the requirement. </w:t>
            </w:r>
          </w:p>
          <w:p w14:paraId="20B638B3" w14:textId="77777777" w:rsidR="00750979" w:rsidRDefault="00750979" w:rsidP="00750979">
            <w:pPr>
              <w:pStyle w:val="DeptBullets"/>
              <w:numPr>
                <w:ilvl w:val="0"/>
                <w:numId w:val="0"/>
              </w:numPr>
              <w:spacing w:after="0"/>
              <w:rPr>
                <w:sz w:val="22"/>
                <w:szCs w:val="22"/>
              </w:rPr>
            </w:pPr>
          </w:p>
          <w:p w14:paraId="22A34F7A" w14:textId="77777777" w:rsidR="007646F7" w:rsidRDefault="007646F7" w:rsidP="00750979">
            <w:pPr>
              <w:pStyle w:val="DeptBullets"/>
              <w:numPr>
                <w:ilvl w:val="0"/>
                <w:numId w:val="0"/>
              </w:numPr>
              <w:spacing w:after="0"/>
              <w:rPr>
                <w:b/>
                <w:sz w:val="22"/>
                <w:szCs w:val="22"/>
              </w:rPr>
            </w:pPr>
          </w:p>
          <w:p w14:paraId="5EACD707" w14:textId="3FA7C7A8" w:rsidR="008057F4" w:rsidRPr="00750979" w:rsidRDefault="00750979" w:rsidP="00750979">
            <w:pPr>
              <w:pStyle w:val="DeptBullets"/>
              <w:numPr>
                <w:ilvl w:val="0"/>
                <w:numId w:val="0"/>
              </w:numPr>
              <w:spacing w:after="0"/>
              <w:rPr>
                <w:b/>
                <w:sz w:val="22"/>
                <w:szCs w:val="22"/>
              </w:rPr>
            </w:pPr>
            <w:r w:rsidRPr="00750979">
              <w:rPr>
                <w:b/>
                <w:sz w:val="22"/>
                <w:szCs w:val="22"/>
              </w:rPr>
              <w:t>CLOSED</w:t>
            </w:r>
          </w:p>
        </w:tc>
      </w:tr>
      <w:tr w:rsidR="008057F4" w:rsidRPr="009C4D99" w14:paraId="5B05F6D2" w14:textId="77777777" w:rsidTr="001D30B7">
        <w:tc>
          <w:tcPr>
            <w:tcW w:w="1550" w:type="dxa"/>
            <w:shd w:val="clear" w:color="auto" w:fill="auto"/>
          </w:tcPr>
          <w:p w14:paraId="5C34164F" w14:textId="2F95398E" w:rsidR="008057F4" w:rsidRDefault="008057F4" w:rsidP="008057F4">
            <w:pPr>
              <w:pStyle w:val="DeptBullets"/>
              <w:numPr>
                <w:ilvl w:val="0"/>
                <w:numId w:val="0"/>
              </w:numPr>
              <w:spacing w:after="0"/>
              <w:rPr>
                <w:sz w:val="22"/>
                <w:szCs w:val="22"/>
              </w:rPr>
            </w:pPr>
            <w:r>
              <w:rPr>
                <w:sz w:val="22"/>
                <w:szCs w:val="22"/>
              </w:rPr>
              <w:t>AP6/241018</w:t>
            </w:r>
          </w:p>
        </w:tc>
        <w:tc>
          <w:tcPr>
            <w:tcW w:w="4257" w:type="dxa"/>
            <w:shd w:val="clear" w:color="auto" w:fill="auto"/>
          </w:tcPr>
          <w:p w14:paraId="6BF8E9B5" w14:textId="373BE4D5" w:rsidR="008057F4" w:rsidRDefault="008057F4" w:rsidP="008057F4">
            <w:pPr>
              <w:pStyle w:val="DeptBullets"/>
              <w:numPr>
                <w:ilvl w:val="0"/>
                <w:numId w:val="0"/>
              </w:numPr>
              <w:spacing w:after="0"/>
              <w:rPr>
                <w:sz w:val="22"/>
                <w:szCs w:val="22"/>
              </w:rPr>
            </w:pPr>
            <w:r w:rsidRPr="008057F4">
              <w:rPr>
                <w:sz w:val="22"/>
                <w:szCs w:val="22"/>
                <w:u w:val="single"/>
              </w:rPr>
              <w:t>Governance (diagram)</w:t>
            </w:r>
            <w:r>
              <w:rPr>
                <w:sz w:val="22"/>
                <w:szCs w:val="22"/>
              </w:rPr>
              <w:t xml:space="preserve">:  The diagram clearly sets out the governance structure, although it was observed that the </w:t>
            </w:r>
            <w:r>
              <w:rPr>
                <w:sz w:val="22"/>
                <w:szCs w:val="22"/>
              </w:rPr>
              <w:lastRenderedPageBreak/>
              <w:t>“support and challenge” heading could be broadened out to include regulation and a number of other small improvements  were suggested</w:t>
            </w:r>
            <w:r w:rsidR="004F4B47">
              <w:rPr>
                <w:sz w:val="22"/>
                <w:szCs w:val="22"/>
              </w:rPr>
              <w:t>.</w:t>
            </w:r>
          </w:p>
          <w:p w14:paraId="5548CD08" w14:textId="5B29C1B3" w:rsidR="008057F4" w:rsidRDefault="008057F4" w:rsidP="008057F4">
            <w:pPr>
              <w:pStyle w:val="DeptBullets"/>
              <w:numPr>
                <w:ilvl w:val="0"/>
                <w:numId w:val="0"/>
              </w:numPr>
              <w:spacing w:after="0"/>
              <w:rPr>
                <w:sz w:val="22"/>
                <w:szCs w:val="22"/>
              </w:rPr>
            </w:pPr>
          </w:p>
        </w:tc>
        <w:tc>
          <w:tcPr>
            <w:tcW w:w="3686" w:type="dxa"/>
            <w:shd w:val="clear" w:color="auto" w:fill="auto"/>
          </w:tcPr>
          <w:p w14:paraId="64EEA12B" w14:textId="6BC322F4" w:rsidR="008057F4" w:rsidRDefault="004F4B47" w:rsidP="00750979">
            <w:pPr>
              <w:pStyle w:val="DeptBullets"/>
              <w:numPr>
                <w:ilvl w:val="0"/>
                <w:numId w:val="0"/>
              </w:numPr>
              <w:spacing w:after="0"/>
              <w:rPr>
                <w:sz w:val="22"/>
                <w:szCs w:val="22"/>
              </w:rPr>
            </w:pPr>
            <w:r>
              <w:rPr>
                <w:sz w:val="22"/>
                <w:szCs w:val="22"/>
              </w:rPr>
              <w:lastRenderedPageBreak/>
              <w:t>Secretariat will make these changes and re-circulate the diagram.</w:t>
            </w:r>
          </w:p>
        </w:tc>
        <w:tc>
          <w:tcPr>
            <w:tcW w:w="4790" w:type="dxa"/>
            <w:shd w:val="clear" w:color="auto" w:fill="auto"/>
          </w:tcPr>
          <w:p w14:paraId="26F4CBF7" w14:textId="77777777" w:rsidR="00366544" w:rsidRDefault="00366544" w:rsidP="008057F4">
            <w:pPr>
              <w:pStyle w:val="DeptBullets"/>
              <w:numPr>
                <w:ilvl w:val="0"/>
                <w:numId w:val="0"/>
              </w:numPr>
              <w:spacing w:after="0"/>
              <w:rPr>
                <w:sz w:val="22"/>
                <w:szCs w:val="22"/>
              </w:rPr>
            </w:pPr>
            <w:r>
              <w:rPr>
                <w:sz w:val="22"/>
                <w:szCs w:val="22"/>
              </w:rPr>
              <w:t>Updated document circulated to all Board members on 7 November 2018.</w:t>
            </w:r>
          </w:p>
          <w:p w14:paraId="4D166882" w14:textId="77777777" w:rsidR="00366544" w:rsidRDefault="00366544" w:rsidP="008057F4">
            <w:pPr>
              <w:pStyle w:val="DeptBullets"/>
              <w:numPr>
                <w:ilvl w:val="0"/>
                <w:numId w:val="0"/>
              </w:numPr>
              <w:spacing w:after="0"/>
              <w:rPr>
                <w:sz w:val="22"/>
                <w:szCs w:val="22"/>
              </w:rPr>
            </w:pPr>
          </w:p>
          <w:p w14:paraId="27B6AA83" w14:textId="77777777" w:rsidR="008057F4" w:rsidRDefault="008057F4" w:rsidP="008057F4">
            <w:pPr>
              <w:pStyle w:val="DeptBullets"/>
              <w:numPr>
                <w:ilvl w:val="0"/>
                <w:numId w:val="0"/>
              </w:numPr>
              <w:spacing w:after="0"/>
              <w:rPr>
                <w:sz w:val="22"/>
                <w:szCs w:val="22"/>
              </w:rPr>
            </w:pPr>
          </w:p>
          <w:p w14:paraId="0842E3FD" w14:textId="77777777" w:rsidR="00366544" w:rsidRDefault="00366544" w:rsidP="008057F4">
            <w:pPr>
              <w:pStyle w:val="DeptBullets"/>
              <w:numPr>
                <w:ilvl w:val="0"/>
                <w:numId w:val="0"/>
              </w:numPr>
              <w:spacing w:after="0"/>
              <w:rPr>
                <w:sz w:val="22"/>
                <w:szCs w:val="22"/>
              </w:rPr>
            </w:pPr>
          </w:p>
          <w:p w14:paraId="100944AA" w14:textId="77777777" w:rsidR="00366544" w:rsidRDefault="00366544" w:rsidP="008057F4">
            <w:pPr>
              <w:pStyle w:val="DeptBullets"/>
              <w:numPr>
                <w:ilvl w:val="0"/>
                <w:numId w:val="0"/>
              </w:numPr>
              <w:spacing w:after="0"/>
              <w:rPr>
                <w:sz w:val="22"/>
                <w:szCs w:val="22"/>
              </w:rPr>
            </w:pPr>
          </w:p>
          <w:p w14:paraId="31A9D2BA" w14:textId="4E959394" w:rsidR="00366544" w:rsidRPr="00366544" w:rsidRDefault="00366544" w:rsidP="008057F4">
            <w:pPr>
              <w:pStyle w:val="DeptBullets"/>
              <w:numPr>
                <w:ilvl w:val="0"/>
                <w:numId w:val="0"/>
              </w:numPr>
              <w:spacing w:after="0"/>
              <w:rPr>
                <w:b/>
                <w:sz w:val="22"/>
                <w:szCs w:val="22"/>
              </w:rPr>
            </w:pPr>
            <w:r w:rsidRPr="00366544">
              <w:rPr>
                <w:b/>
                <w:sz w:val="22"/>
                <w:szCs w:val="22"/>
              </w:rPr>
              <w:t>CLOSED</w:t>
            </w:r>
          </w:p>
        </w:tc>
      </w:tr>
      <w:tr w:rsidR="008057F4" w:rsidRPr="009C4D99" w14:paraId="7726BB5B" w14:textId="77777777" w:rsidTr="001D30B7">
        <w:tc>
          <w:tcPr>
            <w:tcW w:w="1550" w:type="dxa"/>
            <w:shd w:val="clear" w:color="auto" w:fill="auto"/>
          </w:tcPr>
          <w:p w14:paraId="45667E51" w14:textId="7E414B19" w:rsidR="008057F4" w:rsidRPr="004C0F95" w:rsidRDefault="004F4B47" w:rsidP="008057F4">
            <w:pPr>
              <w:pStyle w:val="DeptBullets"/>
              <w:numPr>
                <w:ilvl w:val="0"/>
                <w:numId w:val="0"/>
              </w:numPr>
              <w:spacing w:after="0"/>
              <w:rPr>
                <w:sz w:val="22"/>
                <w:szCs w:val="22"/>
              </w:rPr>
            </w:pPr>
            <w:r>
              <w:rPr>
                <w:sz w:val="22"/>
                <w:szCs w:val="22"/>
              </w:rPr>
              <w:lastRenderedPageBreak/>
              <w:t>AP7/241018</w:t>
            </w:r>
          </w:p>
        </w:tc>
        <w:tc>
          <w:tcPr>
            <w:tcW w:w="4257" w:type="dxa"/>
            <w:shd w:val="clear" w:color="auto" w:fill="auto"/>
          </w:tcPr>
          <w:p w14:paraId="28FDC60A" w14:textId="77777777" w:rsidR="008227D8" w:rsidRDefault="008227D8" w:rsidP="008057F4">
            <w:pPr>
              <w:pStyle w:val="DeptBullets"/>
              <w:numPr>
                <w:ilvl w:val="0"/>
                <w:numId w:val="0"/>
              </w:numPr>
              <w:spacing w:after="0"/>
              <w:rPr>
                <w:sz w:val="22"/>
                <w:szCs w:val="22"/>
              </w:rPr>
            </w:pPr>
            <w:r w:rsidRPr="008227D8">
              <w:rPr>
                <w:sz w:val="22"/>
                <w:szCs w:val="22"/>
                <w:u w:val="single"/>
              </w:rPr>
              <w:t>Managing Risk sub-committee feedback</w:t>
            </w:r>
            <w:r>
              <w:rPr>
                <w:sz w:val="22"/>
                <w:szCs w:val="22"/>
              </w:rPr>
              <w:t xml:space="preserve"> :</w:t>
            </w:r>
          </w:p>
          <w:p w14:paraId="13654190" w14:textId="5608F6AE" w:rsidR="008227D8" w:rsidRDefault="008227D8" w:rsidP="008227D8">
            <w:pPr>
              <w:pStyle w:val="DeptBullets"/>
              <w:numPr>
                <w:ilvl w:val="0"/>
                <w:numId w:val="0"/>
              </w:numPr>
              <w:spacing w:after="0"/>
              <w:rPr>
                <w:sz w:val="22"/>
                <w:szCs w:val="22"/>
              </w:rPr>
            </w:pPr>
            <w:r>
              <w:rPr>
                <w:sz w:val="22"/>
                <w:szCs w:val="22"/>
              </w:rPr>
              <w:t xml:space="preserve">It was agreed that whilst the Board would review the full risk register annually, for the other three Board meetings the top 5 risks with some accompanying narrative should be reported to allow the </w:t>
            </w:r>
            <w:r w:rsidR="00AF6E2D">
              <w:rPr>
                <w:sz w:val="22"/>
                <w:szCs w:val="22"/>
              </w:rPr>
              <w:t>B</w:t>
            </w:r>
            <w:r>
              <w:rPr>
                <w:sz w:val="22"/>
                <w:szCs w:val="22"/>
              </w:rPr>
              <w:t xml:space="preserve">oard to take assurance. </w:t>
            </w:r>
          </w:p>
          <w:p w14:paraId="0808CEE2" w14:textId="2C5A8DC7" w:rsidR="008057F4" w:rsidRDefault="008057F4" w:rsidP="008057F4">
            <w:pPr>
              <w:pStyle w:val="DeptBullets"/>
              <w:numPr>
                <w:ilvl w:val="0"/>
                <w:numId w:val="0"/>
              </w:numPr>
              <w:spacing w:after="0"/>
              <w:rPr>
                <w:sz w:val="22"/>
                <w:szCs w:val="22"/>
              </w:rPr>
            </w:pPr>
          </w:p>
        </w:tc>
        <w:tc>
          <w:tcPr>
            <w:tcW w:w="3686" w:type="dxa"/>
            <w:shd w:val="clear" w:color="auto" w:fill="auto"/>
          </w:tcPr>
          <w:p w14:paraId="463C7C49" w14:textId="482DC87B" w:rsidR="00750979" w:rsidRDefault="00750979" w:rsidP="00750979">
            <w:pPr>
              <w:pStyle w:val="DeptBullets"/>
              <w:numPr>
                <w:ilvl w:val="0"/>
                <w:numId w:val="0"/>
              </w:numPr>
              <w:spacing w:after="0"/>
            </w:pPr>
            <w:r>
              <w:rPr>
                <w:sz w:val="22"/>
                <w:szCs w:val="22"/>
              </w:rPr>
              <w:t xml:space="preserve">After the </w:t>
            </w:r>
            <w:r w:rsidR="00AF2241">
              <w:rPr>
                <w:sz w:val="22"/>
                <w:szCs w:val="22"/>
              </w:rPr>
              <w:t xml:space="preserve">TPSPB </w:t>
            </w:r>
            <w:bookmarkStart w:id="0" w:name="_GoBack"/>
            <w:bookmarkEnd w:id="0"/>
            <w:r>
              <w:rPr>
                <w:sz w:val="22"/>
                <w:szCs w:val="22"/>
              </w:rPr>
              <w:t>meeting of 24 October 2018, it was decided to retain the Da</w:t>
            </w:r>
            <w:r w:rsidR="00AF6E2D">
              <w:rPr>
                <w:sz w:val="22"/>
                <w:szCs w:val="22"/>
              </w:rPr>
              <w:t xml:space="preserve">shboard and </w:t>
            </w:r>
            <w:r>
              <w:rPr>
                <w:sz w:val="22"/>
                <w:szCs w:val="22"/>
              </w:rPr>
              <w:t>Dashboard O</w:t>
            </w:r>
            <w:r w:rsidR="00AF6E2D">
              <w:rPr>
                <w:sz w:val="22"/>
                <w:szCs w:val="22"/>
              </w:rPr>
              <w:t>verview do</w:t>
            </w:r>
            <w:r>
              <w:rPr>
                <w:sz w:val="22"/>
                <w:szCs w:val="22"/>
              </w:rPr>
              <w:t>cuments as TPSPB Papers which captures the top risks as identified by the DfE/TP risk committee).</w:t>
            </w:r>
            <w:r w:rsidR="00AF6E2D">
              <w:rPr>
                <w:sz w:val="22"/>
                <w:szCs w:val="22"/>
              </w:rPr>
              <w:t xml:space="preserve"> </w:t>
            </w:r>
          </w:p>
          <w:p w14:paraId="54F56554" w14:textId="2EE391CA" w:rsidR="008057F4" w:rsidRPr="003B267B" w:rsidRDefault="008057F4" w:rsidP="00AF6E2D">
            <w:pPr>
              <w:pStyle w:val="DeptBullets"/>
              <w:numPr>
                <w:ilvl w:val="0"/>
                <w:numId w:val="0"/>
              </w:numPr>
              <w:spacing w:after="0"/>
              <w:rPr>
                <w:sz w:val="22"/>
                <w:szCs w:val="22"/>
              </w:rPr>
            </w:pPr>
          </w:p>
        </w:tc>
        <w:tc>
          <w:tcPr>
            <w:tcW w:w="4790" w:type="dxa"/>
            <w:shd w:val="clear" w:color="auto" w:fill="auto"/>
          </w:tcPr>
          <w:p w14:paraId="417C1BD9" w14:textId="450BF273" w:rsidR="00750979" w:rsidRDefault="00750979" w:rsidP="00750979">
            <w:pPr>
              <w:pStyle w:val="DeptBullets"/>
              <w:numPr>
                <w:ilvl w:val="0"/>
                <w:numId w:val="0"/>
              </w:numPr>
              <w:spacing w:after="0"/>
              <w:rPr>
                <w:sz w:val="22"/>
                <w:szCs w:val="22"/>
              </w:rPr>
            </w:pPr>
            <w:r>
              <w:rPr>
                <w:sz w:val="22"/>
                <w:szCs w:val="22"/>
              </w:rPr>
              <w:t>The requirement for further supplementary information on top risks remains under discussion at both the MR&amp;IC sub-committee and the TPSPB</w:t>
            </w:r>
            <w:r w:rsidR="007646F7">
              <w:rPr>
                <w:sz w:val="22"/>
                <w:szCs w:val="22"/>
              </w:rPr>
              <w:t>.</w:t>
            </w:r>
          </w:p>
          <w:p w14:paraId="31BC3410" w14:textId="77777777" w:rsidR="00750979" w:rsidRDefault="00750979" w:rsidP="00750979">
            <w:pPr>
              <w:pStyle w:val="DeptBullets"/>
              <w:numPr>
                <w:ilvl w:val="0"/>
                <w:numId w:val="0"/>
              </w:numPr>
              <w:spacing w:after="0"/>
              <w:rPr>
                <w:sz w:val="22"/>
                <w:szCs w:val="22"/>
              </w:rPr>
            </w:pPr>
          </w:p>
          <w:p w14:paraId="1DDFCF59" w14:textId="77777777" w:rsidR="00750979" w:rsidRDefault="00750979" w:rsidP="00750979">
            <w:pPr>
              <w:pStyle w:val="DeptBullets"/>
              <w:numPr>
                <w:ilvl w:val="0"/>
                <w:numId w:val="0"/>
              </w:numPr>
              <w:spacing w:after="0"/>
              <w:rPr>
                <w:sz w:val="22"/>
                <w:szCs w:val="22"/>
              </w:rPr>
            </w:pPr>
          </w:p>
          <w:p w14:paraId="653D2E51" w14:textId="285CCCFB" w:rsidR="008057F4" w:rsidRPr="00750979" w:rsidRDefault="00750979" w:rsidP="00750979">
            <w:pPr>
              <w:pStyle w:val="DeptBullets"/>
              <w:numPr>
                <w:ilvl w:val="0"/>
                <w:numId w:val="0"/>
              </w:numPr>
              <w:spacing w:after="0"/>
              <w:rPr>
                <w:b/>
                <w:sz w:val="22"/>
                <w:szCs w:val="22"/>
              </w:rPr>
            </w:pPr>
            <w:r w:rsidRPr="00750979">
              <w:rPr>
                <w:b/>
                <w:sz w:val="22"/>
                <w:szCs w:val="22"/>
              </w:rPr>
              <w:t>ON-GOING</w:t>
            </w:r>
          </w:p>
        </w:tc>
      </w:tr>
      <w:tr w:rsidR="008057F4" w:rsidRPr="009C4D99" w14:paraId="45CAB542" w14:textId="77777777" w:rsidTr="001D30B7">
        <w:tc>
          <w:tcPr>
            <w:tcW w:w="1550" w:type="dxa"/>
            <w:shd w:val="clear" w:color="auto" w:fill="auto"/>
          </w:tcPr>
          <w:p w14:paraId="23EE7B69" w14:textId="7EEF6DDD" w:rsidR="008057F4" w:rsidRDefault="008227D8" w:rsidP="008057F4">
            <w:pPr>
              <w:pStyle w:val="DeptBullets"/>
              <w:numPr>
                <w:ilvl w:val="0"/>
                <w:numId w:val="0"/>
              </w:numPr>
              <w:spacing w:after="0"/>
              <w:rPr>
                <w:sz w:val="22"/>
                <w:szCs w:val="22"/>
              </w:rPr>
            </w:pPr>
            <w:r>
              <w:rPr>
                <w:sz w:val="22"/>
                <w:szCs w:val="22"/>
              </w:rPr>
              <w:t>AP8/241018</w:t>
            </w:r>
          </w:p>
        </w:tc>
        <w:tc>
          <w:tcPr>
            <w:tcW w:w="4257" w:type="dxa"/>
            <w:shd w:val="clear" w:color="auto" w:fill="auto"/>
          </w:tcPr>
          <w:p w14:paraId="44780F7B" w14:textId="3641F7E5" w:rsidR="008227D8" w:rsidRDefault="008227D8" w:rsidP="008057F4">
            <w:pPr>
              <w:pStyle w:val="DeptBullets"/>
              <w:numPr>
                <w:ilvl w:val="0"/>
                <w:numId w:val="0"/>
              </w:numPr>
              <w:spacing w:after="0"/>
              <w:rPr>
                <w:sz w:val="22"/>
                <w:szCs w:val="22"/>
              </w:rPr>
            </w:pPr>
            <w:r w:rsidRPr="008227D8">
              <w:rPr>
                <w:sz w:val="22"/>
                <w:szCs w:val="22"/>
                <w:u w:val="single"/>
              </w:rPr>
              <w:t>AOB - Changing role of the tPR</w:t>
            </w:r>
            <w:r>
              <w:rPr>
                <w:sz w:val="22"/>
                <w:szCs w:val="22"/>
              </w:rPr>
              <w:t>:</w:t>
            </w:r>
          </w:p>
          <w:p w14:paraId="0F012D9C" w14:textId="7108A443" w:rsidR="008057F4" w:rsidRDefault="008227D8" w:rsidP="008057F4">
            <w:pPr>
              <w:pStyle w:val="DeptBullets"/>
              <w:numPr>
                <w:ilvl w:val="0"/>
                <w:numId w:val="0"/>
              </w:numPr>
              <w:spacing w:after="0"/>
              <w:rPr>
                <w:sz w:val="22"/>
                <w:szCs w:val="22"/>
              </w:rPr>
            </w:pPr>
            <w:r>
              <w:rPr>
                <w:sz w:val="22"/>
                <w:szCs w:val="22"/>
              </w:rPr>
              <w:t xml:space="preserve">It was agreed that it would be useful for the TPSPB to receive a brief update report at the next meeting setting out progress and any governance issues following TP’s involvement in the </w:t>
            </w:r>
            <w:r w:rsidR="007646F7">
              <w:rPr>
                <w:sz w:val="22"/>
                <w:szCs w:val="22"/>
              </w:rPr>
              <w:t>1-year</w:t>
            </w:r>
            <w:r>
              <w:rPr>
                <w:sz w:val="22"/>
                <w:szCs w:val="22"/>
              </w:rPr>
              <w:t xml:space="preserve"> trial of the “supervision approach”.</w:t>
            </w:r>
          </w:p>
        </w:tc>
        <w:tc>
          <w:tcPr>
            <w:tcW w:w="3686" w:type="dxa"/>
            <w:shd w:val="clear" w:color="auto" w:fill="auto"/>
          </w:tcPr>
          <w:p w14:paraId="4B50080A" w14:textId="77777777" w:rsidR="00750979" w:rsidRDefault="00750979" w:rsidP="008057F4">
            <w:pPr>
              <w:pStyle w:val="DeptBullets"/>
              <w:numPr>
                <w:ilvl w:val="0"/>
                <w:numId w:val="0"/>
              </w:numPr>
              <w:spacing w:after="0"/>
              <w:rPr>
                <w:sz w:val="22"/>
                <w:szCs w:val="22"/>
              </w:rPr>
            </w:pPr>
          </w:p>
          <w:p w14:paraId="3B3F7192" w14:textId="6ABD7A58" w:rsidR="008227D8" w:rsidRDefault="00750979" w:rsidP="008057F4">
            <w:pPr>
              <w:pStyle w:val="DeptBullets"/>
              <w:numPr>
                <w:ilvl w:val="0"/>
                <w:numId w:val="0"/>
              </w:numPr>
              <w:spacing w:after="0"/>
              <w:rPr>
                <w:sz w:val="22"/>
                <w:szCs w:val="22"/>
              </w:rPr>
            </w:pPr>
            <w:r>
              <w:rPr>
                <w:sz w:val="22"/>
                <w:szCs w:val="22"/>
              </w:rPr>
              <w:t>JR to update under agenda item 2 on 23 January 2019.</w:t>
            </w:r>
          </w:p>
        </w:tc>
        <w:tc>
          <w:tcPr>
            <w:tcW w:w="4790" w:type="dxa"/>
            <w:shd w:val="clear" w:color="auto" w:fill="auto"/>
          </w:tcPr>
          <w:p w14:paraId="48E4EAD8" w14:textId="77777777" w:rsidR="008057F4" w:rsidRDefault="008057F4" w:rsidP="008057F4">
            <w:pPr>
              <w:pStyle w:val="DeptBullets"/>
              <w:numPr>
                <w:ilvl w:val="0"/>
                <w:numId w:val="0"/>
              </w:numPr>
              <w:spacing w:after="0"/>
              <w:rPr>
                <w:sz w:val="22"/>
                <w:szCs w:val="22"/>
              </w:rPr>
            </w:pPr>
          </w:p>
          <w:p w14:paraId="3CFFEE72" w14:textId="4C18FB41" w:rsidR="00750979" w:rsidRDefault="00750979" w:rsidP="008057F4">
            <w:pPr>
              <w:pStyle w:val="DeptBullets"/>
              <w:numPr>
                <w:ilvl w:val="0"/>
                <w:numId w:val="0"/>
              </w:numPr>
              <w:spacing w:after="0"/>
              <w:rPr>
                <w:sz w:val="22"/>
                <w:szCs w:val="22"/>
              </w:rPr>
            </w:pPr>
            <w:r>
              <w:rPr>
                <w:sz w:val="22"/>
                <w:szCs w:val="22"/>
              </w:rPr>
              <w:t xml:space="preserve">Tania Edwards of tPR has offered to attend a Board meeting and given a presentation setting out the changes to the role/ relationship.  We are looking to determine </w:t>
            </w:r>
            <w:r w:rsidR="007646F7">
              <w:rPr>
                <w:sz w:val="22"/>
                <w:szCs w:val="22"/>
              </w:rPr>
              <w:t>when</w:t>
            </w:r>
            <w:r>
              <w:rPr>
                <w:sz w:val="22"/>
                <w:szCs w:val="22"/>
              </w:rPr>
              <w:t xml:space="preserve"> would be the most appropriate time.</w:t>
            </w:r>
          </w:p>
          <w:p w14:paraId="082D11C7" w14:textId="77777777" w:rsidR="00750979" w:rsidRDefault="00750979" w:rsidP="008057F4">
            <w:pPr>
              <w:pStyle w:val="DeptBullets"/>
              <w:numPr>
                <w:ilvl w:val="0"/>
                <w:numId w:val="0"/>
              </w:numPr>
              <w:spacing w:after="0"/>
              <w:rPr>
                <w:sz w:val="22"/>
                <w:szCs w:val="22"/>
              </w:rPr>
            </w:pPr>
          </w:p>
          <w:p w14:paraId="5D4EDF17" w14:textId="77777777" w:rsidR="00750979" w:rsidRPr="00750979" w:rsidRDefault="00750979" w:rsidP="008057F4">
            <w:pPr>
              <w:pStyle w:val="DeptBullets"/>
              <w:numPr>
                <w:ilvl w:val="0"/>
                <w:numId w:val="0"/>
              </w:numPr>
              <w:spacing w:after="0"/>
              <w:rPr>
                <w:b/>
                <w:sz w:val="22"/>
                <w:szCs w:val="22"/>
              </w:rPr>
            </w:pPr>
            <w:r w:rsidRPr="00750979">
              <w:rPr>
                <w:b/>
                <w:sz w:val="22"/>
                <w:szCs w:val="22"/>
              </w:rPr>
              <w:t>ON-GOING</w:t>
            </w:r>
          </w:p>
          <w:p w14:paraId="0BF4B4DA" w14:textId="26F3429A" w:rsidR="00750979" w:rsidRDefault="00750979" w:rsidP="008057F4">
            <w:pPr>
              <w:pStyle w:val="DeptBullets"/>
              <w:numPr>
                <w:ilvl w:val="0"/>
                <w:numId w:val="0"/>
              </w:numPr>
              <w:spacing w:after="0"/>
              <w:rPr>
                <w:sz w:val="22"/>
                <w:szCs w:val="22"/>
              </w:rPr>
            </w:pPr>
          </w:p>
        </w:tc>
      </w:tr>
    </w:tbl>
    <w:p w14:paraId="0ACF2B65" w14:textId="77777777" w:rsidR="00331831" w:rsidRDefault="00331831" w:rsidP="00331831">
      <w:pPr>
        <w:widowControl/>
        <w:tabs>
          <w:tab w:val="left" w:pos="8258"/>
        </w:tabs>
        <w:overflowPunct/>
        <w:autoSpaceDE/>
        <w:autoSpaceDN/>
        <w:adjustRightInd/>
        <w:textAlignment w:val="auto"/>
        <w:rPr>
          <w:color w:val="FF0000"/>
          <w:sz w:val="22"/>
          <w:szCs w:val="22"/>
        </w:rPr>
      </w:pPr>
    </w:p>
    <w:sectPr w:rsidR="00331831" w:rsidSect="009B6768">
      <w:headerReference w:type="default" r:id="rId12"/>
      <w:footerReference w:type="default" r:id="rId13"/>
      <w:pgSz w:w="16838" w:h="11906" w:orient="landscape"/>
      <w:pgMar w:top="709" w:right="1418"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A6787" w14:textId="77777777" w:rsidR="00C60ECD" w:rsidRDefault="00C60ECD">
      <w:r>
        <w:separator/>
      </w:r>
    </w:p>
  </w:endnote>
  <w:endnote w:type="continuationSeparator" w:id="0">
    <w:p w14:paraId="10F2AF7D" w14:textId="77777777" w:rsidR="00C60ECD" w:rsidRDefault="00C6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42081"/>
      <w:docPartObj>
        <w:docPartGallery w:val="Page Numbers (Bottom of Page)"/>
        <w:docPartUnique/>
      </w:docPartObj>
    </w:sdtPr>
    <w:sdtEndPr>
      <w:rPr>
        <w:noProof/>
      </w:rPr>
    </w:sdtEndPr>
    <w:sdtContent>
      <w:p w14:paraId="1DCC48A9" w14:textId="03986784" w:rsidR="00A40440" w:rsidRDefault="00A40440">
        <w:pPr>
          <w:pStyle w:val="Footer"/>
          <w:jc w:val="center"/>
        </w:pPr>
        <w:r>
          <w:fldChar w:fldCharType="begin"/>
        </w:r>
        <w:r>
          <w:instrText xml:space="preserve"> PAGE   \* MERGEFORMAT </w:instrText>
        </w:r>
        <w:r>
          <w:fldChar w:fldCharType="separate"/>
        </w:r>
        <w:r w:rsidR="00AF2241">
          <w:rPr>
            <w:noProof/>
          </w:rPr>
          <w:t>3</w:t>
        </w:r>
        <w:r>
          <w:rPr>
            <w:noProof/>
          </w:rPr>
          <w:fldChar w:fldCharType="end"/>
        </w:r>
      </w:p>
    </w:sdtContent>
  </w:sdt>
  <w:p w14:paraId="5F51A0EE" w14:textId="77777777" w:rsidR="00A40440" w:rsidRDefault="00A4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F1737" w14:textId="77777777" w:rsidR="00C60ECD" w:rsidRDefault="00C60ECD">
      <w:r>
        <w:separator/>
      </w:r>
    </w:p>
  </w:footnote>
  <w:footnote w:type="continuationSeparator" w:id="0">
    <w:p w14:paraId="64FE46FC" w14:textId="77777777" w:rsidR="00C60ECD" w:rsidRDefault="00C60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30F1" w14:textId="4029CA8C" w:rsidR="00A40440" w:rsidRPr="007A2D98" w:rsidRDefault="00A40440">
    <w:pPr>
      <w:pStyle w:val="Header"/>
      <w:rPr>
        <w:sz w:val="22"/>
        <w:szCs w:val="22"/>
      </w:rPr>
    </w:pPr>
    <w:r w:rsidRPr="007A2D98">
      <w:rPr>
        <w:sz w:val="22"/>
        <w:szCs w:val="22"/>
      </w:rPr>
      <w:t xml:space="preserve">Paper </w:t>
    </w:r>
    <w:r w:rsidR="00F23389">
      <w:rPr>
        <w:sz w:val="22"/>
        <w:szCs w:val="22"/>
      </w:rPr>
      <w:t>4</w:t>
    </w:r>
    <w:r w:rsidRPr="007A2D98">
      <w:rPr>
        <w:sz w:val="22"/>
        <w:szCs w:val="22"/>
      </w:rPr>
      <w:t xml:space="preserve">: (Agenda item </w:t>
    </w:r>
    <w:r>
      <w:rPr>
        <w:sz w:val="22"/>
        <w:szCs w:val="22"/>
      </w:rPr>
      <w:t>2</w:t>
    </w:r>
    <w:r w:rsidRPr="007A2D98">
      <w:rPr>
        <w:sz w:val="22"/>
        <w:szCs w:val="22"/>
      </w:rPr>
      <w:t xml:space="preserve">)      </w:t>
    </w:r>
    <w:r>
      <w:rPr>
        <w:sz w:val="22"/>
        <w:szCs w:val="22"/>
      </w:rPr>
      <w:t xml:space="preserve">                                       </w:t>
    </w:r>
    <w:r w:rsidRPr="007A2D98">
      <w:rPr>
        <w:sz w:val="22"/>
        <w:szCs w:val="22"/>
      </w:rPr>
      <w:t xml:space="preserve"> </w:t>
    </w:r>
    <w:r>
      <w:rPr>
        <w:sz w:val="22"/>
        <w:szCs w:val="22"/>
      </w:rPr>
      <w:t xml:space="preserve">     </w:t>
    </w:r>
    <w:r w:rsidRPr="007A2D98">
      <w:rPr>
        <w:b/>
        <w:sz w:val="22"/>
        <w:szCs w:val="22"/>
      </w:rPr>
      <w:t>TPSPB Actions Log</w:t>
    </w:r>
    <w:r w:rsidRPr="007A2D98">
      <w:rPr>
        <w:sz w:val="22"/>
        <w:szCs w:val="22"/>
      </w:rPr>
      <w:t xml:space="preserve">                                  </w:t>
    </w:r>
    <w:r>
      <w:rPr>
        <w:sz w:val="22"/>
        <w:szCs w:val="22"/>
      </w:rPr>
      <w:t xml:space="preserve">               </w:t>
    </w:r>
    <w:r w:rsidRPr="007A2D98">
      <w:rPr>
        <w:sz w:val="22"/>
        <w:szCs w:val="22"/>
      </w:rPr>
      <w:t xml:space="preserve"> TPSPB Meeting </w:t>
    </w:r>
    <w:r w:rsidR="00BD5AE6">
      <w:rPr>
        <w:sz w:val="22"/>
        <w:szCs w:val="22"/>
      </w:rPr>
      <w:t>23 January 2019</w:t>
    </w:r>
    <w:r w:rsidRPr="007A2D98">
      <w:rPr>
        <w:sz w:val="22"/>
        <w:szCs w:val="22"/>
      </w:rPr>
      <w:t xml:space="preserve"> </w:t>
    </w:r>
  </w:p>
  <w:p w14:paraId="0401081A" w14:textId="32A6C304" w:rsidR="00A40440" w:rsidRDefault="00A40440">
    <w:pPr>
      <w:pStyle w:val="Header"/>
    </w:pPr>
    <w:r w:rsidRPr="007A2D98">
      <w:rPr>
        <w:sz w:val="22"/>
        <w:szCs w:val="22"/>
      </w:rPr>
      <w:t xml:space="preserve">                                                                                 </w:t>
    </w:r>
    <w:r>
      <w:rPr>
        <w:sz w:val="22"/>
        <w:szCs w:val="22"/>
      </w:rPr>
      <w:t xml:space="preserve">         </w:t>
    </w:r>
    <w:r w:rsidRPr="007A2D98">
      <w:rPr>
        <w:sz w:val="22"/>
        <w:szCs w:val="22"/>
      </w:rPr>
      <w:t xml:space="preserve"> </w:t>
    </w:r>
    <w:r>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A39"/>
    <w:multiLevelType w:val="hybridMultilevel"/>
    <w:tmpl w:val="C4F0E85A"/>
    <w:lvl w:ilvl="0" w:tplc="08090001">
      <w:start w:val="1"/>
      <w:numFmt w:val="bullet"/>
      <w:lvlText w:val=""/>
      <w:lvlJc w:val="left"/>
      <w:pPr>
        <w:ind w:left="720" w:hanging="360"/>
      </w:pPr>
      <w:rPr>
        <w:rFonts w:ascii="Symbol" w:hAnsi="Symbol" w:hint="default"/>
      </w:rPr>
    </w:lvl>
    <w:lvl w:ilvl="1" w:tplc="312E130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D4BDB"/>
    <w:multiLevelType w:val="hybridMultilevel"/>
    <w:tmpl w:val="9AD09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30501FD3"/>
    <w:multiLevelType w:val="hybridMultilevel"/>
    <w:tmpl w:val="379E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E2C6D"/>
    <w:multiLevelType w:val="hybridMultilevel"/>
    <w:tmpl w:val="14E4A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1F77C1"/>
    <w:multiLevelType w:val="hybridMultilevel"/>
    <w:tmpl w:val="C11CFA9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A4FFF"/>
    <w:multiLevelType w:val="hybridMultilevel"/>
    <w:tmpl w:val="D79E630A"/>
    <w:lvl w:ilvl="0" w:tplc="9D3215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D483E"/>
    <w:multiLevelType w:val="hybridMultilevel"/>
    <w:tmpl w:val="69F0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D7635"/>
    <w:multiLevelType w:val="hybridMultilevel"/>
    <w:tmpl w:val="27960F20"/>
    <w:lvl w:ilvl="0" w:tplc="08090001">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AB705FD"/>
    <w:multiLevelType w:val="hybridMultilevel"/>
    <w:tmpl w:val="5466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7437FAB"/>
    <w:multiLevelType w:val="hybridMultilevel"/>
    <w:tmpl w:val="BC80ED44"/>
    <w:lvl w:ilvl="0" w:tplc="DEF62B9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8A4097"/>
    <w:multiLevelType w:val="hybridMultilevel"/>
    <w:tmpl w:val="90DA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F7919"/>
    <w:multiLevelType w:val="hybridMultilevel"/>
    <w:tmpl w:val="22687654"/>
    <w:lvl w:ilvl="0" w:tplc="312E1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E50826"/>
    <w:multiLevelType w:val="hybridMultilevel"/>
    <w:tmpl w:val="3A5C3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3"/>
  </w:num>
  <w:num w:numId="3">
    <w:abstractNumId w:val="19"/>
  </w:num>
  <w:num w:numId="4">
    <w:abstractNumId w:val="2"/>
  </w:num>
  <w:num w:numId="5">
    <w:abstractNumId w:val="12"/>
  </w:num>
  <w:num w:numId="6">
    <w:abstractNumId w:val="17"/>
  </w:num>
  <w:num w:numId="7">
    <w:abstractNumId w:val="14"/>
  </w:num>
  <w:num w:numId="8">
    <w:abstractNumId w:val="13"/>
  </w:num>
  <w:num w:numId="9">
    <w:abstractNumId w:val="1"/>
  </w:num>
  <w:num w:numId="10">
    <w:abstractNumId w:val="8"/>
  </w:num>
  <w:num w:numId="11">
    <w:abstractNumId w:val="18"/>
  </w:num>
  <w:num w:numId="12">
    <w:abstractNumId w:val="6"/>
  </w:num>
  <w:num w:numId="13">
    <w:abstractNumId w:val="11"/>
  </w:num>
  <w:num w:numId="14">
    <w:abstractNumId w:val="0"/>
  </w:num>
  <w:num w:numId="15">
    <w:abstractNumId w:val="16"/>
  </w:num>
  <w:num w:numId="16">
    <w:abstractNumId w:val="9"/>
  </w:num>
  <w:num w:numId="17">
    <w:abstractNumId w:val="4"/>
  </w:num>
  <w:num w:numId="18">
    <w:abstractNumId w:val="7"/>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2F"/>
    <w:rsid w:val="00011F78"/>
    <w:rsid w:val="00017FEA"/>
    <w:rsid w:val="00020A89"/>
    <w:rsid w:val="0002135A"/>
    <w:rsid w:val="00022DB6"/>
    <w:rsid w:val="0002497D"/>
    <w:rsid w:val="000269CC"/>
    <w:rsid w:val="00027CB3"/>
    <w:rsid w:val="000304D7"/>
    <w:rsid w:val="00032498"/>
    <w:rsid w:val="00033781"/>
    <w:rsid w:val="00041864"/>
    <w:rsid w:val="00041C69"/>
    <w:rsid w:val="0004776A"/>
    <w:rsid w:val="00055F31"/>
    <w:rsid w:val="00057B7D"/>
    <w:rsid w:val="00057EAA"/>
    <w:rsid w:val="000678AA"/>
    <w:rsid w:val="0007215E"/>
    <w:rsid w:val="0007239F"/>
    <w:rsid w:val="00076971"/>
    <w:rsid w:val="00082956"/>
    <w:rsid w:val="00082A11"/>
    <w:rsid w:val="000833EF"/>
    <w:rsid w:val="00090692"/>
    <w:rsid w:val="00091864"/>
    <w:rsid w:val="00094900"/>
    <w:rsid w:val="00097ED6"/>
    <w:rsid w:val="000A0C1B"/>
    <w:rsid w:val="000A1509"/>
    <w:rsid w:val="000B1468"/>
    <w:rsid w:val="000B5A37"/>
    <w:rsid w:val="000C4841"/>
    <w:rsid w:val="000D2872"/>
    <w:rsid w:val="000D53AC"/>
    <w:rsid w:val="000D6C65"/>
    <w:rsid w:val="000E6D68"/>
    <w:rsid w:val="000F116D"/>
    <w:rsid w:val="000F2724"/>
    <w:rsid w:val="000F4E59"/>
    <w:rsid w:val="000F5392"/>
    <w:rsid w:val="000F6E90"/>
    <w:rsid w:val="001038F9"/>
    <w:rsid w:val="00105520"/>
    <w:rsid w:val="00107645"/>
    <w:rsid w:val="00116F59"/>
    <w:rsid w:val="00117A58"/>
    <w:rsid w:val="00122ED7"/>
    <w:rsid w:val="00130DD7"/>
    <w:rsid w:val="00131B80"/>
    <w:rsid w:val="00132469"/>
    <w:rsid w:val="001348AD"/>
    <w:rsid w:val="0013530E"/>
    <w:rsid w:val="0013582F"/>
    <w:rsid w:val="00135B78"/>
    <w:rsid w:val="001362FD"/>
    <w:rsid w:val="001366BB"/>
    <w:rsid w:val="001372F2"/>
    <w:rsid w:val="00137380"/>
    <w:rsid w:val="00147213"/>
    <w:rsid w:val="00153C2E"/>
    <w:rsid w:val="00153F85"/>
    <w:rsid w:val="001567E4"/>
    <w:rsid w:val="00156C2A"/>
    <w:rsid w:val="00162CF1"/>
    <w:rsid w:val="00163549"/>
    <w:rsid w:val="00165CB0"/>
    <w:rsid w:val="00166672"/>
    <w:rsid w:val="00172858"/>
    <w:rsid w:val="00174841"/>
    <w:rsid w:val="0017644C"/>
    <w:rsid w:val="00177634"/>
    <w:rsid w:val="00180A06"/>
    <w:rsid w:val="00182341"/>
    <w:rsid w:val="00182783"/>
    <w:rsid w:val="001828F2"/>
    <w:rsid w:val="00185BCA"/>
    <w:rsid w:val="001866AF"/>
    <w:rsid w:val="00186F0C"/>
    <w:rsid w:val="00192B01"/>
    <w:rsid w:val="00195F8E"/>
    <w:rsid w:val="00197B9A"/>
    <w:rsid w:val="001A14AE"/>
    <w:rsid w:val="001A438B"/>
    <w:rsid w:val="001A4A67"/>
    <w:rsid w:val="001A54FA"/>
    <w:rsid w:val="001A55CB"/>
    <w:rsid w:val="001A61EF"/>
    <w:rsid w:val="001B05C8"/>
    <w:rsid w:val="001B08BC"/>
    <w:rsid w:val="001B11C8"/>
    <w:rsid w:val="001B28EE"/>
    <w:rsid w:val="001B337C"/>
    <w:rsid w:val="001B63DB"/>
    <w:rsid w:val="001B6DF9"/>
    <w:rsid w:val="001C5A55"/>
    <w:rsid w:val="001C5B00"/>
    <w:rsid w:val="001C6ADF"/>
    <w:rsid w:val="001D073A"/>
    <w:rsid w:val="001D2DBA"/>
    <w:rsid w:val="001D30B7"/>
    <w:rsid w:val="001D39B9"/>
    <w:rsid w:val="001D55BC"/>
    <w:rsid w:val="001D7FB3"/>
    <w:rsid w:val="001F615A"/>
    <w:rsid w:val="001F6461"/>
    <w:rsid w:val="002004D8"/>
    <w:rsid w:val="00200668"/>
    <w:rsid w:val="002009C2"/>
    <w:rsid w:val="0020277F"/>
    <w:rsid w:val="00204409"/>
    <w:rsid w:val="00205FA1"/>
    <w:rsid w:val="00210A7E"/>
    <w:rsid w:val="00211ABB"/>
    <w:rsid w:val="00211C37"/>
    <w:rsid w:val="00211E23"/>
    <w:rsid w:val="00212D24"/>
    <w:rsid w:val="00217581"/>
    <w:rsid w:val="002214E8"/>
    <w:rsid w:val="00225B61"/>
    <w:rsid w:val="00226F55"/>
    <w:rsid w:val="00230461"/>
    <w:rsid w:val="0023262A"/>
    <w:rsid w:val="002335B0"/>
    <w:rsid w:val="002338A1"/>
    <w:rsid w:val="00237E26"/>
    <w:rsid w:val="00241F3D"/>
    <w:rsid w:val="00244374"/>
    <w:rsid w:val="0024536C"/>
    <w:rsid w:val="00245C77"/>
    <w:rsid w:val="0024714D"/>
    <w:rsid w:val="002516BC"/>
    <w:rsid w:val="002529E4"/>
    <w:rsid w:val="00261CC8"/>
    <w:rsid w:val="00263B8C"/>
    <w:rsid w:val="00266064"/>
    <w:rsid w:val="00267F26"/>
    <w:rsid w:val="002753CB"/>
    <w:rsid w:val="00275D54"/>
    <w:rsid w:val="0027611C"/>
    <w:rsid w:val="00283CC0"/>
    <w:rsid w:val="002840D0"/>
    <w:rsid w:val="00293433"/>
    <w:rsid w:val="00295EFC"/>
    <w:rsid w:val="00296F40"/>
    <w:rsid w:val="002A54F4"/>
    <w:rsid w:val="002B5605"/>
    <w:rsid w:val="002B590E"/>
    <w:rsid w:val="002B651E"/>
    <w:rsid w:val="002B6D2A"/>
    <w:rsid w:val="002D1FEA"/>
    <w:rsid w:val="002D2A7A"/>
    <w:rsid w:val="002D2AD3"/>
    <w:rsid w:val="002D7248"/>
    <w:rsid w:val="002E28FA"/>
    <w:rsid w:val="002E3BAA"/>
    <w:rsid w:val="002E4D7E"/>
    <w:rsid w:val="002E510A"/>
    <w:rsid w:val="002F5F0D"/>
    <w:rsid w:val="003012CA"/>
    <w:rsid w:val="003029FB"/>
    <w:rsid w:val="00310708"/>
    <w:rsid w:val="00312264"/>
    <w:rsid w:val="00312BCC"/>
    <w:rsid w:val="00312BD3"/>
    <w:rsid w:val="003150DF"/>
    <w:rsid w:val="00325341"/>
    <w:rsid w:val="00325502"/>
    <w:rsid w:val="0032656C"/>
    <w:rsid w:val="00326E7E"/>
    <w:rsid w:val="00331831"/>
    <w:rsid w:val="00336359"/>
    <w:rsid w:val="00336524"/>
    <w:rsid w:val="003436D4"/>
    <w:rsid w:val="003441A3"/>
    <w:rsid w:val="003453EB"/>
    <w:rsid w:val="00347A3B"/>
    <w:rsid w:val="00355810"/>
    <w:rsid w:val="003579CD"/>
    <w:rsid w:val="0036214F"/>
    <w:rsid w:val="0036488C"/>
    <w:rsid w:val="003653D7"/>
    <w:rsid w:val="00366544"/>
    <w:rsid w:val="00367C73"/>
    <w:rsid w:val="00367EEB"/>
    <w:rsid w:val="00370895"/>
    <w:rsid w:val="003721E9"/>
    <w:rsid w:val="00373040"/>
    <w:rsid w:val="003774A9"/>
    <w:rsid w:val="00377CC7"/>
    <w:rsid w:val="00377FBE"/>
    <w:rsid w:val="003808AA"/>
    <w:rsid w:val="0038186C"/>
    <w:rsid w:val="00382036"/>
    <w:rsid w:val="003826C2"/>
    <w:rsid w:val="00382C69"/>
    <w:rsid w:val="00382F0D"/>
    <w:rsid w:val="003868AE"/>
    <w:rsid w:val="0039141A"/>
    <w:rsid w:val="0039234C"/>
    <w:rsid w:val="00392AE9"/>
    <w:rsid w:val="0039766D"/>
    <w:rsid w:val="003A1EB0"/>
    <w:rsid w:val="003A755A"/>
    <w:rsid w:val="003B143E"/>
    <w:rsid w:val="003B2466"/>
    <w:rsid w:val="003B267B"/>
    <w:rsid w:val="003B3EDF"/>
    <w:rsid w:val="003B4FBD"/>
    <w:rsid w:val="003B78F9"/>
    <w:rsid w:val="003B7D79"/>
    <w:rsid w:val="003C3068"/>
    <w:rsid w:val="003C5535"/>
    <w:rsid w:val="003C5E05"/>
    <w:rsid w:val="003D04A9"/>
    <w:rsid w:val="003D74A2"/>
    <w:rsid w:val="003D7A13"/>
    <w:rsid w:val="003E1B86"/>
    <w:rsid w:val="003E4E3E"/>
    <w:rsid w:val="003E642E"/>
    <w:rsid w:val="003F024F"/>
    <w:rsid w:val="003F6ACB"/>
    <w:rsid w:val="00400C60"/>
    <w:rsid w:val="00402829"/>
    <w:rsid w:val="00403DD0"/>
    <w:rsid w:val="00406917"/>
    <w:rsid w:val="00406D4E"/>
    <w:rsid w:val="0040798E"/>
    <w:rsid w:val="004177AC"/>
    <w:rsid w:val="0042181C"/>
    <w:rsid w:val="0042334B"/>
    <w:rsid w:val="00426E76"/>
    <w:rsid w:val="00430DC5"/>
    <w:rsid w:val="00432C76"/>
    <w:rsid w:val="0043380D"/>
    <w:rsid w:val="00436913"/>
    <w:rsid w:val="004411A4"/>
    <w:rsid w:val="00441C9B"/>
    <w:rsid w:val="00450D89"/>
    <w:rsid w:val="00453337"/>
    <w:rsid w:val="004533A7"/>
    <w:rsid w:val="00457083"/>
    <w:rsid w:val="00460505"/>
    <w:rsid w:val="00463122"/>
    <w:rsid w:val="004679E7"/>
    <w:rsid w:val="00472A33"/>
    <w:rsid w:val="00473BE5"/>
    <w:rsid w:val="004767AB"/>
    <w:rsid w:val="004776A7"/>
    <w:rsid w:val="00480E77"/>
    <w:rsid w:val="00484C39"/>
    <w:rsid w:val="00492444"/>
    <w:rsid w:val="00494490"/>
    <w:rsid w:val="00494513"/>
    <w:rsid w:val="00494B5B"/>
    <w:rsid w:val="004955D9"/>
    <w:rsid w:val="004974E3"/>
    <w:rsid w:val="004A0D1B"/>
    <w:rsid w:val="004A4167"/>
    <w:rsid w:val="004A46E5"/>
    <w:rsid w:val="004A49D7"/>
    <w:rsid w:val="004A53FA"/>
    <w:rsid w:val="004A7CCF"/>
    <w:rsid w:val="004B0AA0"/>
    <w:rsid w:val="004B2212"/>
    <w:rsid w:val="004B508E"/>
    <w:rsid w:val="004C04AF"/>
    <w:rsid w:val="004C0F95"/>
    <w:rsid w:val="004C5612"/>
    <w:rsid w:val="004C7472"/>
    <w:rsid w:val="004D0A56"/>
    <w:rsid w:val="004D337C"/>
    <w:rsid w:val="004E4DF5"/>
    <w:rsid w:val="004E5F13"/>
    <w:rsid w:val="004E633C"/>
    <w:rsid w:val="004E6DF0"/>
    <w:rsid w:val="004F1A53"/>
    <w:rsid w:val="004F1B3F"/>
    <w:rsid w:val="004F4B47"/>
    <w:rsid w:val="004F6704"/>
    <w:rsid w:val="004F6E0A"/>
    <w:rsid w:val="004F6F9D"/>
    <w:rsid w:val="005032A7"/>
    <w:rsid w:val="0050479F"/>
    <w:rsid w:val="00507785"/>
    <w:rsid w:val="00511CA5"/>
    <w:rsid w:val="005150CE"/>
    <w:rsid w:val="005153A0"/>
    <w:rsid w:val="005227A2"/>
    <w:rsid w:val="00530814"/>
    <w:rsid w:val="005315EE"/>
    <w:rsid w:val="005371A1"/>
    <w:rsid w:val="005416AB"/>
    <w:rsid w:val="005435C7"/>
    <w:rsid w:val="00545301"/>
    <w:rsid w:val="00545348"/>
    <w:rsid w:val="005571D1"/>
    <w:rsid w:val="00560596"/>
    <w:rsid w:val="00562E62"/>
    <w:rsid w:val="00565333"/>
    <w:rsid w:val="005664F2"/>
    <w:rsid w:val="00585245"/>
    <w:rsid w:val="00591B39"/>
    <w:rsid w:val="00592C0E"/>
    <w:rsid w:val="00593697"/>
    <w:rsid w:val="005960AD"/>
    <w:rsid w:val="005A1568"/>
    <w:rsid w:val="005A40DE"/>
    <w:rsid w:val="005B1860"/>
    <w:rsid w:val="005B1CC3"/>
    <w:rsid w:val="005B3F46"/>
    <w:rsid w:val="005B5A07"/>
    <w:rsid w:val="005B6DF3"/>
    <w:rsid w:val="005C1372"/>
    <w:rsid w:val="005C1FF2"/>
    <w:rsid w:val="005C3E52"/>
    <w:rsid w:val="005C6460"/>
    <w:rsid w:val="005D120A"/>
    <w:rsid w:val="005D3763"/>
    <w:rsid w:val="005D4F98"/>
    <w:rsid w:val="005F74AF"/>
    <w:rsid w:val="0060518A"/>
    <w:rsid w:val="00606943"/>
    <w:rsid w:val="00607A4B"/>
    <w:rsid w:val="00611CFC"/>
    <w:rsid w:val="00612A23"/>
    <w:rsid w:val="0061316F"/>
    <w:rsid w:val="006135A0"/>
    <w:rsid w:val="00614C9E"/>
    <w:rsid w:val="00621C40"/>
    <w:rsid w:val="00625F4A"/>
    <w:rsid w:val="0062704E"/>
    <w:rsid w:val="00630C15"/>
    <w:rsid w:val="00631595"/>
    <w:rsid w:val="0063412C"/>
    <w:rsid w:val="00634682"/>
    <w:rsid w:val="0063507E"/>
    <w:rsid w:val="006363E9"/>
    <w:rsid w:val="006431FE"/>
    <w:rsid w:val="00643910"/>
    <w:rsid w:val="0064672E"/>
    <w:rsid w:val="00647E13"/>
    <w:rsid w:val="0065082B"/>
    <w:rsid w:val="00670D56"/>
    <w:rsid w:val="00680861"/>
    <w:rsid w:val="006858D6"/>
    <w:rsid w:val="00687908"/>
    <w:rsid w:val="00691B7A"/>
    <w:rsid w:val="0069247B"/>
    <w:rsid w:val="00692B4A"/>
    <w:rsid w:val="006934F9"/>
    <w:rsid w:val="006A0189"/>
    <w:rsid w:val="006A1127"/>
    <w:rsid w:val="006A1C24"/>
    <w:rsid w:val="006A2E5E"/>
    <w:rsid w:val="006A2F72"/>
    <w:rsid w:val="006A3278"/>
    <w:rsid w:val="006A3EE5"/>
    <w:rsid w:val="006B33B3"/>
    <w:rsid w:val="006B3CEC"/>
    <w:rsid w:val="006B6B28"/>
    <w:rsid w:val="006C1D0D"/>
    <w:rsid w:val="006C2DBD"/>
    <w:rsid w:val="006C5388"/>
    <w:rsid w:val="006C6A07"/>
    <w:rsid w:val="006D3790"/>
    <w:rsid w:val="006D3EBD"/>
    <w:rsid w:val="006D48B3"/>
    <w:rsid w:val="006D6A04"/>
    <w:rsid w:val="006D7303"/>
    <w:rsid w:val="006E22C8"/>
    <w:rsid w:val="006E58D5"/>
    <w:rsid w:val="006E6F0B"/>
    <w:rsid w:val="006F2261"/>
    <w:rsid w:val="006F22BD"/>
    <w:rsid w:val="006F2848"/>
    <w:rsid w:val="006F40C1"/>
    <w:rsid w:val="006F58E5"/>
    <w:rsid w:val="007104E4"/>
    <w:rsid w:val="007108CE"/>
    <w:rsid w:val="0071156D"/>
    <w:rsid w:val="007127BE"/>
    <w:rsid w:val="00714516"/>
    <w:rsid w:val="00714574"/>
    <w:rsid w:val="00722ED0"/>
    <w:rsid w:val="007255A3"/>
    <w:rsid w:val="0073116A"/>
    <w:rsid w:val="007318DB"/>
    <w:rsid w:val="007442BB"/>
    <w:rsid w:val="007463C5"/>
    <w:rsid w:val="00746846"/>
    <w:rsid w:val="00750979"/>
    <w:rsid w:val="00750B30"/>
    <w:rsid w:val="007510C3"/>
    <w:rsid w:val="007543E3"/>
    <w:rsid w:val="00754F75"/>
    <w:rsid w:val="007607D3"/>
    <w:rsid w:val="007633DC"/>
    <w:rsid w:val="0076458E"/>
    <w:rsid w:val="007646F7"/>
    <w:rsid w:val="00767063"/>
    <w:rsid w:val="00771766"/>
    <w:rsid w:val="00771D5B"/>
    <w:rsid w:val="00775650"/>
    <w:rsid w:val="0077582F"/>
    <w:rsid w:val="00777693"/>
    <w:rsid w:val="00783030"/>
    <w:rsid w:val="00786B60"/>
    <w:rsid w:val="00787A56"/>
    <w:rsid w:val="00787AF6"/>
    <w:rsid w:val="00790C8D"/>
    <w:rsid w:val="007940AE"/>
    <w:rsid w:val="007A10F9"/>
    <w:rsid w:val="007A2D98"/>
    <w:rsid w:val="007A4548"/>
    <w:rsid w:val="007A4C02"/>
    <w:rsid w:val="007B174F"/>
    <w:rsid w:val="007B213A"/>
    <w:rsid w:val="007B49CD"/>
    <w:rsid w:val="007B58C3"/>
    <w:rsid w:val="007B593B"/>
    <w:rsid w:val="007B5A46"/>
    <w:rsid w:val="007B7E4C"/>
    <w:rsid w:val="007C065E"/>
    <w:rsid w:val="007C1BC2"/>
    <w:rsid w:val="007C4300"/>
    <w:rsid w:val="007C4FAF"/>
    <w:rsid w:val="007C6132"/>
    <w:rsid w:val="007D0DBA"/>
    <w:rsid w:val="007D4DB0"/>
    <w:rsid w:val="007E46E9"/>
    <w:rsid w:val="007F073B"/>
    <w:rsid w:val="007F15FD"/>
    <w:rsid w:val="007F46B8"/>
    <w:rsid w:val="007F5492"/>
    <w:rsid w:val="007F5D0A"/>
    <w:rsid w:val="007F7427"/>
    <w:rsid w:val="008029ED"/>
    <w:rsid w:val="00802D08"/>
    <w:rsid w:val="0080412F"/>
    <w:rsid w:val="008057F4"/>
    <w:rsid w:val="00805C72"/>
    <w:rsid w:val="00811931"/>
    <w:rsid w:val="00813206"/>
    <w:rsid w:val="00814D8A"/>
    <w:rsid w:val="008209D0"/>
    <w:rsid w:val="00821D85"/>
    <w:rsid w:val="008227D8"/>
    <w:rsid w:val="00823E7E"/>
    <w:rsid w:val="00827626"/>
    <w:rsid w:val="00831225"/>
    <w:rsid w:val="008325E8"/>
    <w:rsid w:val="00833F2C"/>
    <w:rsid w:val="008365D1"/>
    <w:rsid w:val="008428AB"/>
    <w:rsid w:val="00842DF5"/>
    <w:rsid w:val="00850E65"/>
    <w:rsid w:val="008574F2"/>
    <w:rsid w:val="00863521"/>
    <w:rsid w:val="00863664"/>
    <w:rsid w:val="00863AEE"/>
    <w:rsid w:val="00870F5D"/>
    <w:rsid w:val="00874895"/>
    <w:rsid w:val="0088151C"/>
    <w:rsid w:val="008817AB"/>
    <w:rsid w:val="00881B68"/>
    <w:rsid w:val="008843A4"/>
    <w:rsid w:val="00890325"/>
    <w:rsid w:val="00890AA3"/>
    <w:rsid w:val="00891D0D"/>
    <w:rsid w:val="008927CC"/>
    <w:rsid w:val="00893FAE"/>
    <w:rsid w:val="00896CF3"/>
    <w:rsid w:val="008A40A7"/>
    <w:rsid w:val="008A6285"/>
    <w:rsid w:val="008A755C"/>
    <w:rsid w:val="008B1C49"/>
    <w:rsid w:val="008B2AEA"/>
    <w:rsid w:val="008B67CC"/>
    <w:rsid w:val="008B6CA4"/>
    <w:rsid w:val="008B74A1"/>
    <w:rsid w:val="008C5ADE"/>
    <w:rsid w:val="008C5BC7"/>
    <w:rsid w:val="008C7C2A"/>
    <w:rsid w:val="008D1228"/>
    <w:rsid w:val="008D3087"/>
    <w:rsid w:val="008D3181"/>
    <w:rsid w:val="008D31B8"/>
    <w:rsid w:val="008E053D"/>
    <w:rsid w:val="008E3BDA"/>
    <w:rsid w:val="008F275A"/>
    <w:rsid w:val="008F2FCD"/>
    <w:rsid w:val="008F452F"/>
    <w:rsid w:val="008F57B3"/>
    <w:rsid w:val="008F5B62"/>
    <w:rsid w:val="00905ADC"/>
    <w:rsid w:val="009062FB"/>
    <w:rsid w:val="00906C33"/>
    <w:rsid w:val="009173AF"/>
    <w:rsid w:val="009216A6"/>
    <w:rsid w:val="00922BEF"/>
    <w:rsid w:val="0092458C"/>
    <w:rsid w:val="0092622F"/>
    <w:rsid w:val="00930067"/>
    <w:rsid w:val="00932946"/>
    <w:rsid w:val="009332A7"/>
    <w:rsid w:val="009424FA"/>
    <w:rsid w:val="009426CB"/>
    <w:rsid w:val="009442FF"/>
    <w:rsid w:val="009450F1"/>
    <w:rsid w:val="00945460"/>
    <w:rsid w:val="00963073"/>
    <w:rsid w:val="00964BC2"/>
    <w:rsid w:val="0097315A"/>
    <w:rsid w:val="0097384B"/>
    <w:rsid w:val="00977E2D"/>
    <w:rsid w:val="00982A13"/>
    <w:rsid w:val="00984EAC"/>
    <w:rsid w:val="00994EEC"/>
    <w:rsid w:val="00995F1F"/>
    <w:rsid w:val="009A2080"/>
    <w:rsid w:val="009A3F0A"/>
    <w:rsid w:val="009A7FE6"/>
    <w:rsid w:val="009B1487"/>
    <w:rsid w:val="009B3EFE"/>
    <w:rsid w:val="009B493A"/>
    <w:rsid w:val="009B6768"/>
    <w:rsid w:val="009C4D99"/>
    <w:rsid w:val="009C5F49"/>
    <w:rsid w:val="009D02A5"/>
    <w:rsid w:val="009D32F1"/>
    <w:rsid w:val="009D3D73"/>
    <w:rsid w:val="009D6512"/>
    <w:rsid w:val="009E1FAB"/>
    <w:rsid w:val="009E6E4F"/>
    <w:rsid w:val="009E73AD"/>
    <w:rsid w:val="009E77A8"/>
    <w:rsid w:val="009F0E7D"/>
    <w:rsid w:val="009F12C0"/>
    <w:rsid w:val="009F1C82"/>
    <w:rsid w:val="009F261D"/>
    <w:rsid w:val="009F2E12"/>
    <w:rsid w:val="009F3B84"/>
    <w:rsid w:val="009F5357"/>
    <w:rsid w:val="009F7653"/>
    <w:rsid w:val="009F7853"/>
    <w:rsid w:val="009F7B77"/>
    <w:rsid w:val="00A00569"/>
    <w:rsid w:val="00A04B8F"/>
    <w:rsid w:val="00A04DBD"/>
    <w:rsid w:val="00A1055E"/>
    <w:rsid w:val="00A14F7A"/>
    <w:rsid w:val="00A21E85"/>
    <w:rsid w:val="00A26981"/>
    <w:rsid w:val="00A26DD9"/>
    <w:rsid w:val="00A2712A"/>
    <w:rsid w:val="00A317FC"/>
    <w:rsid w:val="00A3306B"/>
    <w:rsid w:val="00A336D2"/>
    <w:rsid w:val="00A33B97"/>
    <w:rsid w:val="00A33C69"/>
    <w:rsid w:val="00A36044"/>
    <w:rsid w:val="00A362A1"/>
    <w:rsid w:val="00A366A9"/>
    <w:rsid w:val="00A40440"/>
    <w:rsid w:val="00A40C9E"/>
    <w:rsid w:val="00A44665"/>
    <w:rsid w:val="00A46912"/>
    <w:rsid w:val="00A50238"/>
    <w:rsid w:val="00A54BDC"/>
    <w:rsid w:val="00A62E06"/>
    <w:rsid w:val="00A63912"/>
    <w:rsid w:val="00A64099"/>
    <w:rsid w:val="00A64337"/>
    <w:rsid w:val="00A71E0F"/>
    <w:rsid w:val="00A742F9"/>
    <w:rsid w:val="00A748F8"/>
    <w:rsid w:val="00A76CCE"/>
    <w:rsid w:val="00A8041C"/>
    <w:rsid w:val="00A82C52"/>
    <w:rsid w:val="00A84BA0"/>
    <w:rsid w:val="00A84CE5"/>
    <w:rsid w:val="00A90477"/>
    <w:rsid w:val="00A957B3"/>
    <w:rsid w:val="00A96425"/>
    <w:rsid w:val="00AA2CA8"/>
    <w:rsid w:val="00AA4788"/>
    <w:rsid w:val="00AA6C2A"/>
    <w:rsid w:val="00AB0648"/>
    <w:rsid w:val="00AB114A"/>
    <w:rsid w:val="00AB3C8E"/>
    <w:rsid w:val="00AB6016"/>
    <w:rsid w:val="00AC2A37"/>
    <w:rsid w:val="00AC5427"/>
    <w:rsid w:val="00AD04D1"/>
    <w:rsid w:val="00AD0E50"/>
    <w:rsid w:val="00AD35E9"/>
    <w:rsid w:val="00AD632D"/>
    <w:rsid w:val="00AE0643"/>
    <w:rsid w:val="00AE1349"/>
    <w:rsid w:val="00AE4A0A"/>
    <w:rsid w:val="00AE68DD"/>
    <w:rsid w:val="00AE7876"/>
    <w:rsid w:val="00AF0554"/>
    <w:rsid w:val="00AF1C07"/>
    <w:rsid w:val="00AF2228"/>
    <w:rsid w:val="00AF2241"/>
    <w:rsid w:val="00AF5C1C"/>
    <w:rsid w:val="00AF6E2D"/>
    <w:rsid w:val="00AF737F"/>
    <w:rsid w:val="00AF7512"/>
    <w:rsid w:val="00B006DF"/>
    <w:rsid w:val="00B03CFE"/>
    <w:rsid w:val="00B05ECD"/>
    <w:rsid w:val="00B06172"/>
    <w:rsid w:val="00B1167D"/>
    <w:rsid w:val="00B11A17"/>
    <w:rsid w:val="00B124DC"/>
    <w:rsid w:val="00B16A24"/>
    <w:rsid w:val="00B16A8C"/>
    <w:rsid w:val="00B171EB"/>
    <w:rsid w:val="00B221C4"/>
    <w:rsid w:val="00B25E72"/>
    <w:rsid w:val="00B26977"/>
    <w:rsid w:val="00B275C1"/>
    <w:rsid w:val="00B31A77"/>
    <w:rsid w:val="00B368B6"/>
    <w:rsid w:val="00B417CC"/>
    <w:rsid w:val="00B41F6E"/>
    <w:rsid w:val="00B463BC"/>
    <w:rsid w:val="00B50128"/>
    <w:rsid w:val="00B54DBD"/>
    <w:rsid w:val="00B57469"/>
    <w:rsid w:val="00B6043C"/>
    <w:rsid w:val="00B6522B"/>
    <w:rsid w:val="00B65709"/>
    <w:rsid w:val="00B659E3"/>
    <w:rsid w:val="00B67DF2"/>
    <w:rsid w:val="00B7137F"/>
    <w:rsid w:val="00B7345C"/>
    <w:rsid w:val="00B74F70"/>
    <w:rsid w:val="00B8104C"/>
    <w:rsid w:val="00B83E37"/>
    <w:rsid w:val="00B8471D"/>
    <w:rsid w:val="00B85BF7"/>
    <w:rsid w:val="00B908A8"/>
    <w:rsid w:val="00B90BCF"/>
    <w:rsid w:val="00B939CC"/>
    <w:rsid w:val="00B96F14"/>
    <w:rsid w:val="00BA59FD"/>
    <w:rsid w:val="00BA6ADC"/>
    <w:rsid w:val="00BA7B17"/>
    <w:rsid w:val="00BB2895"/>
    <w:rsid w:val="00BB439A"/>
    <w:rsid w:val="00BB4777"/>
    <w:rsid w:val="00BB71A3"/>
    <w:rsid w:val="00BC0535"/>
    <w:rsid w:val="00BC547B"/>
    <w:rsid w:val="00BC6412"/>
    <w:rsid w:val="00BC793F"/>
    <w:rsid w:val="00BD478F"/>
    <w:rsid w:val="00BD4B6C"/>
    <w:rsid w:val="00BD5AE6"/>
    <w:rsid w:val="00BF22B5"/>
    <w:rsid w:val="00BF2470"/>
    <w:rsid w:val="00C306B3"/>
    <w:rsid w:val="00C32A6F"/>
    <w:rsid w:val="00C35EBA"/>
    <w:rsid w:val="00C37933"/>
    <w:rsid w:val="00C408C7"/>
    <w:rsid w:val="00C409A8"/>
    <w:rsid w:val="00C42871"/>
    <w:rsid w:val="00C47EEA"/>
    <w:rsid w:val="00C5041F"/>
    <w:rsid w:val="00C519D0"/>
    <w:rsid w:val="00C51BF5"/>
    <w:rsid w:val="00C52173"/>
    <w:rsid w:val="00C53DDE"/>
    <w:rsid w:val="00C56912"/>
    <w:rsid w:val="00C60ECD"/>
    <w:rsid w:val="00C62C2F"/>
    <w:rsid w:val="00C64A0D"/>
    <w:rsid w:val="00C67A4E"/>
    <w:rsid w:val="00C70ACB"/>
    <w:rsid w:val="00C70B80"/>
    <w:rsid w:val="00C73B06"/>
    <w:rsid w:val="00C74B20"/>
    <w:rsid w:val="00C81228"/>
    <w:rsid w:val="00C81811"/>
    <w:rsid w:val="00C8309F"/>
    <w:rsid w:val="00C91300"/>
    <w:rsid w:val="00C92A48"/>
    <w:rsid w:val="00C949A3"/>
    <w:rsid w:val="00C9556E"/>
    <w:rsid w:val="00CA057E"/>
    <w:rsid w:val="00CA06A9"/>
    <w:rsid w:val="00CA4255"/>
    <w:rsid w:val="00CA4E6B"/>
    <w:rsid w:val="00CA4FEC"/>
    <w:rsid w:val="00CB10CE"/>
    <w:rsid w:val="00CB5F21"/>
    <w:rsid w:val="00CB6D17"/>
    <w:rsid w:val="00CB7644"/>
    <w:rsid w:val="00CC13D6"/>
    <w:rsid w:val="00CC4FF9"/>
    <w:rsid w:val="00CC5BFC"/>
    <w:rsid w:val="00CC6210"/>
    <w:rsid w:val="00CC66E1"/>
    <w:rsid w:val="00CD55CE"/>
    <w:rsid w:val="00CD7921"/>
    <w:rsid w:val="00CE084B"/>
    <w:rsid w:val="00CE1EE1"/>
    <w:rsid w:val="00CE2785"/>
    <w:rsid w:val="00CE5928"/>
    <w:rsid w:val="00CF7EAD"/>
    <w:rsid w:val="00D0092F"/>
    <w:rsid w:val="00D01E73"/>
    <w:rsid w:val="00D02D57"/>
    <w:rsid w:val="00D06CE5"/>
    <w:rsid w:val="00D10338"/>
    <w:rsid w:val="00D118D6"/>
    <w:rsid w:val="00D13861"/>
    <w:rsid w:val="00D20266"/>
    <w:rsid w:val="00D20C29"/>
    <w:rsid w:val="00D264DD"/>
    <w:rsid w:val="00D273EC"/>
    <w:rsid w:val="00D33842"/>
    <w:rsid w:val="00D36F14"/>
    <w:rsid w:val="00D47915"/>
    <w:rsid w:val="00D52269"/>
    <w:rsid w:val="00D57D6E"/>
    <w:rsid w:val="00D61F5A"/>
    <w:rsid w:val="00D646BE"/>
    <w:rsid w:val="00D656C2"/>
    <w:rsid w:val="00D77A74"/>
    <w:rsid w:val="00D77BF7"/>
    <w:rsid w:val="00D80925"/>
    <w:rsid w:val="00D80FEF"/>
    <w:rsid w:val="00D84E26"/>
    <w:rsid w:val="00D84FDC"/>
    <w:rsid w:val="00D85842"/>
    <w:rsid w:val="00D94E83"/>
    <w:rsid w:val="00DA2397"/>
    <w:rsid w:val="00DA381F"/>
    <w:rsid w:val="00DA7250"/>
    <w:rsid w:val="00DB167C"/>
    <w:rsid w:val="00DB4C12"/>
    <w:rsid w:val="00DB7E33"/>
    <w:rsid w:val="00DC3ABA"/>
    <w:rsid w:val="00DC428A"/>
    <w:rsid w:val="00DC493A"/>
    <w:rsid w:val="00DC7763"/>
    <w:rsid w:val="00DD1F53"/>
    <w:rsid w:val="00DD37E0"/>
    <w:rsid w:val="00DD3F83"/>
    <w:rsid w:val="00DD566A"/>
    <w:rsid w:val="00DD58CD"/>
    <w:rsid w:val="00DE3923"/>
    <w:rsid w:val="00DE535D"/>
    <w:rsid w:val="00DE7274"/>
    <w:rsid w:val="00DF1209"/>
    <w:rsid w:val="00DF31CF"/>
    <w:rsid w:val="00DF5EA5"/>
    <w:rsid w:val="00DF732A"/>
    <w:rsid w:val="00E0081E"/>
    <w:rsid w:val="00E00893"/>
    <w:rsid w:val="00E02094"/>
    <w:rsid w:val="00E03B50"/>
    <w:rsid w:val="00E03D50"/>
    <w:rsid w:val="00E05E7F"/>
    <w:rsid w:val="00E10F4C"/>
    <w:rsid w:val="00E2419F"/>
    <w:rsid w:val="00E2477C"/>
    <w:rsid w:val="00E25AF2"/>
    <w:rsid w:val="00E3291F"/>
    <w:rsid w:val="00E366D6"/>
    <w:rsid w:val="00E37D07"/>
    <w:rsid w:val="00E445FE"/>
    <w:rsid w:val="00E471DF"/>
    <w:rsid w:val="00E57F26"/>
    <w:rsid w:val="00E63D8B"/>
    <w:rsid w:val="00E64CB2"/>
    <w:rsid w:val="00E73189"/>
    <w:rsid w:val="00E73300"/>
    <w:rsid w:val="00E7438F"/>
    <w:rsid w:val="00E764B6"/>
    <w:rsid w:val="00E76AD7"/>
    <w:rsid w:val="00E81AA6"/>
    <w:rsid w:val="00E81F4B"/>
    <w:rsid w:val="00E8218F"/>
    <w:rsid w:val="00E85AAA"/>
    <w:rsid w:val="00E8711C"/>
    <w:rsid w:val="00E90C99"/>
    <w:rsid w:val="00E9156B"/>
    <w:rsid w:val="00E97594"/>
    <w:rsid w:val="00EA11BE"/>
    <w:rsid w:val="00EA1C2E"/>
    <w:rsid w:val="00EA1D7D"/>
    <w:rsid w:val="00EA3FF8"/>
    <w:rsid w:val="00EA6CCF"/>
    <w:rsid w:val="00EB13EE"/>
    <w:rsid w:val="00EB3016"/>
    <w:rsid w:val="00EB4771"/>
    <w:rsid w:val="00EB5573"/>
    <w:rsid w:val="00EB7EA2"/>
    <w:rsid w:val="00EB7ED7"/>
    <w:rsid w:val="00EC1D5A"/>
    <w:rsid w:val="00EC301B"/>
    <w:rsid w:val="00EC644A"/>
    <w:rsid w:val="00EC6A3F"/>
    <w:rsid w:val="00ED4024"/>
    <w:rsid w:val="00ED7471"/>
    <w:rsid w:val="00EE043B"/>
    <w:rsid w:val="00EE4423"/>
    <w:rsid w:val="00EE4DDC"/>
    <w:rsid w:val="00EF6DD1"/>
    <w:rsid w:val="00EF6E18"/>
    <w:rsid w:val="00F05781"/>
    <w:rsid w:val="00F133B5"/>
    <w:rsid w:val="00F14BD4"/>
    <w:rsid w:val="00F156EF"/>
    <w:rsid w:val="00F15B41"/>
    <w:rsid w:val="00F23389"/>
    <w:rsid w:val="00F239E0"/>
    <w:rsid w:val="00F26D52"/>
    <w:rsid w:val="00F26E79"/>
    <w:rsid w:val="00F30554"/>
    <w:rsid w:val="00F348D2"/>
    <w:rsid w:val="00F357EA"/>
    <w:rsid w:val="00F37DB6"/>
    <w:rsid w:val="00F4485F"/>
    <w:rsid w:val="00F44B6A"/>
    <w:rsid w:val="00F44C15"/>
    <w:rsid w:val="00F472EC"/>
    <w:rsid w:val="00F51090"/>
    <w:rsid w:val="00F521C7"/>
    <w:rsid w:val="00F52BCC"/>
    <w:rsid w:val="00F5322D"/>
    <w:rsid w:val="00F53FEC"/>
    <w:rsid w:val="00F60BF8"/>
    <w:rsid w:val="00F6305F"/>
    <w:rsid w:val="00F64863"/>
    <w:rsid w:val="00F81E67"/>
    <w:rsid w:val="00F83800"/>
    <w:rsid w:val="00F91B90"/>
    <w:rsid w:val="00F960C1"/>
    <w:rsid w:val="00FA0331"/>
    <w:rsid w:val="00FA1C4C"/>
    <w:rsid w:val="00FA5B51"/>
    <w:rsid w:val="00FA6090"/>
    <w:rsid w:val="00FB04E1"/>
    <w:rsid w:val="00FB207C"/>
    <w:rsid w:val="00FB2676"/>
    <w:rsid w:val="00FB5691"/>
    <w:rsid w:val="00FB6550"/>
    <w:rsid w:val="00FC03CA"/>
    <w:rsid w:val="00FC049C"/>
    <w:rsid w:val="00FC1116"/>
    <w:rsid w:val="00FC1C0E"/>
    <w:rsid w:val="00FC5ED8"/>
    <w:rsid w:val="00FD0B41"/>
    <w:rsid w:val="00FD360A"/>
    <w:rsid w:val="00FD5BDF"/>
    <w:rsid w:val="00FE1F96"/>
    <w:rsid w:val="00FE344E"/>
    <w:rsid w:val="00FE6FA5"/>
    <w:rsid w:val="00FE73E0"/>
    <w:rsid w:val="00FF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415BE"/>
  <w15:docId w15:val="{CA8A0FC9-EB2C-4055-82E5-EF656C28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80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C6460"/>
    <w:rPr>
      <w:rFonts w:ascii="Tahoma" w:hAnsi="Tahoma" w:cs="Tahoma"/>
      <w:sz w:val="16"/>
      <w:szCs w:val="16"/>
    </w:rPr>
  </w:style>
  <w:style w:type="character" w:customStyle="1" w:styleId="BalloonTextChar">
    <w:name w:val="Balloon Text Char"/>
    <w:basedOn w:val="DefaultParagraphFont"/>
    <w:link w:val="BalloonText"/>
    <w:rsid w:val="005C6460"/>
    <w:rPr>
      <w:rFonts w:ascii="Tahoma" w:hAnsi="Tahoma" w:cs="Tahoma"/>
      <w:sz w:val="16"/>
      <w:szCs w:val="16"/>
      <w:lang w:eastAsia="en-US"/>
    </w:rPr>
  </w:style>
  <w:style w:type="character" w:customStyle="1" w:styleId="HeaderChar">
    <w:name w:val="Header Char"/>
    <w:basedOn w:val="DefaultParagraphFont"/>
    <w:link w:val="Header"/>
    <w:uiPriority w:val="99"/>
    <w:rsid w:val="000D2872"/>
    <w:rPr>
      <w:rFonts w:ascii="Arial" w:hAnsi="Arial"/>
      <w:sz w:val="24"/>
      <w:lang w:eastAsia="en-US"/>
    </w:rPr>
  </w:style>
  <w:style w:type="paragraph" w:styleId="CommentText">
    <w:name w:val="annotation text"/>
    <w:basedOn w:val="Normal"/>
    <w:link w:val="CommentTextChar"/>
    <w:rsid w:val="00AA6C2A"/>
    <w:rPr>
      <w:sz w:val="20"/>
    </w:rPr>
  </w:style>
  <w:style w:type="character" w:customStyle="1" w:styleId="CommentTextChar">
    <w:name w:val="Comment Text Char"/>
    <w:basedOn w:val="DefaultParagraphFont"/>
    <w:link w:val="CommentText"/>
    <w:rsid w:val="00AA6C2A"/>
    <w:rPr>
      <w:rFonts w:ascii="Arial" w:hAnsi="Arial"/>
      <w:lang w:eastAsia="en-US"/>
    </w:rPr>
  </w:style>
  <w:style w:type="character" w:customStyle="1" w:styleId="FooterChar">
    <w:name w:val="Footer Char"/>
    <w:basedOn w:val="DefaultParagraphFont"/>
    <w:link w:val="Footer"/>
    <w:uiPriority w:val="99"/>
    <w:rsid w:val="0097384B"/>
    <w:rPr>
      <w:rFonts w:ascii="Arial" w:hAnsi="Arial"/>
      <w:sz w:val="24"/>
      <w:lang w:eastAsia="en-US"/>
    </w:rPr>
  </w:style>
  <w:style w:type="character" w:styleId="CommentReference">
    <w:name w:val="annotation reference"/>
    <w:basedOn w:val="DefaultParagraphFont"/>
    <w:rsid w:val="004A53FA"/>
    <w:rPr>
      <w:sz w:val="16"/>
      <w:szCs w:val="16"/>
    </w:rPr>
  </w:style>
  <w:style w:type="paragraph" w:styleId="CommentSubject">
    <w:name w:val="annotation subject"/>
    <w:basedOn w:val="CommentText"/>
    <w:next w:val="CommentText"/>
    <w:link w:val="CommentSubjectChar"/>
    <w:semiHidden/>
    <w:unhideWhenUsed/>
    <w:rsid w:val="00B368B6"/>
    <w:rPr>
      <w:b/>
      <w:bCs/>
    </w:rPr>
  </w:style>
  <w:style w:type="character" w:customStyle="1" w:styleId="CommentSubjectChar">
    <w:name w:val="Comment Subject Char"/>
    <w:basedOn w:val="CommentTextChar"/>
    <w:link w:val="CommentSubject"/>
    <w:semiHidden/>
    <w:rsid w:val="00B368B6"/>
    <w:rPr>
      <w:rFonts w:ascii="Arial" w:hAnsi="Arial"/>
      <w:b/>
      <w:bCs/>
      <w:lang w:eastAsia="en-US"/>
    </w:rPr>
  </w:style>
  <w:style w:type="character" w:styleId="Emphasis">
    <w:name w:val="Emphasis"/>
    <w:basedOn w:val="DefaultParagraphFont"/>
    <w:qFormat/>
    <w:rsid w:val="0039141A"/>
    <w:rPr>
      <w:i/>
      <w:iCs/>
    </w:rPr>
  </w:style>
  <w:style w:type="character" w:styleId="Hyperlink">
    <w:name w:val="Hyperlink"/>
    <w:basedOn w:val="DefaultParagraphFont"/>
    <w:uiPriority w:val="99"/>
    <w:semiHidden/>
    <w:unhideWhenUsed/>
    <w:rsid w:val="00241F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3453">
      <w:bodyDiv w:val="1"/>
      <w:marLeft w:val="0"/>
      <w:marRight w:val="0"/>
      <w:marTop w:val="0"/>
      <w:marBottom w:val="0"/>
      <w:divBdr>
        <w:top w:val="none" w:sz="0" w:space="0" w:color="auto"/>
        <w:left w:val="none" w:sz="0" w:space="0" w:color="auto"/>
        <w:bottom w:val="none" w:sz="0" w:space="0" w:color="auto"/>
        <w:right w:val="none" w:sz="0" w:space="0" w:color="auto"/>
      </w:divBdr>
    </w:div>
    <w:div w:id="420176809">
      <w:bodyDiv w:val="1"/>
      <w:marLeft w:val="0"/>
      <w:marRight w:val="0"/>
      <w:marTop w:val="0"/>
      <w:marBottom w:val="0"/>
      <w:divBdr>
        <w:top w:val="none" w:sz="0" w:space="0" w:color="auto"/>
        <w:left w:val="none" w:sz="0" w:space="0" w:color="auto"/>
        <w:bottom w:val="none" w:sz="0" w:space="0" w:color="auto"/>
        <w:right w:val="none" w:sz="0" w:space="0" w:color="auto"/>
      </w:divBdr>
    </w:div>
    <w:div w:id="701636428">
      <w:bodyDiv w:val="1"/>
      <w:marLeft w:val="0"/>
      <w:marRight w:val="0"/>
      <w:marTop w:val="0"/>
      <w:marBottom w:val="0"/>
      <w:divBdr>
        <w:top w:val="none" w:sz="0" w:space="0" w:color="auto"/>
        <w:left w:val="none" w:sz="0" w:space="0" w:color="auto"/>
        <w:bottom w:val="none" w:sz="0" w:space="0" w:color="auto"/>
        <w:right w:val="none" w:sz="0" w:space="0" w:color="auto"/>
      </w:divBdr>
    </w:div>
    <w:div w:id="1328091385">
      <w:bodyDiv w:val="1"/>
      <w:marLeft w:val="0"/>
      <w:marRight w:val="0"/>
      <w:marTop w:val="0"/>
      <w:marBottom w:val="0"/>
      <w:divBdr>
        <w:top w:val="none" w:sz="0" w:space="0" w:color="auto"/>
        <w:left w:val="none" w:sz="0" w:space="0" w:color="auto"/>
        <w:bottom w:val="none" w:sz="0" w:space="0" w:color="auto"/>
        <w:right w:val="none" w:sz="0" w:space="0" w:color="auto"/>
      </w:divBdr>
    </w:div>
    <w:div w:id="2000452574">
      <w:bodyDiv w:val="1"/>
      <w:marLeft w:val="0"/>
      <w:marRight w:val="0"/>
      <w:marTop w:val="0"/>
      <w:marBottom w:val="0"/>
      <w:divBdr>
        <w:top w:val="none" w:sz="0" w:space="0" w:color="auto"/>
        <w:left w:val="none" w:sz="0" w:space="0" w:color="auto"/>
        <w:bottom w:val="none" w:sz="0" w:space="0" w:color="auto"/>
        <w:right w:val="none" w:sz="0" w:space="0" w:color="auto"/>
      </w:divBdr>
    </w:div>
    <w:div w:id="202004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briefing" ma:contentTypeID="0x0101003D8DE97B5F6A5E4385284C1FFBEDADD60900885B21747AAC4445B8D0C35AA84078F6" ma:contentTypeVersion="33" ma:contentTypeDescription="For any briefing which is not in relation to a department policy. Records retained for 10 years." ma:contentTypeScope="" ma:versionID="43763b8ab96a24a8288888dfbfc92597">
  <xsd:schema xmlns:xsd="http://www.w3.org/2001/XMLSchema" xmlns:xs="http://www.w3.org/2001/XMLSchema" xmlns:p="http://schemas.microsoft.com/office/2006/metadata/properties" xmlns:ns1="http://schemas.microsoft.com/sharepoint/v3" xmlns:ns2="4259d123-e6a2-4a39-9cc4-e247171b8278" xmlns:ns3="01d2705b-266c-471f-bbad-ca9cc3733704" xmlns:ns4="9f3f92a8-473c-4608-bac3-6eb86d935198" targetNamespace="http://schemas.microsoft.com/office/2006/metadata/properties" ma:root="true" ma:fieldsID="10a070bbdd7a0a322a8e1e8648011e42" ns1:_="" ns2:_="" ns3:_="" ns4:_="">
    <xsd:import namespace="http://schemas.microsoft.com/sharepoint/v3"/>
    <xsd:import namespace="4259d123-e6a2-4a39-9cc4-e247171b8278"/>
    <xsd:import namespace="01d2705b-266c-471f-bbad-ca9cc3733704"/>
    <xsd:import namespace="9f3f92a8-473c-4608-bac3-6eb86d935198"/>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b11dec6ce0c448c0844aaa6ccb665a34" minOccurs="0"/>
                <xsd:element ref="ns2:ce5af11cf85042fda4c4f1f7f633f15b" minOccurs="0"/>
                <xsd:element ref="ns2:fcfa2e3a102f492eb9989c5396408ed9" minOccurs="0"/>
                <xsd:element ref="ns2:ba8d4f2c4b764194bae6c355bbdcc1e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59d123-e6a2-4a39-9cc4-e247171b82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da1b62f6-7c55-4857-80e2-86b00f747f63}" ma:internalName="TaxCatchAll" ma:readOnly="false" ma:showField="CatchAllData"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da1b62f6-7c55-4857-80e2-86b00f747f63}" ma:internalName="TaxCatchAllLabel" ma:readOnly="false" ma:showField="CatchAllDataLabel"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b11dec6ce0c448c0844aaa6ccb665a34" ma:index="22" nillable="true" ma:taxonomy="true" ma:internalName="b11dec6ce0c448c0844aaa6ccb665a34" ma:taxonomyFieldName="IWPFunction" ma:displayName="Function" ma:readOnly="false" ma:fieldId="{b11dec6c-e0c4-48c0-844a-aa6ccb665a34}"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ce5af11cf85042fda4c4f1f7f633f15b" ma:index="23" ma:taxonomy="true" ma:internalName="ce5af11cf85042fda4c4f1f7f633f15b" ma:taxonomyFieldName="IWPRightsProtectiveMarking" ma:displayName="Rights: Protective Marking" ma:readOnly="false" ma:default="1;#Official|0884c477-2e62-47ea-b19c-5af6e91124c5" ma:fieldId="{ce5af11c-f850-42fd-a4c4-f1f7f633f15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fcfa2e3a102f492eb9989c5396408ed9" ma:index="24" nillable="true" ma:taxonomy="true" ma:internalName="fcfa2e3a102f492eb9989c5396408ed9" ma:taxonomyFieldName="IWPSiteType" ma:displayName="Site Type" ma:readOnly="false" ma:fieldId="{fcfa2e3a-102f-492e-b998-9c5396408ed9}"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ba8d4f2c4b764194bae6c355bbdcc1eb" ma:index="25" ma:taxonomy="true" ma:internalName="ba8d4f2c4b764194bae6c355bbdcc1eb" ma:taxonomyFieldName="IWPOrganisationalUnit" ma:displayName="Organisational Unit" ma:readOnly="false" ma:default="2;#DfE|cc08a6d4-dfde-4d0f-bd85-069ebcef80d5" ma:fieldId="{ba8d4f2c-4b76-4194-bae6-c355bbdcc1e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3f92a8-473c-4608-bac3-6eb86d935198"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WPContributor xmlns="01d2705b-266c-471f-bbad-ca9cc3733704">
      <UserInfo>
        <DisplayName/>
        <AccountId xsi:nil="true"/>
        <AccountType/>
      </UserInfo>
    </IWPContributor>
    <Comments xmlns="http://schemas.microsoft.com/sharepoint/v3" xsi:nil="true"/>
    <TaxCatchAll xmlns="4259d123-e6a2-4a39-9cc4-e247171b8278">
      <Value>3</Value>
      <Value>2</Value>
      <Value>1</Value>
    </TaxCatchAll>
    <_dlc_DocId xmlns="4259d123-e6a2-4a39-9cc4-e247171b8278">HKPH4XM4QHZ4-1883831546-32805</_dlc_DocId>
    <_dlc_DocIdUrl xmlns="4259d123-e6a2-4a39-9cc4-e247171b8278">
      <Url>https://educationgovuk.sharepoint.com/sites/ttg/d/_layouts/15/DocIdRedir.aspx?ID=HKPH4XM4QHZ4-1883831546-32805</Url>
      <Description>HKPH4XM4QHZ4-1883831546-32805</Description>
    </_dlc_DocIdUrl>
    <fcfa2e3a102f492eb9989c5396408ed9 xmlns="4259d123-e6a2-4a39-9cc4-e247171b8278">
      <Terms xmlns="http://schemas.microsoft.com/office/infopath/2007/PartnerControls"/>
    </fcfa2e3a102f492eb9989c5396408ed9>
    <TaxCatchAllLabel xmlns="4259d123-e6a2-4a39-9cc4-e247171b8278"/>
    <ce5af11cf85042fda4c4f1f7f633f15b xmlns="4259d123-e6a2-4a39-9cc4-e247171b827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e5af11cf85042fda4c4f1f7f633f15b>
    <ba8d4f2c4b764194bae6c355bbdcc1eb xmlns="4259d123-e6a2-4a39-9cc4-e247171b827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ba8d4f2c4b764194bae6c355bbdcc1eb>
    <_vti_ItemDeclaredRecord xmlns="http://schemas.microsoft.com/sharepoint/v3" xsi:nil="true"/>
    <b11dec6ce0c448c0844aaa6ccb665a34 xmlns="4259d123-e6a2-4a39-9cc4-e247171b8278">
      <Terms xmlns="http://schemas.microsoft.com/office/infopath/2007/PartnerControls"/>
    </b11dec6ce0c448c0844aaa6ccb665a34>
    <h5181134883947a99a38d116ffff0102 xmlns="9f3f92a8-473c-4608-bac3-6eb86d935198">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9f3f92a8-473c-4608-bac3-6eb86d935198">
      <Terms xmlns="http://schemas.microsoft.com/office/infopath/2007/PartnerControls"/>
    </h5181134883947a99a38d116ffff000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3379-1B0C-4C63-91E1-BA3CF1A7A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9d123-e6a2-4a39-9cc4-e247171b8278"/>
    <ds:schemaRef ds:uri="01d2705b-266c-471f-bbad-ca9cc3733704"/>
    <ds:schemaRef ds:uri="9f3f92a8-473c-4608-bac3-6eb86d93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07E7D-AA68-4135-BAAA-43D350FEF111}">
  <ds:schemaRefs>
    <ds:schemaRef ds:uri="http://schemas.microsoft.com/sharepoint/v3/contenttype/forms"/>
  </ds:schemaRefs>
</ds:datastoreItem>
</file>

<file path=customXml/itemProps3.xml><?xml version="1.0" encoding="utf-8"?>
<ds:datastoreItem xmlns:ds="http://schemas.openxmlformats.org/officeDocument/2006/customXml" ds:itemID="{A3E9E00C-154D-48C6-B9AC-C697A10F747B}">
  <ds:schemaRefs>
    <ds:schemaRef ds:uri="http://schemas.microsoft.com/office/2006/metadata/properties"/>
    <ds:schemaRef ds:uri="http://schemas.microsoft.com/office/infopath/2007/PartnerControls"/>
    <ds:schemaRef ds:uri="01d2705b-266c-471f-bbad-ca9cc3733704"/>
    <ds:schemaRef ds:uri="http://schemas.microsoft.com/sharepoint/v3"/>
    <ds:schemaRef ds:uri="4259d123-e6a2-4a39-9cc4-e247171b8278"/>
    <ds:schemaRef ds:uri="9f3f92a8-473c-4608-bac3-6eb86d935198"/>
  </ds:schemaRefs>
</ds:datastoreItem>
</file>

<file path=customXml/itemProps4.xml><?xml version="1.0" encoding="utf-8"?>
<ds:datastoreItem xmlns:ds="http://schemas.openxmlformats.org/officeDocument/2006/customXml" ds:itemID="{FC920CAE-9D46-4414-844A-06F54E98FB28}">
  <ds:schemaRefs>
    <ds:schemaRef ds:uri="http://schemas.microsoft.com/sharepoint/events"/>
  </ds:schemaRefs>
</ds:datastoreItem>
</file>

<file path=customXml/itemProps5.xml><?xml version="1.0" encoding="utf-8"?>
<ds:datastoreItem xmlns:ds="http://schemas.openxmlformats.org/officeDocument/2006/customXml" ds:itemID="{F799B029-1D94-44CD-888C-BDF7DFDD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Action Points agenda item TBC</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Points agenda item TBC</dc:title>
  <dc:subject/>
  <dc:creator>CAMMACK, Karen</dc:creator>
  <cp:keywords/>
  <dc:description/>
  <cp:lastModifiedBy>CAMMACK, Karen</cp:lastModifiedBy>
  <cp:revision>20</cp:revision>
  <cp:lastPrinted>2018-10-16T10:24:00Z</cp:lastPrinted>
  <dcterms:created xsi:type="dcterms:W3CDTF">2018-10-26T09:24:00Z</dcterms:created>
  <dcterms:modified xsi:type="dcterms:W3CDTF">2019-01-16T13:26:00Z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0x0101003D8DE97B5F6A5E4385284C1FFBEDADD60900885B21747AAC4445B8D0C35AA84078F6</vt:lpwstr>
  </property>
  <property fmtid="{D5CDD505-2E9C-101B-9397-08002B2CF9AE}" pid="3" name="_dlc_DocIdItemGuid">
    <vt:lpwstr>e35d149a-31c3-4935-9120-4ecd9b013233</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