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1384"/>
        <w:gridCol w:w="4678"/>
        <w:gridCol w:w="3685"/>
        <w:gridCol w:w="4536"/>
      </w:tblGrid>
      <w:tr w:rsidR="00B7137F" w:rsidRPr="00D10338" w14:paraId="7DA4161C" w14:textId="77777777" w:rsidTr="00F14BD4">
        <w:trPr>
          <w:tblHeader/>
        </w:trPr>
        <w:tc>
          <w:tcPr>
            <w:tcW w:w="1384" w:type="dxa"/>
            <w:shd w:val="clear" w:color="auto" w:fill="D9D9D9" w:themeFill="background1" w:themeFillShade="D9"/>
          </w:tcPr>
          <w:p w14:paraId="7DA41618" w14:textId="0B10777B" w:rsidR="00C70B80" w:rsidRPr="00D10338" w:rsidRDefault="009E1FAB" w:rsidP="0038186C">
            <w:pPr>
              <w:pStyle w:val="DeptBullets"/>
              <w:numPr>
                <w:ilvl w:val="0"/>
                <w:numId w:val="0"/>
              </w:numPr>
              <w:jc w:val="center"/>
              <w:rPr>
                <w:b/>
                <w:sz w:val="22"/>
                <w:szCs w:val="22"/>
              </w:rPr>
            </w:pPr>
            <w:bookmarkStart w:id="0" w:name="_GoBack"/>
            <w:bookmarkEnd w:id="0"/>
            <w:r>
              <w:rPr>
                <w:b/>
                <w:sz w:val="22"/>
                <w:szCs w:val="22"/>
              </w:rPr>
              <w:t>AP</w:t>
            </w:r>
          </w:p>
        </w:tc>
        <w:tc>
          <w:tcPr>
            <w:tcW w:w="4678" w:type="dxa"/>
            <w:shd w:val="clear" w:color="auto" w:fill="D9D9D9" w:themeFill="background1" w:themeFillShade="D9"/>
          </w:tcPr>
          <w:p w14:paraId="7DA41619" w14:textId="77777777" w:rsidR="00C70B80" w:rsidRPr="00D10338" w:rsidRDefault="00C70B80" w:rsidP="0080412F">
            <w:pPr>
              <w:pStyle w:val="DeptBullets"/>
              <w:numPr>
                <w:ilvl w:val="0"/>
                <w:numId w:val="0"/>
              </w:numPr>
              <w:jc w:val="center"/>
              <w:rPr>
                <w:b/>
                <w:sz w:val="22"/>
                <w:szCs w:val="22"/>
              </w:rPr>
            </w:pPr>
            <w:r w:rsidRPr="00D10338">
              <w:rPr>
                <w:b/>
                <w:sz w:val="22"/>
                <w:szCs w:val="22"/>
              </w:rPr>
              <w:t>Action</w:t>
            </w:r>
          </w:p>
        </w:tc>
        <w:tc>
          <w:tcPr>
            <w:tcW w:w="3685" w:type="dxa"/>
            <w:shd w:val="clear" w:color="auto" w:fill="D9D9D9" w:themeFill="background1" w:themeFillShade="D9"/>
          </w:tcPr>
          <w:p w14:paraId="7DA4161A" w14:textId="2B74B623" w:rsidR="00C70B80" w:rsidRPr="00D10338" w:rsidRDefault="00C70B80" w:rsidP="0080412F">
            <w:pPr>
              <w:pStyle w:val="DeptBullets"/>
              <w:numPr>
                <w:ilvl w:val="0"/>
                <w:numId w:val="0"/>
              </w:numPr>
              <w:jc w:val="center"/>
              <w:rPr>
                <w:b/>
                <w:sz w:val="22"/>
                <w:szCs w:val="22"/>
              </w:rPr>
            </w:pPr>
            <w:r w:rsidRPr="00D10338">
              <w:rPr>
                <w:b/>
                <w:sz w:val="22"/>
                <w:szCs w:val="22"/>
              </w:rPr>
              <w:t>Progress</w:t>
            </w:r>
          </w:p>
        </w:tc>
        <w:tc>
          <w:tcPr>
            <w:tcW w:w="4536" w:type="dxa"/>
            <w:shd w:val="clear" w:color="auto" w:fill="D9D9D9" w:themeFill="background1" w:themeFillShade="D9"/>
          </w:tcPr>
          <w:p w14:paraId="7DA4161B" w14:textId="1C5F543D" w:rsidR="00C70B80" w:rsidRPr="00D10338" w:rsidRDefault="00293433" w:rsidP="00D10338">
            <w:pPr>
              <w:pStyle w:val="DeptBullets"/>
              <w:numPr>
                <w:ilvl w:val="0"/>
                <w:numId w:val="0"/>
              </w:numPr>
              <w:jc w:val="center"/>
              <w:rPr>
                <w:b/>
                <w:sz w:val="22"/>
                <w:szCs w:val="22"/>
              </w:rPr>
            </w:pPr>
            <w:r w:rsidRPr="00D10338">
              <w:rPr>
                <w:b/>
                <w:sz w:val="22"/>
                <w:szCs w:val="22"/>
              </w:rPr>
              <w:t xml:space="preserve">Further </w:t>
            </w:r>
            <w:r w:rsidR="00D10338" w:rsidRPr="00D10338">
              <w:rPr>
                <w:b/>
                <w:sz w:val="22"/>
                <w:szCs w:val="22"/>
              </w:rPr>
              <w:t>Update</w:t>
            </w:r>
          </w:p>
        </w:tc>
      </w:tr>
      <w:tr w:rsidR="0017644C" w:rsidRPr="00D10338" w14:paraId="33FF8C86" w14:textId="77777777" w:rsidTr="0013530E">
        <w:tc>
          <w:tcPr>
            <w:tcW w:w="14283" w:type="dxa"/>
            <w:gridSpan w:val="4"/>
            <w:shd w:val="clear" w:color="auto" w:fill="D9D9D9" w:themeFill="background1" w:themeFillShade="D9"/>
          </w:tcPr>
          <w:p w14:paraId="5CD02965" w14:textId="1B720735" w:rsidR="0017644C" w:rsidRDefault="0017644C" w:rsidP="0038186C">
            <w:pPr>
              <w:pStyle w:val="DeptBullets"/>
              <w:numPr>
                <w:ilvl w:val="0"/>
                <w:numId w:val="0"/>
              </w:numPr>
              <w:spacing w:after="0"/>
              <w:rPr>
                <w:b/>
                <w:sz w:val="22"/>
                <w:szCs w:val="22"/>
              </w:rPr>
            </w:pPr>
            <w:r w:rsidRPr="001A55CB">
              <w:rPr>
                <w:b/>
                <w:sz w:val="22"/>
                <w:szCs w:val="22"/>
              </w:rPr>
              <w:t>Actions</w:t>
            </w:r>
            <w:r w:rsidR="00F81E67">
              <w:rPr>
                <w:b/>
                <w:sz w:val="22"/>
                <w:szCs w:val="22"/>
              </w:rPr>
              <w:t xml:space="preserve"> outstanding</w:t>
            </w:r>
            <w:r w:rsidRPr="001A55CB">
              <w:rPr>
                <w:b/>
                <w:sz w:val="22"/>
                <w:szCs w:val="22"/>
              </w:rPr>
              <w:t xml:space="preserve"> from February </w:t>
            </w:r>
            <w:r w:rsidR="00F81E67">
              <w:rPr>
                <w:b/>
                <w:sz w:val="22"/>
                <w:szCs w:val="22"/>
              </w:rPr>
              <w:t>20</w:t>
            </w:r>
            <w:r w:rsidRPr="001A55CB">
              <w:rPr>
                <w:b/>
                <w:sz w:val="22"/>
                <w:szCs w:val="22"/>
              </w:rPr>
              <w:t>15</w:t>
            </w:r>
          </w:p>
          <w:p w14:paraId="1DC89B6E" w14:textId="36A46C01" w:rsidR="0038186C" w:rsidRDefault="0038186C" w:rsidP="0038186C">
            <w:pPr>
              <w:pStyle w:val="DeptBullets"/>
              <w:numPr>
                <w:ilvl w:val="0"/>
                <w:numId w:val="0"/>
              </w:numPr>
              <w:spacing w:after="0"/>
              <w:rPr>
                <w:sz w:val="22"/>
                <w:szCs w:val="22"/>
              </w:rPr>
            </w:pPr>
          </w:p>
        </w:tc>
      </w:tr>
      <w:tr w:rsidR="003B4FBD" w:rsidRPr="00D10338" w14:paraId="7DA41623" w14:textId="77777777" w:rsidTr="00F14BD4">
        <w:tc>
          <w:tcPr>
            <w:tcW w:w="1384" w:type="dxa"/>
          </w:tcPr>
          <w:p w14:paraId="204A2AD6" w14:textId="77777777" w:rsidR="00C70B80" w:rsidRPr="00D10338" w:rsidRDefault="00C70B80" w:rsidP="00C949A3">
            <w:pPr>
              <w:pStyle w:val="DeptBullets"/>
              <w:numPr>
                <w:ilvl w:val="0"/>
                <w:numId w:val="0"/>
              </w:numPr>
              <w:rPr>
                <w:sz w:val="22"/>
                <w:szCs w:val="22"/>
              </w:rPr>
            </w:pPr>
            <w:r w:rsidRPr="00D10338">
              <w:rPr>
                <w:sz w:val="22"/>
                <w:szCs w:val="22"/>
              </w:rPr>
              <w:t>001/100215</w:t>
            </w:r>
          </w:p>
          <w:p w14:paraId="7DA4161D" w14:textId="585A118F" w:rsidR="00B96F14" w:rsidRPr="00D10338" w:rsidRDefault="00B96F14" w:rsidP="00C949A3">
            <w:pPr>
              <w:pStyle w:val="DeptBullets"/>
              <w:numPr>
                <w:ilvl w:val="0"/>
                <w:numId w:val="0"/>
              </w:numPr>
              <w:rPr>
                <w:sz w:val="22"/>
                <w:szCs w:val="22"/>
              </w:rPr>
            </w:pPr>
            <w:r w:rsidRPr="00D10338">
              <w:rPr>
                <w:sz w:val="22"/>
                <w:szCs w:val="22"/>
              </w:rPr>
              <w:t>002/100215</w:t>
            </w:r>
          </w:p>
        </w:tc>
        <w:tc>
          <w:tcPr>
            <w:tcW w:w="4678" w:type="dxa"/>
          </w:tcPr>
          <w:p w14:paraId="62D88B20" w14:textId="36564B34" w:rsidR="0042181C" w:rsidRPr="00D10338" w:rsidRDefault="00C70B80" w:rsidP="0042181C">
            <w:pPr>
              <w:pStyle w:val="DeptBullets"/>
              <w:numPr>
                <w:ilvl w:val="0"/>
                <w:numId w:val="0"/>
              </w:numPr>
              <w:spacing w:after="0"/>
              <w:rPr>
                <w:sz w:val="22"/>
                <w:szCs w:val="22"/>
              </w:rPr>
            </w:pPr>
            <w:r w:rsidRPr="00D10338">
              <w:rPr>
                <w:sz w:val="22"/>
                <w:szCs w:val="22"/>
              </w:rPr>
              <w:t>Board members to complete Skills Matrix by 27/2/15</w:t>
            </w:r>
            <w:r w:rsidR="004D337C" w:rsidRPr="00D10338">
              <w:rPr>
                <w:sz w:val="22"/>
                <w:szCs w:val="22"/>
              </w:rPr>
              <w:t>.</w:t>
            </w:r>
          </w:p>
          <w:p w14:paraId="7DA4161F" w14:textId="278FEB86" w:rsidR="00492444" w:rsidRPr="00D10338" w:rsidRDefault="00B96F14" w:rsidP="0042181C">
            <w:pPr>
              <w:pStyle w:val="DeptBullets"/>
              <w:numPr>
                <w:ilvl w:val="0"/>
                <w:numId w:val="0"/>
              </w:numPr>
              <w:spacing w:after="0"/>
              <w:rPr>
                <w:sz w:val="22"/>
                <w:szCs w:val="22"/>
              </w:rPr>
            </w:pPr>
            <w:r w:rsidRPr="00D10338">
              <w:rPr>
                <w:sz w:val="22"/>
                <w:szCs w:val="22"/>
              </w:rPr>
              <w:t>Secretariat to conduct skills gap analysis</w:t>
            </w:r>
            <w:r w:rsidR="004D337C" w:rsidRPr="00D10338">
              <w:rPr>
                <w:sz w:val="22"/>
                <w:szCs w:val="22"/>
              </w:rPr>
              <w:t>.</w:t>
            </w:r>
          </w:p>
        </w:tc>
        <w:tc>
          <w:tcPr>
            <w:tcW w:w="3685" w:type="dxa"/>
          </w:tcPr>
          <w:p w14:paraId="3FACBE81" w14:textId="4EA83865" w:rsidR="00293433" w:rsidRDefault="00B96F14" w:rsidP="00B96F14">
            <w:pPr>
              <w:pStyle w:val="DeptBullets"/>
              <w:numPr>
                <w:ilvl w:val="0"/>
                <w:numId w:val="0"/>
              </w:numPr>
              <w:spacing w:after="0"/>
              <w:rPr>
                <w:sz w:val="22"/>
                <w:szCs w:val="22"/>
              </w:rPr>
            </w:pPr>
            <w:r w:rsidRPr="00D10338">
              <w:rPr>
                <w:sz w:val="22"/>
                <w:szCs w:val="22"/>
              </w:rPr>
              <w:t>Initial m</w:t>
            </w:r>
            <w:r w:rsidR="00293433" w:rsidRPr="00D10338">
              <w:rPr>
                <w:sz w:val="22"/>
                <w:szCs w:val="22"/>
              </w:rPr>
              <w:t>atrix(</w:t>
            </w:r>
            <w:r w:rsidR="00382F0D">
              <w:rPr>
                <w:sz w:val="22"/>
                <w:szCs w:val="22"/>
              </w:rPr>
              <w:t>e</w:t>
            </w:r>
            <w:r w:rsidR="006E58D5" w:rsidRPr="00D10338">
              <w:rPr>
                <w:sz w:val="22"/>
                <w:szCs w:val="22"/>
              </w:rPr>
              <w:t>s</w:t>
            </w:r>
            <w:r w:rsidR="00293433" w:rsidRPr="00D10338">
              <w:rPr>
                <w:sz w:val="22"/>
                <w:szCs w:val="22"/>
              </w:rPr>
              <w:t>) received 12/3</w:t>
            </w:r>
            <w:r w:rsidR="0042181C" w:rsidRPr="00D10338">
              <w:rPr>
                <w:sz w:val="22"/>
                <w:szCs w:val="22"/>
              </w:rPr>
              <w:t>/15</w:t>
            </w:r>
            <w:r w:rsidR="00A84BA0" w:rsidRPr="00D10338">
              <w:rPr>
                <w:sz w:val="22"/>
                <w:szCs w:val="22"/>
              </w:rPr>
              <w:t>.</w:t>
            </w:r>
          </w:p>
          <w:p w14:paraId="4CFD7609" w14:textId="32A60412" w:rsidR="002D7248" w:rsidRDefault="002D7248" w:rsidP="00B96F14">
            <w:pPr>
              <w:pStyle w:val="DeptBullets"/>
              <w:numPr>
                <w:ilvl w:val="0"/>
                <w:numId w:val="0"/>
              </w:numPr>
              <w:spacing w:after="0"/>
              <w:rPr>
                <w:sz w:val="22"/>
                <w:szCs w:val="22"/>
              </w:rPr>
            </w:pPr>
            <w:r>
              <w:rPr>
                <w:sz w:val="22"/>
                <w:szCs w:val="22"/>
              </w:rPr>
              <w:t>LNA completed</w:t>
            </w:r>
          </w:p>
          <w:p w14:paraId="5274B818" w14:textId="2EAAF324" w:rsidR="002D7248" w:rsidRDefault="002D7248" w:rsidP="00B96F14">
            <w:pPr>
              <w:pStyle w:val="DeptBullets"/>
              <w:numPr>
                <w:ilvl w:val="0"/>
                <w:numId w:val="0"/>
              </w:numPr>
              <w:spacing w:after="0"/>
              <w:rPr>
                <w:sz w:val="22"/>
                <w:szCs w:val="22"/>
              </w:rPr>
            </w:pPr>
            <w:r>
              <w:rPr>
                <w:sz w:val="22"/>
                <w:szCs w:val="22"/>
              </w:rPr>
              <w:t>Second iteration completed 31/10/15</w:t>
            </w:r>
          </w:p>
          <w:p w14:paraId="726FC92A" w14:textId="77777777" w:rsidR="002214E8" w:rsidRDefault="002D7248" w:rsidP="0038186C">
            <w:pPr>
              <w:pStyle w:val="DeptBullets"/>
              <w:numPr>
                <w:ilvl w:val="0"/>
                <w:numId w:val="0"/>
              </w:numPr>
              <w:spacing w:after="0"/>
              <w:rPr>
                <w:sz w:val="22"/>
                <w:szCs w:val="22"/>
              </w:rPr>
            </w:pPr>
            <w:r>
              <w:rPr>
                <w:sz w:val="22"/>
                <w:szCs w:val="22"/>
              </w:rPr>
              <w:t xml:space="preserve">LNA updated </w:t>
            </w:r>
            <w:r w:rsidR="00CA4255">
              <w:rPr>
                <w:sz w:val="22"/>
                <w:szCs w:val="22"/>
              </w:rPr>
              <w:t xml:space="preserve">– further learning needs to be </w:t>
            </w:r>
            <w:r w:rsidR="00E00893">
              <w:rPr>
                <w:sz w:val="22"/>
                <w:szCs w:val="22"/>
              </w:rPr>
              <w:t>considered</w:t>
            </w:r>
            <w:r w:rsidR="00CA4255">
              <w:rPr>
                <w:sz w:val="22"/>
                <w:szCs w:val="22"/>
              </w:rPr>
              <w:t xml:space="preserve"> individually.</w:t>
            </w:r>
          </w:p>
          <w:p w14:paraId="7DA41621" w14:textId="45853230" w:rsidR="007C6132" w:rsidRPr="00D10338" w:rsidRDefault="007C6132" w:rsidP="0038186C">
            <w:pPr>
              <w:pStyle w:val="DeptBullets"/>
              <w:numPr>
                <w:ilvl w:val="0"/>
                <w:numId w:val="0"/>
              </w:numPr>
              <w:spacing w:after="0"/>
              <w:rPr>
                <w:sz w:val="22"/>
                <w:szCs w:val="22"/>
              </w:rPr>
            </w:pPr>
            <w:r>
              <w:rPr>
                <w:sz w:val="22"/>
                <w:szCs w:val="22"/>
              </w:rPr>
              <w:t>To be reviewed once revised ToR agreed in June 2016.</w:t>
            </w:r>
          </w:p>
        </w:tc>
        <w:tc>
          <w:tcPr>
            <w:tcW w:w="4536" w:type="dxa"/>
          </w:tcPr>
          <w:p w14:paraId="21E344DD" w14:textId="7D3B00FA" w:rsidR="007C6132" w:rsidRPr="00245C77" w:rsidRDefault="00245C77" w:rsidP="008365D1">
            <w:pPr>
              <w:pStyle w:val="DeptBullets"/>
              <w:numPr>
                <w:ilvl w:val="0"/>
                <w:numId w:val="0"/>
              </w:numPr>
              <w:spacing w:after="0"/>
              <w:rPr>
                <w:sz w:val="22"/>
                <w:szCs w:val="22"/>
              </w:rPr>
            </w:pPr>
            <w:r w:rsidRPr="00245C77">
              <w:rPr>
                <w:sz w:val="22"/>
                <w:szCs w:val="22"/>
              </w:rPr>
              <w:t>Review/ update underway</w:t>
            </w:r>
            <w:r>
              <w:rPr>
                <w:sz w:val="22"/>
                <w:szCs w:val="22"/>
              </w:rPr>
              <w:t>.  Updated document will be shared with Board members during Autumn 2016.</w:t>
            </w:r>
          </w:p>
          <w:p w14:paraId="6CC2E829" w14:textId="77777777" w:rsidR="007C6132" w:rsidRDefault="007C6132" w:rsidP="008365D1">
            <w:pPr>
              <w:pStyle w:val="DeptBullets"/>
              <w:numPr>
                <w:ilvl w:val="0"/>
                <w:numId w:val="0"/>
              </w:numPr>
              <w:spacing w:after="0"/>
              <w:rPr>
                <w:b/>
                <w:sz w:val="22"/>
                <w:szCs w:val="22"/>
              </w:rPr>
            </w:pPr>
          </w:p>
          <w:p w14:paraId="0C515B6B" w14:textId="6968B5F1" w:rsidR="007C6132" w:rsidRPr="001828F2" w:rsidRDefault="001828F2" w:rsidP="008365D1">
            <w:pPr>
              <w:pStyle w:val="DeptBullets"/>
              <w:numPr>
                <w:ilvl w:val="0"/>
                <w:numId w:val="0"/>
              </w:numPr>
              <w:spacing w:after="0"/>
              <w:rPr>
                <w:sz w:val="22"/>
                <w:szCs w:val="22"/>
              </w:rPr>
            </w:pPr>
            <w:r w:rsidRPr="001828F2">
              <w:rPr>
                <w:sz w:val="22"/>
                <w:szCs w:val="22"/>
              </w:rPr>
              <w:t>Updated learning matrix shared with G</w:t>
            </w:r>
            <w:r w:rsidR="00137380">
              <w:rPr>
                <w:sz w:val="22"/>
                <w:szCs w:val="22"/>
              </w:rPr>
              <w:t>eoff Ashton</w:t>
            </w:r>
            <w:r w:rsidRPr="001828F2">
              <w:rPr>
                <w:sz w:val="22"/>
                <w:szCs w:val="22"/>
              </w:rPr>
              <w:t xml:space="preserve"> for comment 24/11/6. </w:t>
            </w:r>
            <w:r w:rsidR="00137380">
              <w:rPr>
                <w:sz w:val="22"/>
                <w:szCs w:val="22"/>
              </w:rPr>
              <w:t xml:space="preserve"> Plan to ask David Butcher to trial.</w:t>
            </w:r>
          </w:p>
          <w:p w14:paraId="282CC85A" w14:textId="77777777" w:rsidR="007C6132" w:rsidRDefault="007C6132" w:rsidP="008365D1">
            <w:pPr>
              <w:pStyle w:val="DeptBullets"/>
              <w:numPr>
                <w:ilvl w:val="0"/>
                <w:numId w:val="0"/>
              </w:numPr>
              <w:spacing w:after="0"/>
              <w:rPr>
                <w:b/>
                <w:sz w:val="22"/>
                <w:szCs w:val="22"/>
              </w:rPr>
            </w:pPr>
          </w:p>
          <w:p w14:paraId="72AEC084" w14:textId="77777777" w:rsidR="002A54F4" w:rsidRDefault="00A71E0F" w:rsidP="008365D1">
            <w:pPr>
              <w:pStyle w:val="DeptBullets"/>
              <w:numPr>
                <w:ilvl w:val="0"/>
                <w:numId w:val="0"/>
              </w:numPr>
              <w:spacing w:after="0"/>
              <w:rPr>
                <w:b/>
                <w:sz w:val="22"/>
                <w:szCs w:val="22"/>
              </w:rPr>
            </w:pPr>
            <w:r w:rsidRPr="00A71E0F">
              <w:rPr>
                <w:b/>
                <w:sz w:val="22"/>
                <w:szCs w:val="22"/>
              </w:rPr>
              <w:t>ON-GOING</w:t>
            </w:r>
          </w:p>
          <w:p w14:paraId="7DA41622" w14:textId="168B52CA" w:rsidR="00B171EB" w:rsidRPr="002D7248" w:rsidRDefault="00B171EB" w:rsidP="007C6132">
            <w:pPr>
              <w:pStyle w:val="DeptBullets"/>
              <w:numPr>
                <w:ilvl w:val="0"/>
                <w:numId w:val="0"/>
              </w:numPr>
              <w:spacing w:after="0"/>
              <w:rPr>
                <w:sz w:val="22"/>
                <w:szCs w:val="22"/>
              </w:rPr>
            </w:pPr>
          </w:p>
        </w:tc>
      </w:tr>
      <w:tr w:rsidR="00E05E7F" w:rsidRPr="00D10338" w14:paraId="00A76F3F" w14:textId="77777777" w:rsidTr="008B74A1">
        <w:tc>
          <w:tcPr>
            <w:tcW w:w="14283" w:type="dxa"/>
            <w:gridSpan w:val="4"/>
            <w:shd w:val="clear" w:color="auto" w:fill="D9D9D9" w:themeFill="background1" w:themeFillShade="D9"/>
          </w:tcPr>
          <w:p w14:paraId="508E5D8B" w14:textId="11FAFC16" w:rsidR="00E05E7F" w:rsidRPr="00CE1EE1" w:rsidRDefault="00E05E7F" w:rsidP="008B74A1">
            <w:pPr>
              <w:pStyle w:val="DeptBullets"/>
              <w:numPr>
                <w:ilvl w:val="0"/>
                <w:numId w:val="0"/>
              </w:numPr>
              <w:spacing w:after="0"/>
              <w:rPr>
                <w:b/>
                <w:sz w:val="22"/>
                <w:szCs w:val="22"/>
              </w:rPr>
            </w:pPr>
            <w:r>
              <w:rPr>
                <w:b/>
                <w:sz w:val="22"/>
                <w:szCs w:val="22"/>
              </w:rPr>
              <w:t>Actions from 15 June 2016</w:t>
            </w:r>
          </w:p>
        </w:tc>
      </w:tr>
      <w:tr w:rsidR="00325502" w:rsidRPr="00D10338" w14:paraId="12E51511" w14:textId="77777777" w:rsidTr="00F14BD4">
        <w:tc>
          <w:tcPr>
            <w:tcW w:w="1384" w:type="dxa"/>
          </w:tcPr>
          <w:p w14:paraId="3100A845" w14:textId="77777777" w:rsidR="00325502" w:rsidRDefault="00DE535D" w:rsidP="00A14F7A">
            <w:pPr>
              <w:pStyle w:val="DeptBullets"/>
              <w:numPr>
                <w:ilvl w:val="0"/>
                <w:numId w:val="0"/>
              </w:numPr>
              <w:spacing w:after="0"/>
              <w:rPr>
                <w:sz w:val="22"/>
                <w:szCs w:val="22"/>
              </w:rPr>
            </w:pPr>
            <w:r>
              <w:rPr>
                <w:sz w:val="22"/>
                <w:szCs w:val="22"/>
              </w:rPr>
              <w:t>05/150616</w:t>
            </w:r>
          </w:p>
          <w:p w14:paraId="464B8B9F" w14:textId="4E7B02B8" w:rsidR="007C6132" w:rsidRDefault="007C6132" w:rsidP="007C6132">
            <w:pPr>
              <w:pStyle w:val="DeptBullets"/>
              <w:numPr>
                <w:ilvl w:val="0"/>
                <w:numId w:val="0"/>
              </w:numPr>
              <w:spacing w:after="0"/>
              <w:rPr>
                <w:i/>
                <w:sz w:val="22"/>
                <w:szCs w:val="22"/>
              </w:rPr>
            </w:pPr>
            <w:r w:rsidRPr="007C6132">
              <w:rPr>
                <w:i/>
                <w:sz w:val="22"/>
                <w:szCs w:val="22"/>
              </w:rPr>
              <w:t>Link to  AP 10/090316</w:t>
            </w:r>
          </w:p>
          <w:p w14:paraId="41668456" w14:textId="01F80F1C" w:rsidR="003029FB" w:rsidRDefault="003029FB" w:rsidP="007C6132">
            <w:pPr>
              <w:pStyle w:val="DeptBullets"/>
              <w:numPr>
                <w:ilvl w:val="0"/>
                <w:numId w:val="0"/>
              </w:numPr>
              <w:spacing w:after="0"/>
              <w:rPr>
                <w:i/>
                <w:sz w:val="22"/>
                <w:szCs w:val="22"/>
              </w:rPr>
            </w:pPr>
          </w:p>
          <w:p w14:paraId="24686756" w14:textId="17F52FAF" w:rsidR="003029FB" w:rsidRDefault="003029FB" w:rsidP="007C6132">
            <w:pPr>
              <w:pStyle w:val="DeptBullets"/>
              <w:numPr>
                <w:ilvl w:val="0"/>
                <w:numId w:val="0"/>
              </w:numPr>
              <w:spacing w:after="0"/>
              <w:rPr>
                <w:i/>
                <w:sz w:val="22"/>
                <w:szCs w:val="22"/>
              </w:rPr>
            </w:pPr>
            <w:r>
              <w:rPr>
                <w:i/>
                <w:sz w:val="22"/>
                <w:szCs w:val="22"/>
              </w:rPr>
              <w:t>14/070916</w:t>
            </w:r>
          </w:p>
          <w:p w14:paraId="343318ED" w14:textId="7BB08E5F" w:rsidR="003029FB" w:rsidRPr="007C6132" w:rsidRDefault="003029FB" w:rsidP="007C6132">
            <w:pPr>
              <w:pStyle w:val="DeptBullets"/>
              <w:numPr>
                <w:ilvl w:val="0"/>
                <w:numId w:val="0"/>
              </w:numPr>
              <w:spacing w:after="0"/>
              <w:rPr>
                <w:i/>
                <w:sz w:val="22"/>
                <w:szCs w:val="22"/>
              </w:rPr>
            </w:pPr>
            <w:r>
              <w:rPr>
                <w:i/>
                <w:sz w:val="22"/>
                <w:szCs w:val="22"/>
              </w:rPr>
              <w:t>15/070916</w:t>
            </w:r>
          </w:p>
          <w:p w14:paraId="2BBCBE33" w14:textId="21FEC801" w:rsidR="007C6132" w:rsidRDefault="007C6132" w:rsidP="00A14F7A">
            <w:pPr>
              <w:pStyle w:val="DeptBullets"/>
              <w:numPr>
                <w:ilvl w:val="0"/>
                <w:numId w:val="0"/>
              </w:numPr>
              <w:spacing w:after="0"/>
              <w:rPr>
                <w:sz w:val="22"/>
                <w:szCs w:val="22"/>
              </w:rPr>
            </w:pPr>
          </w:p>
        </w:tc>
        <w:tc>
          <w:tcPr>
            <w:tcW w:w="4678" w:type="dxa"/>
          </w:tcPr>
          <w:p w14:paraId="3316B048" w14:textId="77777777" w:rsidR="00325502" w:rsidRDefault="00DE535D" w:rsidP="008B74A1">
            <w:pPr>
              <w:pStyle w:val="DeptBullets"/>
              <w:numPr>
                <w:ilvl w:val="0"/>
                <w:numId w:val="0"/>
              </w:numPr>
              <w:spacing w:after="0"/>
              <w:rPr>
                <w:sz w:val="22"/>
                <w:szCs w:val="22"/>
              </w:rPr>
            </w:pPr>
            <w:r>
              <w:rPr>
                <w:sz w:val="22"/>
                <w:szCs w:val="22"/>
              </w:rPr>
              <w:t>The Department to set out a provisional timetable for the re-tender project, for consideration at the next Board.</w:t>
            </w:r>
          </w:p>
          <w:p w14:paraId="02D9716A" w14:textId="5E2FCC82" w:rsidR="00DE535D" w:rsidRDefault="00DE535D" w:rsidP="008B74A1">
            <w:pPr>
              <w:pStyle w:val="DeptBullets"/>
              <w:numPr>
                <w:ilvl w:val="0"/>
                <w:numId w:val="0"/>
              </w:numPr>
              <w:spacing w:after="0"/>
              <w:rPr>
                <w:sz w:val="22"/>
                <w:szCs w:val="22"/>
              </w:rPr>
            </w:pPr>
          </w:p>
        </w:tc>
        <w:tc>
          <w:tcPr>
            <w:tcW w:w="3685" w:type="dxa"/>
          </w:tcPr>
          <w:p w14:paraId="44B1CCC9" w14:textId="739C8B1C" w:rsidR="003029FB" w:rsidRDefault="003029FB" w:rsidP="003029FB">
            <w:pPr>
              <w:pStyle w:val="DeptBullets"/>
              <w:numPr>
                <w:ilvl w:val="0"/>
                <w:numId w:val="0"/>
              </w:numPr>
              <w:spacing w:after="0"/>
              <w:rPr>
                <w:sz w:val="22"/>
                <w:szCs w:val="22"/>
              </w:rPr>
            </w:pPr>
            <w:r>
              <w:rPr>
                <w:sz w:val="22"/>
                <w:szCs w:val="22"/>
              </w:rPr>
              <w:t xml:space="preserve">Timeline drafted for consideration at 7 September meeting, </w:t>
            </w:r>
            <w:r w:rsidR="008B74A1">
              <w:rPr>
                <w:sz w:val="22"/>
                <w:szCs w:val="22"/>
              </w:rPr>
              <w:t xml:space="preserve">for Board to consider timings of </w:t>
            </w:r>
            <w:r>
              <w:rPr>
                <w:sz w:val="22"/>
                <w:szCs w:val="22"/>
              </w:rPr>
              <w:t xml:space="preserve">establishing a </w:t>
            </w:r>
            <w:r w:rsidR="008B74A1">
              <w:rPr>
                <w:sz w:val="22"/>
                <w:szCs w:val="22"/>
              </w:rPr>
              <w:t xml:space="preserve">procurement </w:t>
            </w:r>
            <w:r>
              <w:rPr>
                <w:sz w:val="22"/>
                <w:szCs w:val="22"/>
              </w:rPr>
              <w:t>sub-committee.</w:t>
            </w:r>
          </w:p>
          <w:p w14:paraId="6AE09C8A" w14:textId="15D74C55" w:rsidR="00325502" w:rsidRDefault="00325502" w:rsidP="003029FB">
            <w:pPr>
              <w:pStyle w:val="DeptBullets"/>
              <w:numPr>
                <w:ilvl w:val="0"/>
                <w:numId w:val="0"/>
              </w:numPr>
              <w:spacing w:after="0"/>
              <w:rPr>
                <w:sz w:val="22"/>
                <w:szCs w:val="22"/>
              </w:rPr>
            </w:pPr>
          </w:p>
        </w:tc>
        <w:tc>
          <w:tcPr>
            <w:tcW w:w="4536" w:type="dxa"/>
          </w:tcPr>
          <w:p w14:paraId="2B66B7A5" w14:textId="6BF8654D" w:rsidR="00E37D07" w:rsidRPr="003029FB" w:rsidRDefault="003029FB" w:rsidP="00355810">
            <w:pPr>
              <w:pStyle w:val="DeptBullets"/>
              <w:numPr>
                <w:ilvl w:val="0"/>
                <w:numId w:val="0"/>
              </w:numPr>
              <w:spacing w:after="0"/>
              <w:rPr>
                <w:sz w:val="22"/>
                <w:szCs w:val="22"/>
              </w:rPr>
            </w:pPr>
            <w:r>
              <w:rPr>
                <w:sz w:val="22"/>
                <w:szCs w:val="22"/>
              </w:rPr>
              <w:t>Action point</w:t>
            </w:r>
            <w:r w:rsidR="008B74A1">
              <w:rPr>
                <w:sz w:val="22"/>
                <w:szCs w:val="22"/>
              </w:rPr>
              <w:t xml:space="preserve">s 14 &amp;15 </w:t>
            </w:r>
            <w:r>
              <w:rPr>
                <w:sz w:val="22"/>
                <w:szCs w:val="22"/>
              </w:rPr>
              <w:t xml:space="preserve">from September – DfE to work with </w:t>
            </w:r>
            <w:r w:rsidR="00137380">
              <w:rPr>
                <w:sz w:val="22"/>
                <w:szCs w:val="22"/>
              </w:rPr>
              <w:t>Lee Probert</w:t>
            </w:r>
            <w:r>
              <w:rPr>
                <w:sz w:val="22"/>
                <w:szCs w:val="22"/>
              </w:rPr>
              <w:t xml:space="preserve"> draft a more detailed paper on the procurement process.</w:t>
            </w:r>
          </w:p>
          <w:p w14:paraId="2E031176" w14:textId="77777777" w:rsidR="003029FB" w:rsidRDefault="003029FB" w:rsidP="007C6132">
            <w:pPr>
              <w:pStyle w:val="DeptBullets"/>
              <w:numPr>
                <w:ilvl w:val="0"/>
                <w:numId w:val="0"/>
              </w:numPr>
              <w:spacing w:after="0"/>
              <w:rPr>
                <w:b/>
                <w:sz w:val="22"/>
                <w:szCs w:val="22"/>
              </w:rPr>
            </w:pPr>
          </w:p>
          <w:p w14:paraId="386C17D1" w14:textId="5573DC4A" w:rsidR="00E37D07" w:rsidRDefault="00153C2E" w:rsidP="007C6132">
            <w:pPr>
              <w:pStyle w:val="DeptBullets"/>
              <w:numPr>
                <w:ilvl w:val="0"/>
                <w:numId w:val="0"/>
              </w:numPr>
              <w:spacing w:after="0"/>
              <w:rPr>
                <w:b/>
                <w:sz w:val="22"/>
                <w:szCs w:val="22"/>
              </w:rPr>
            </w:pPr>
            <w:r>
              <w:rPr>
                <w:b/>
                <w:sz w:val="22"/>
                <w:szCs w:val="22"/>
              </w:rPr>
              <w:t>CLOSED - updat</w:t>
            </w:r>
            <w:r w:rsidR="008B74A1">
              <w:rPr>
                <w:b/>
                <w:sz w:val="22"/>
                <w:szCs w:val="22"/>
              </w:rPr>
              <w:t>e now against AP 14&amp;15/070916</w:t>
            </w:r>
            <w:r w:rsidR="0039234C">
              <w:rPr>
                <w:b/>
                <w:sz w:val="22"/>
                <w:szCs w:val="22"/>
              </w:rPr>
              <w:t>.</w:t>
            </w:r>
          </w:p>
          <w:p w14:paraId="45E23A58" w14:textId="0480A31B" w:rsidR="00245C77" w:rsidRPr="00F51090" w:rsidRDefault="00245C77" w:rsidP="007C6132">
            <w:pPr>
              <w:pStyle w:val="DeptBullets"/>
              <w:numPr>
                <w:ilvl w:val="0"/>
                <w:numId w:val="0"/>
              </w:numPr>
              <w:spacing w:after="0"/>
              <w:rPr>
                <w:b/>
                <w:sz w:val="22"/>
                <w:szCs w:val="22"/>
              </w:rPr>
            </w:pPr>
          </w:p>
        </w:tc>
      </w:tr>
      <w:tr w:rsidR="00DE535D" w:rsidRPr="00D10338" w14:paraId="35E98AEC" w14:textId="77777777" w:rsidTr="00F14BD4">
        <w:tc>
          <w:tcPr>
            <w:tcW w:w="1384" w:type="dxa"/>
          </w:tcPr>
          <w:p w14:paraId="7019F400" w14:textId="7FC2CA2A" w:rsidR="00DE535D" w:rsidRDefault="00B417CC" w:rsidP="008B74A1">
            <w:pPr>
              <w:pStyle w:val="DeptBullets"/>
              <w:numPr>
                <w:ilvl w:val="0"/>
                <w:numId w:val="0"/>
              </w:numPr>
              <w:spacing w:after="0"/>
              <w:rPr>
                <w:sz w:val="22"/>
                <w:szCs w:val="22"/>
              </w:rPr>
            </w:pPr>
            <w:r>
              <w:rPr>
                <w:sz w:val="22"/>
                <w:szCs w:val="22"/>
              </w:rPr>
              <w:t>12/150616</w:t>
            </w:r>
          </w:p>
        </w:tc>
        <w:tc>
          <w:tcPr>
            <w:tcW w:w="4678" w:type="dxa"/>
          </w:tcPr>
          <w:p w14:paraId="4088F9E1" w14:textId="77777777" w:rsidR="00DE535D" w:rsidRDefault="00B417CC" w:rsidP="008B74A1">
            <w:pPr>
              <w:pStyle w:val="DeptBullets"/>
              <w:numPr>
                <w:ilvl w:val="0"/>
                <w:numId w:val="0"/>
              </w:numPr>
              <w:spacing w:after="0"/>
              <w:rPr>
                <w:sz w:val="22"/>
                <w:szCs w:val="22"/>
              </w:rPr>
            </w:pPr>
            <w:r>
              <w:rPr>
                <w:sz w:val="22"/>
                <w:szCs w:val="22"/>
              </w:rPr>
              <w:t>The Department to confirm how the process regarding how accounts are qualified in schools in the maintained sectors operates.</w:t>
            </w:r>
          </w:p>
          <w:p w14:paraId="77DFE2D4" w14:textId="77777777" w:rsidR="006B6B28" w:rsidRDefault="006B6B28" w:rsidP="008B74A1">
            <w:pPr>
              <w:pStyle w:val="DeptBullets"/>
              <w:numPr>
                <w:ilvl w:val="0"/>
                <w:numId w:val="0"/>
              </w:numPr>
              <w:spacing w:after="0"/>
              <w:rPr>
                <w:sz w:val="22"/>
                <w:szCs w:val="22"/>
              </w:rPr>
            </w:pPr>
          </w:p>
          <w:p w14:paraId="2EB29C30" w14:textId="57863058" w:rsidR="006B6B28" w:rsidRDefault="006B6B28" w:rsidP="008B74A1">
            <w:pPr>
              <w:pStyle w:val="DeptBullets"/>
              <w:numPr>
                <w:ilvl w:val="0"/>
                <w:numId w:val="0"/>
              </w:numPr>
              <w:spacing w:after="0"/>
              <w:rPr>
                <w:sz w:val="22"/>
                <w:szCs w:val="22"/>
              </w:rPr>
            </w:pPr>
          </w:p>
        </w:tc>
        <w:tc>
          <w:tcPr>
            <w:tcW w:w="3685" w:type="dxa"/>
          </w:tcPr>
          <w:p w14:paraId="23140EAD" w14:textId="09ED4FDF" w:rsidR="00DE535D" w:rsidRDefault="00754F75" w:rsidP="008B74A1">
            <w:pPr>
              <w:pStyle w:val="DeptBullets"/>
              <w:numPr>
                <w:ilvl w:val="0"/>
                <w:numId w:val="0"/>
              </w:numPr>
              <w:spacing w:after="0"/>
              <w:rPr>
                <w:sz w:val="22"/>
                <w:szCs w:val="22"/>
              </w:rPr>
            </w:pPr>
            <w:r>
              <w:rPr>
                <w:sz w:val="22"/>
                <w:szCs w:val="22"/>
              </w:rPr>
              <w:t>Work on this was parked whilst the A</w:t>
            </w:r>
            <w:r w:rsidR="00C81811">
              <w:rPr>
                <w:sz w:val="22"/>
                <w:szCs w:val="22"/>
              </w:rPr>
              <w:t xml:space="preserve">nnual Report and Accounts process </w:t>
            </w:r>
            <w:r>
              <w:rPr>
                <w:sz w:val="22"/>
                <w:szCs w:val="22"/>
              </w:rPr>
              <w:t xml:space="preserve">was </w:t>
            </w:r>
            <w:r w:rsidR="00C81811">
              <w:rPr>
                <w:sz w:val="22"/>
                <w:szCs w:val="22"/>
              </w:rPr>
              <w:t>finalised.</w:t>
            </w:r>
            <w:r>
              <w:rPr>
                <w:sz w:val="22"/>
                <w:szCs w:val="22"/>
              </w:rPr>
              <w:t xml:space="preserve">  DfE’s Finance and Commercial Group have been approached for advice.</w:t>
            </w:r>
          </w:p>
          <w:p w14:paraId="151E9E67" w14:textId="380435D4" w:rsidR="00426E76" w:rsidRDefault="00426E76" w:rsidP="008B74A1">
            <w:pPr>
              <w:pStyle w:val="DeptBullets"/>
              <w:numPr>
                <w:ilvl w:val="0"/>
                <w:numId w:val="0"/>
              </w:numPr>
              <w:spacing w:after="0"/>
              <w:rPr>
                <w:sz w:val="22"/>
                <w:szCs w:val="22"/>
              </w:rPr>
            </w:pPr>
          </w:p>
        </w:tc>
        <w:tc>
          <w:tcPr>
            <w:tcW w:w="4536" w:type="dxa"/>
          </w:tcPr>
          <w:p w14:paraId="428D040F" w14:textId="4119955E" w:rsidR="00DE535D" w:rsidRDefault="00C81811" w:rsidP="008B74A1">
            <w:pPr>
              <w:pStyle w:val="DeptBullets"/>
              <w:numPr>
                <w:ilvl w:val="0"/>
                <w:numId w:val="0"/>
              </w:numPr>
              <w:spacing w:after="0"/>
              <w:rPr>
                <w:sz w:val="22"/>
                <w:szCs w:val="22"/>
              </w:rPr>
            </w:pPr>
            <w:r>
              <w:rPr>
                <w:sz w:val="22"/>
                <w:szCs w:val="22"/>
              </w:rPr>
              <w:t>Update scheduled for the December Board meeting</w:t>
            </w:r>
            <w:r w:rsidR="00426E76">
              <w:rPr>
                <w:sz w:val="22"/>
                <w:szCs w:val="22"/>
              </w:rPr>
              <w:t>.</w:t>
            </w:r>
          </w:p>
          <w:p w14:paraId="36E18EA3" w14:textId="77777777" w:rsidR="00426E76" w:rsidRDefault="00426E76" w:rsidP="008B74A1">
            <w:pPr>
              <w:pStyle w:val="DeptBullets"/>
              <w:numPr>
                <w:ilvl w:val="0"/>
                <w:numId w:val="0"/>
              </w:numPr>
              <w:spacing w:after="0"/>
              <w:rPr>
                <w:sz w:val="22"/>
                <w:szCs w:val="22"/>
              </w:rPr>
            </w:pPr>
          </w:p>
          <w:p w14:paraId="701DDDFF" w14:textId="77777777" w:rsidR="00754F75" w:rsidRDefault="00754F75" w:rsidP="00426E76">
            <w:pPr>
              <w:pStyle w:val="DeptBullets"/>
              <w:numPr>
                <w:ilvl w:val="0"/>
                <w:numId w:val="0"/>
              </w:numPr>
              <w:spacing w:after="0"/>
              <w:rPr>
                <w:b/>
                <w:sz w:val="22"/>
                <w:szCs w:val="22"/>
              </w:rPr>
            </w:pPr>
          </w:p>
          <w:p w14:paraId="52AF9B66" w14:textId="170C382E" w:rsidR="00426E76" w:rsidRPr="00426E76" w:rsidRDefault="006B6B28" w:rsidP="00426E76">
            <w:pPr>
              <w:pStyle w:val="DeptBullets"/>
              <w:numPr>
                <w:ilvl w:val="0"/>
                <w:numId w:val="0"/>
              </w:numPr>
              <w:spacing w:after="0"/>
              <w:rPr>
                <w:b/>
                <w:sz w:val="22"/>
                <w:szCs w:val="22"/>
              </w:rPr>
            </w:pPr>
            <w:r>
              <w:rPr>
                <w:b/>
                <w:sz w:val="22"/>
                <w:szCs w:val="22"/>
              </w:rPr>
              <w:t>CLOSED – transferred to 02/070916</w:t>
            </w:r>
          </w:p>
        </w:tc>
      </w:tr>
      <w:tr w:rsidR="00AF2228" w:rsidRPr="00AF2228" w14:paraId="17F5D086" w14:textId="77777777" w:rsidTr="00AF2228">
        <w:tc>
          <w:tcPr>
            <w:tcW w:w="14283" w:type="dxa"/>
            <w:gridSpan w:val="4"/>
            <w:shd w:val="clear" w:color="auto" w:fill="D9D9D9" w:themeFill="background1" w:themeFillShade="D9"/>
          </w:tcPr>
          <w:p w14:paraId="0C7FA551" w14:textId="0EE86AD7" w:rsidR="00AF2228" w:rsidRPr="00AF2228" w:rsidRDefault="00AF2228" w:rsidP="008B74A1">
            <w:pPr>
              <w:pStyle w:val="DeptBullets"/>
              <w:numPr>
                <w:ilvl w:val="0"/>
                <w:numId w:val="0"/>
              </w:numPr>
              <w:spacing w:after="0"/>
              <w:rPr>
                <w:b/>
                <w:sz w:val="22"/>
                <w:szCs w:val="22"/>
              </w:rPr>
            </w:pPr>
            <w:r w:rsidRPr="00AF2228">
              <w:rPr>
                <w:b/>
                <w:sz w:val="22"/>
                <w:szCs w:val="22"/>
              </w:rPr>
              <w:t>Actions from 7 September 2016</w:t>
            </w:r>
          </w:p>
        </w:tc>
      </w:tr>
      <w:tr w:rsidR="006B6B28" w:rsidRPr="006B6B28" w14:paraId="5DB48786" w14:textId="77777777" w:rsidTr="00F14BD4">
        <w:tc>
          <w:tcPr>
            <w:tcW w:w="1384" w:type="dxa"/>
          </w:tcPr>
          <w:p w14:paraId="10EBDA88" w14:textId="54B1943D" w:rsidR="00AF2228" w:rsidRPr="006B6B28" w:rsidRDefault="006B6B28" w:rsidP="008B74A1">
            <w:pPr>
              <w:pStyle w:val="DeptBullets"/>
              <w:numPr>
                <w:ilvl w:val="0"/>
                <w:numId w:val="0"/>
              </w:numPr>
              <w:spacing w:after="0"/>
              <w:rPr>
                <w:sz w:val="22"/>
                <w:szCs w:val="22"/>
              </w:rPr>
            </w:pPr>
            <w:r w:rsidRPr="006B6B28">
              <w:rPr>
                <w:sz w:val="22"/>
                <w:szCs w:val="22"/>
              </w:rPr>
              <w:t>01/070916</w:t>
            </w:r>
          </w:p>
        </w:tc>
        <w:tc>
          <w:tcPr>
            <w:tcW w:w="4678" w:type="dxa"/>
          </w:tcPr>
          <w:p w14:paraId="432B5664" w14:textId="05DF9DB5" w:rsidR="00AF2228" w:rsidRPr="006B6B28" w:rsidRDefault="006B6B28" w:rsidP="008B74A1">
            <w:pPr>
              <w:pStyle w:val="DeptBullets"/>
              <w:numPr>
                <w:ilvl w:val="0"/>
                <w:numId w:val="0"/>
              </w:numPr>
              <w:spacing w:after="0"/>
              <w:rPr>
                <w:sz w:val="22"/>
                <w:szCs w:val="22"/>
              </w:rPr>
            </w:pPr>
            <w:r>
              <w:rPr>
                <w:sz w:val="22"/>
                <w:szCs w:val="22"/>
              </w:rPr>
              <w:t>TP’s contact with the regulator to be included as a standing agenda item</w:t>
            </w:r>
            <w:r w:rsidR="008B74A1">
              <w:rPr>
                <w:sz w:val="22"/>
                <w:szCs w:val="22"/>
              </w:rPr>
              <w:t>.</w:t>
            </w:r>
          </w:p>
        </w:tc>
        <w:tc>
          <w:tcPr>
            <w:tcW w:w="3685" w:type="dxa"/>
          </w:tcPr>
          <w:p w14:paraId="3FD240DA" w14:textId="5F921DC0" w:rsidR="00AF2228" w:rsidRDefault="006B6B28" w:rsidP="008B74A1">
            <w:pPr>
              <w:pStyle w:val="DeptBullets"/>
              <w:numPr>
                <w:ilvl w:val="0"/>
                <w:numId w:val="0"/>
              </w:numPr>
              <w:spacing w:after="0"/>
              <w:rPr>
                <w:sz w:val="22"/>
                <w:szCs w:val="22"/>
              </w:rPr>
            </w:pPr>
            <w:r>
              <w:rPr>
                <w:sz w:val="22"/>
                <w:szCs w:val="22"/>
              </w:rPr>
              <w:t>Finance</w:t>
            </w:r>
            <w:r w:rsidR="008B74A1">
              <w:rPr>
                <w:sz w:val="22"/>
                <w:szCs w:val="22"/>
              </w:rPr>
              <w:t xml:space="preserve">, Risk and Audit Report and </w:t>
            </w:r>
            <w:r>
              <w:rPr>
                <w:sz w:val="22"/>
                <w:szCs w:val="22"/>
              </w:rPr>
              <w:t>Administration update authors informed. Discussions on who best placed to draft this</w:t>
            </w:r>
            <w:r w:rsidR="008B74A1">
              <w:rPr>
                <w:sz w:val="22"/>
                <w:szCs w:val="22"/>
              </w:rPr>
              <w:t xml:space="preserve"> and where best to locate it</w:t>
            </w:r>
            <w:r>
              <w:rPr>
                <w:sz w:val="22"/>
                <w:szCs w:val="22"/>
              </w:rPr>
              <w:t>.</w:t>
            </w:r>
          </w:p>
          <w:p w14:paraId="709E2300" w14:textId="74CEE273" w:rsidR="008B74A1" w:rsidRPr="006B6B28" w:rsidRDefault="008B74A1" w:rsidP="008B74A1">
            <w:pPr>
              <w:pStyle w:val="DeptBullets"/>
              <w:numPr>
                <w:ilvl w:val="0"/>
                <w:numId w:val="0"/>
              </w:numPr>
              <w:spacing w:after="0"/>
              <w:rPr>
                <w:sz w:val="22"/>
                <w:szCs w:val="22"/>
              </w:rPr>
            </w:pPr>
          </w:p>
        </w:tc>
        <w:tc>
          <w:tcPr>
            <w:tcW w:w="4536" w:type="dxa"/>
          </w:tcPr>
          <w:p w14:paraId="1944BA33" w14:textId="5783C539" w:rsidR="00B50128" w:rsidRDefault="008B74A1" w:rsidP="00166672">
            <w:pPr>
              <w:pStyle w:val="DeptBullets"/>
              <w:numPr>
                <w:ilvl w:val="0"/>
                <w:numId w:val="0"/>
              </w:numPr>
              <w:spacing w:after="0"/>
              <w:rPr>
                <w:sz w:val="22"/>
                <w:szCs w:val="22"/>
              </w:rPr>
            </w:pPr>
            <w:r>
              <w:rPr>
                <w:sz w:val="22"/>
                <w:szCs w:val="22"/>
              </w:rPr>
              <w:t>Breaches reporting will no</w:t>
            </w:r>
            <w:r w:rsidR="00166672">
              <w:rPr>
                <w:sz w:val="22"/>
                <w:szCs w:val="22"/>
              </w:rPr>
              <w:t>w</w:t>
            </w:r>
            <w:r>
              <w:rPr>
                <w:sz w:val="22"/>
                <w:szCs w:val="22"/>
              </w:rPr>
              <w:t xml:space="preserve"> be included in the </w:t>
            </w:r>
            <w:r w:rsidR="00166672">
              <w:rPr>
                <w:sz w:val="22"/>
                <w:szCs w:val="22"/>
              </w:rPr>
              <w:t>Administration update as opposed to the Finance, Risk and Audit Report with effect from the sub-committee reports for 8 November 2016.</w:t>
            </w:r>
          </w:p>
          <w:p w14:paraId="753209D9" w14:textId="77777777" w:rsidR="00B50128" w:rsidRDefault="00B50128" w:rsidP="00166672">
            <w:pPr>
              <w:pStyle w:val="DeptBullets"/>
              <w:numPr>
                <w:ilvl w:val="0"/>
                <w:numId w:val="0"/>
              </w:numPr>
              <w:spacing w:after="0"/>
              <w:rPr>
                <w:sz w:val="22"/>
                <w:szCs w:val="22"/>
              </w:rPr>
            </w:pPr>
          </w:p>
          <w:p w14:paraId="7CE202B9" w14:textId="2C4465BF" w:rsidR="00B50128" w:rsidRDefault="00B50128" w:rsidP="00166672">
            <w:pPr>
              <w:pStyle w:val="DeptBullets"/>
              <w:numPr>
                <w:ilvl w:val="0"/>
                <w:numId w:val="0"/>
              </w:numPr>
              <w:spacing w:after="0"/>
              <w:rPr>
                <w:sz w:val="22"/>
                <w:szCs w:val="22"/>
              </w:rPr>
            </w:pPr>
            <w:r>
              <w:rPr>
                <w:sz w:val="22"/>
                <w:szCs w:val="22"/>
              </w:rPr>
              <w:lastRenderedPageBreak/>
              <w:t>Update on contact with the regulator to be added as a standard agenda item (</w:t>
            </w:r>
            <w:r w:rsidR="00406D4E">
              <w:rPr>
                <w:sz w:val="22"/>
                <w:szCs w:val="22"/>
              </w:rPr>
              <w:t xml:space="preserve">Item </w:t>
            </w:r>
            <w:r>
              <w:rPr>
                <w:sz w:val="22"/>
                <w:szCs w:val="22"/>
              </w:rPr>
              <w:t xml:space="preserve">9 on 7 </w:t>
            </w:r>
            <w:r w:rsidR="00406D4E">
              <w:rPr>
                <w:sz w:val="22"/>
                <w:szCs w:val="22"/>
              </w:rPr>
              <w:t>D</w:t>
            </w:r>
            <w:r>
              <w:rPr>
                <w:sz w:val="22"/>
                <w:szCs w:val="22"/>
              </w:rPr>
              <w:t>ecember 2016)</w:t>
            </w:r>
          </w:p>
          <w:p w14:paraId="082A66C0" w14:textId="254DD6C5" w:rsidR="00166672" w:rsidRPr="00166672" w:rsidRDefault="00166672" w:rsidP="00153C2E">
            <w:pPr>
              <w:pStyle w:val="DeptBullets"/>
              <w:numPr>
                <w:ilvl w:val="0"/>
                <w:numId w:val="0"/>
              </w:numPr>
              <w:spacing w:after="0"/>
              <w:rPr>
                <w:b/>
                <w:sz w:val="22"/>
                <w:szCs w:val="22"/>
              </w:rPr>
            </w:pPr>
            <w:r w:rsidRPr="00166672">
              <w:rPr>
                <w:b/>
                <w:sz w:val="22"/>
                <w:szCs w:val="22"/>
              </w:rPr>
              <w:t>CLOSED</w:t>
            </w:r>
          </w:p>
        </w:tc>
      </w:tr>
      <w:tr w:rsidR="006B6B28" w:rsidRPr="006B6B28" w14:paraId="1C7684C0" w14:textId="77777777" w:rsidTr="00F14BD4">
        <w:tc>
          <w:tcPr>
            <w:tcW w:w="1384" w:type="dxa"/>
          </w:tcPr>
          <w:p w14:paraId="32B79A90" w14:textId="77777777" w:rsidR="00AF2228" w:rsidRDefault="006B6B28" w:rsidP="008B74A1">
            <w:pPr>
              <w:pStyle w:val="DeptBullets"/>
              <w:numPr>
                <w:ilvl w:val="0"/>
                <w:numId w:val="0"/>
              </w:numPr>
              <w:spacing w:after="0"/>
              <w:rPr>
                <w:sz w:val="22"/>
                <w:szCs w:val="22"/>
              </w:rPr>
            </w:pPr>
            <w:r w:rsidRPr="006B6B28">
              <w:rPr>
                <w:sz w:val="22"/>
                <w:szCs w:val="22"/>
              </w:rPr>
              <w:lastRenderedPageBreak/>
              <w:t>02/070916</w:t>
            </w:r>
          </w:p>
          <w:p w14:paraId="0F55DF4F" w14:textId="21991FB8" w:rsidR="006B6B28" w:rsidRPr="006B6B28" w:rsidRDefault="006B6B28" w:rsidP="008B74A1">
            <w:pPr>
              <w:pStyle w:val="DeptBullets"/>
              <w:numPr>
                <w:ilvl w:val="0"/>
                <w:numId w:val="0"/>
              </w:numPr>
              <w:spacing w:after="0"/>
              <w:rPr>
                <w:i/>
                <w:sz w:val="22"/>
                <w:szCs w:val="22"/>
              </w:rPr>
            </w:pPr>
            <w:r w:rsidRPr="006B6B28">
              <w:rPr>
                <w:i/>
                <w:sz w:val="22"/>
                <w:szCs w:val="22"/>
              </w:rPr>
              <w:t>Link to AP 12/150616</w:t>
            </w:r>
          </w:p>
        </w:tc>
        <w:tc>
          <w:tcPr>
            <w:tcW w:w="4678" w:type="dxa"/>
          </w:tcPr>
          <w:p w14:paraId="6C648FF2" w14:textId="22DBFEEE" w:rsidR="008B74A1" w:rsidRPr="006B6B28" w:rsidRDefault="006B6B28" w:rsidP="003B3EDF">
            <w:pPr>
              <w:pStyle w:val="DeptBullets"/>
              <w:numPr>
                <w:ilvl w:val="0"/>
                <w:numId w:val="0"/>
              </w:numPr>
              <w:spacing w:after="0"/>
              <w:rPr>
                <w:sz w:val="22"/>
                <w:szCs w:val="22"/>
              </w:rPr>
            </w:pPr>
            <w:r>
              <w:rPr>
                <w:sz w:val="22"/>
                <w:szCs w:val="22"/>
              </w:rPr>
              <w:t>Action point to be re-</w:t>
            </w:r>
            <w:r w:rsidR="00D94E83">
              <w:rPr>
                <w:sz w:val="22"/>
                <w:szCs w:val="22"/>
              </w:rPr>
              <w:t>worded as</w:t>
            </w:r>
            <w:r>
              <w:rPr>
                <w:sz w:val="22"/>
                <w:szCs w:val="22"/>
              </w:rPr>
              <w:t xml:space="preserve"> maintained schools are covered by LEA audits and do not produce separate audited accounts.</w:t>
            </w:r>
          </w:p>
        </w:tc>
        <w:tc>
          <w:tcPr>
            <w:tcW w:w="3685" w:type="dxa"/>
          </w:tcPr>
          <w:p w14:paraId="68F3243B" w14:textId="040F3FE0" w:rsidR="00AF2228" w:rsidRPr="006B6B28" w:rsidRDefault="006B6B28" w:rsidP="008B74A1">
            <w:pPr>
              <w:pStyle w:val="DeptBullets"/>
              <w:numPr>
                <w:ilvl w:val="0"/>
                <w:numId w:val="0"/>
              </w:numPr>
              <w:spacing w:after="0"/>
              <w:rPr>
                <w:sz w:val="22"/>
                <w:szCs w:val="22"/>
              </w:rPr>
            </w:pPr>
            <w:r>
              <w:rPr>
                <w:sz w:val="22"/>
                <w:szCs w:val="22"/>
              </w:rPr>
              <w:t>DfE staff to talk with colleagues in IFD and update the Board in December</w:t>
            </w:r>
          </w:p>
        </w:tc>
        <w:tc>
          <w:tcPr>
            <w:tcW w:w="4536" w:type="dxa"/>
          </w:tcPr>
          <w:p w14:paraId="5A6C9188" w14:textId="77777777" w:rsidR="00AF2228" w:rsidRDefault="008B74A1" w:rsidP="004679E7">
            <w:pPr>
              <w:pStyle w:val="DeptBullets"/>
              <w:numPr>
                <w:ilvl w:val="0"/>
                <w:numId w:val="0"/>
              </w:numPr>
              <w:spacing w:after="0"/>
              <w:rPr>
                <w:sz w:val="22"/>
                <w:szCs w:val="22"/>
              </w:rPr>
            </w:pPr>
            <w:r>
              <w:rPr>
                <w:sz w:val="22"/>
                <w:szCs w:val="22"/>
              </w:rPr>
              <w:t xml:space="preserve">Agenda item </w:t>
            </w:r>
            <w:r w:rsidR="004679E7">
              <w:rPr>
                <w:sz w:val="22"/>
                <w:szCs w:val="22"/>
              </w:rPr>
              <w:t>11 on 7 December 2016.</w:t>
            </w:r>
          </w:p>
          <w:p w14:paraId="13555ECC" w14:textId="77777777" w:rsidR="004679E7" w:rsidRDefault="004679E7" w:rsidP="004679E7">
            <w:pPr>
              <w:pStyle w:val="DeptBullets"/>
              <w:numPr>
                <w:ilvl w:val="0"/>
                <w:numId w:val="0"/>
              </w:numPr>
              <w:spacing w:after="0"/>
              <w:rPr>
                <w:sz w:val="22"/>
                <w:szCs w:val="22"/>
              </w:rPr>
            </w:pPr>
          </w:p>
          <w:p w14:paraId="13D2E3B6" w14:textId="2B649196" w:rsidR="004679E7" w:rsidRPr="004679E7" w:rsidRDefault="004679E7" w:rsidP="004679E7">
            <w:pPr>
              <w:pStyle w:val="DeptBullets"/>
              <w:numPr>
                <w:ilvl w:val="0"/>
                <w:numId w:val="0"/>
              </w:numPr>
              <w:spacing w:after="0"/>
              <w:rPr>
                <w:b/>
                <w:sz w:val="22"/>
                <w:szCs w:val="22"/>
              </w:rPr>
            </w:pPr>
            <w:r w:rsidRPr="004679E7">
              <w:rPr>
                <w:b/>
                <w:sz w:val="22"/>
                <w:szCs w:val="22"/>
              </w:rPr>
              <w:t>CLOSED</w:t>
            </w:r>
          </w:p>
        </w:tc>
      </w:tr>
      <w:tr w:rsidR="006B6B28" w:rsidRPr="006B6B28" w14:paraId="7B09492D" w14:textId="77777777" w:rsidTr="00F14BD4">
        <w:tc>
          <w:tcPr>
            <w:tcW w:w="1384" w:type="dxa"/>
          </w:tcPr>
          <w:p w14:paraId="23EB7591" w14:textId="4AD3F7C1" w:rsidR="00AF2228" w:rsidRPr="006B6B28" w:rsidRDefault="006B6B28" w:rsidP="008B74A1">
            <w:pPr>
              <w:pStyle w:val="DeptBullets"/>
              <w:numPr>
                <w:ilvl w:val="0"/>
                <w:numId w:val="0"/>
              </w:numPr>
              <w:spacing w:after="0"/>
              <w:rPr>
                <w:sz w:val="22"/>
                <w:szCs w:val="22"/>
              </w:rPr>
            </w:pPr>
            <w:r>
              <w:rPr>
                <w:sz w:val="22"/>
                <w:szCs w:val="22"/>
              </w:rPr>
              <w:t>03/070916</w:t>
            </w:r>
          </w:p>
        </w:tc>
        <w:tc>
          <w:tcPr>
            <w:tcW w:w="4678" w:type="dxa"/>
          </w:tcPr>
          <w:p w14:paraId="1B0A018D" w14:textId="320E1472" w:rsidR="00AF2228" w:rsidRPr="006B6B28" w:rsidRDefault="006B6B28" w:rsidP="00D94E83">
            <w:pPr>
              <w:pStyle w:val="DeptBullets"/>
              <w:numPr>
                <w:ilvl w:val="0"/>
                <w:numId w:val="0"/>
              </w:numPr>
              <w:spacing w:after="0"/>
              <w:rPr>
                <w:sz w:val="22"/>
                <w:szCs w:val="22"/>
              </w:rPr>
            </w:pPr>
            <w:r>
              <w:rPr>
                <w:sz w:val="22"/>
                <w:szCs w:val="22"/>
              </w:rPr>
              <w:t>DfE to amend and circulate updated sub-committee Terms of Reference</w:t>
            </w:r>
            <w:r w:rsidR="00C56912">
              <w:rPr>
                <w:sz w:val="22"/>
                <w:szCs w:val="22"/>
              </w:rPr>
              <w:t>.</w:t>
            </w:r>
          </w:p>
        </w:tc>
        <w:tc>
          <w:tcPr>
            <w:tcW w:w="3685" w:type="dxa"/>
          </w:tcPr>
          <w:p w14:paraId="69EA2D17" w14:textId="3D53FC31" w:rsidR="00AF2228" w:rsidRPr="006B6B28" w:rsidRDefault="006B6B28" w:rsidP="008B74A1">
            <w:pPr>
              <w:pStyle w:val="DeptBullets"/>
              <w:numPr>
                <w:ilvl w:val="0"/>
                <w:numId w:val="0"/>
              </w:numPr>
              <w:spacing w:after="0"/>
              <w:rPr>
                <w:sz w:val="22"/>
                <w:szCs w:val="22"/>
              </w:rPr>
            </w:pPr>
            <w:r>
              <w:rPr>
                <w:sz w:val="22"/>
                <w:szCs w:val="22"/>
              </w:rPr>
              <w:t>To reflect the agreement that minutes as opposed to notes will be taken.</w:t>
            </w:r>
          </w:p>
        </w:tc>
        <w:tc>
          <w:tcPr>
            <w:tcW w:w="4536" w:type="dxa"/>
          </w:tcPr>
          <w:p w14:paraId="1CA8E85B" w14:textId="3EF8DEA2" w:rsidR="008B74A1" w:rsidRDefault="008B74A1" w:rsidP="008B74A1">
            <w:pPr>
              <w:pStyle w:val="DeptBullets"/>
              <w:numPr>
                <w:ilvl w:val="0"/>
                <w:numId w:val="0"/>
              </w:numPr>
              <w:spacing w:after="0"/>
              <w:rPr>
                <w:sz w:val="22"/>
                <w:szCs w:val="22"/>
              </w:rPr>
            </w:pPr>
            <w:r>
              <w:rPr>
                <w:sz w:val="22"/>
                <w:szCs w:val="22"/>
              </w:rPr>
              <w:t xml:space="preserve">Updated and circulated on </w:t>
            </w:r>
            <w:r w:rsidR="00166672">
              <w:rPr>
                <w:sz w:val="22"/>
                <w:szCs w:val="22"/>
              </w:rPr>
              <w:t>19</w:t>
            </w:r>
            <w:r>
              <w:rPr>
                <w:sz w:val="22"/>
                <w:szCs w:val="22"/>
              </w:rPr>
              <w:t xml:space="preserve"> September</w:t>
            </w:r>
            <w:r w:rsidR="00166672">
              <w:rPr>
                <w:sz w:val="22"/>
                <w:szCs w:val="22"/>
              </w:rPr>
              <w:t xml:space="preserve"> 2016.</w:t>
            </w:r>
          </w:p>
          <w:p w14:paraId="4D71CF71" w14:textId="77777777" w:rsidR="008B74A1" w:rsidRDefault="008B74A1" w:rsidP="008B74A1">
            <w:pPr>
              <w:pStyle w:val="DeptBullets"/>
              <w:numPr>
                <w:ilvl w:val="0"/>
                <w:numId w:val="0"/>
              </w:numPr>
              <w:spacing w:after="0"/>
              <w:rPr>
                <w:sz w:val="22"/>
                <w:szCs w:val="22"/>
              </w:rPr>
            </w:pPr>
          </w:p>
          <w:p w14:paraId="57D0A9A7" w14:textId="7FF40C44" w:rsidR="008B74A1" w:rsidRPr="008B74A1" w:rsidRDefault="008B74A1" w:rsidP="008B74A1">
            <w:pPr>
              <w:pStyle w:val="DeptBullets"/>
              <w:numPr>
                <w:ilvl w:val="0"/>
                <w:numId w:val="0"/>
              </w:numPr>
              <w:spacing w:after="0"/>
              <w:rPr>
                <w:b/>
                <w:sz w:val="22"/>
                <w:szCs w:val="22"/>
              </w:rPr>
            </w:pPr>
            <w:r w:rsidRPr="008B74A1">
              <w:rPr>
                <w:b/>
                <w:sz w:val="22"/>
                <w:szCs w:val="22"/>
              </w:rPr>
              <w:t xml:space="preserve">CLOSED </w:t>
            </w:r>
          </w:p>
        </w:tc>
      </w:tr>
      <w:tr w:rsidR="006B6B28" w:rsidRPr="006B6B28" w14:paraId="3337E50D" w14:textId="77777777" w:rsidTr="00F14BD4">
        <w:tc>
          <w:tcPr>
            <w:tcW w:w="1384" w:type="dxa"/>
          </w:tcPr>
          <w:p w14:paraId="2E493790" w14:textId="59FEC821" w:rsidR="00AF2228" w:rsidRPr="006B6B28" w:rsidRDefault="006B6B28" w:rsidP="008B74A1">
            <w:pPr>
              <w:pStyle w:val="DeptBullets"/>
              <w:numPr>
                <w:ilvl w:val="0"/>
                <w:numId w:val="0"/>
              </w:numPr>
              <w:spacing w:after="0"/>
              <w:rPr>
                <w:sz w:val="22"/>
                <w:szCs w:val="22"/>
              </w:rPr>
            </w:pPr>
            <w:r>
              <w:rPr>
                <w:sz w:val="22"/>
                <w:szCs w:val="22"/>
              </w:rPr>
              <w:t>04/070916</w:t>
            </w:r>
          </w:p>
        </w:tc>
        <w:tc>
          <w:tcPr>
            <w:tcW w:w="4678" w:type="dxa"/>
          </w:tcPr>
          <w:p w14:paraId="49E55EA9" w14:textId="10B76F56" w:rsidR="00AF2228" w:rsidRPr="006B6B28" w:rsidRDefault="006B6B28" w:rsidP="006B6B28">
            <w:pPr>
              <w:pStyle w:val="DeptBullets"/>
              <w:numPr>
                <w:ilvl w:val="0"/>
                <w:numId w:val="0"/>
              </w:numPr>
              <w:spacing w:after="0"/>
              <w:rPr>
                <w:sz w:val="22"/>
                <w:szCs w:val="22"/>
              </w:rPr>
            </w:pPr>
            <w:r>
              <w:rPr>
                <w:sz w:val="22"/>
                <w:szCs w:val="22"/>
              </w:rPr>
              <w:t>Secretariat to make arrangements for the 3 sub-committee chairs to have a pre-meeting on 18 October 2016 in Sanctuary Buildings.</w:t>
            </w:r>
          </w:p>
        </w:tc>
        <w:tc>
          <w:tcPr>
            <w:tcW w:w="3685" w:type="dxa"/>
          </w:tcPr>
          <w:p w14:paraId="7F6D60F1" w14:textId="3409BFED" w:rsidR="00AF2228" w:rsidRPr="006B6B28" w:rsidRDefault="0039234C" w:rsidP="003029FB">
            <w:pPr>
              <w:pStyle w:val="DeptBullets"/>
              <w:numPr>
                <w:ilvl w:val="0"/>
                <w:numId w:val="0"/>
              </w:numPr>
              <w:spacing w:after="0"/>
              <w:rPr>
                <w:sz w:val="22"/>
                <w:szCs w:val="22"/>
              </w:rPr>
            </w:pPr>
            <w:r>
              <w:rPr>
                <w:sz w:val="22"/>
                <w:szCs w:val="22"/>
              </w:rPr>
              <w:t>SB r</w:t>
            </w:r>
            <w:r w:rsidR="006B6B28">
              <w:rPr>
                <w:sz w:val="22"/>
                <w:szCs w:val="22"/>
              </w:rPr>
              <w:t xml:space="preserve">oom </w:t>
            </w:r>
            <w:r>
              <w:rPr>
                <w:sz w:val="22"/>
                <w:szCs w:val="22"/>
              </w:rPr>
              <w:t xml:space="preserve">LG 08 </w:t>
            </w:r>
            <w:r w:rsidR="006B6B28">
              <w:rPr>
                <w:sz w:val="22"/>
                <w:szCs w:val="22"/>
              </w:rPr>
              <w:t xml:space="preserve">booked on 8/9/16.  Travel authorisation provided on 8/9/16.  Escort </w:t>
            </w:r>
            <w:r w:rsidR="00D94E83">
              <w:rPr>
                <w:sz w:val="22"/>
                <w:szCs w:val="22"/>
              </w:rPr>
              <w:t>arrangements</w:t>
            </w:r>
            <w:r w:rsidR="006B6B28">
              <w:rPr>
                <w:sz w:val="22"/>
                <w:szCs w:val="22"/>
              </w:rPr>
              <w:t xml:space="preserve"> made </w:t>
            </w:r>
            <w:r w:rsidR="003029FB">
              <w:rPr>
                <w:sz w:val="22"/>
                <w:szCs w:val="22"/>
              </w:rPr>
              <w:t>7/10/16.</w:t>
            </w:r>
          </w:p>
        </w:tc>
        <w:tc>
          <w:tcPr>
            <w:tcW w:w="4536" w:type="dxa"/>
          </w:tcPr>
          <w:p w14:paraId="57CFCB11" w14:textId="18A2E836" w:rsidR="008B74A1" w:rsidRDefault="00166672" w:rsidP="008B74A1">
            <w:pPr>
              <w:pStyle w:val="DeptBullets"/>
              <w:numPr>
                <w:ilvl w:val="0"/>
                <w:numId w:val="0"/>
              </w:numPr>
              <w:spacing w:after="0"/>
              <w:rPr>
                <w:sz w:val="22"/>
                <w:szCs w:val="22"/>
              </w:rPr>
            </w:pPr>
            <w:r>
              <w:rPr>
                <w:sz w:val="22"/>
                <w:szCs w:val="22"/>
              </w:rPr>
              <w:t xml:space="preserve">The three </w:t>
            </w:r>
            <w:r w:rsidR="003029FB">
              <w:rPr>
                <w:sz w:val="22"/>
                <w:szCs w:val="22"/>
              </w:rPr>
              <w:t>chairs met</w:t>
            </w:r>
            <w:r>
              <w:rPr>
                <w:sz w:val="22"/>
                <w:szCs w:val="22"/>
              </w:rPr>
              <w:t xml:space="preserve"> on 18 October 2016</w:t>
            </w:r>
            <w:r w:rsidR="004776A7">
              <w:rPr>
                <w:sz w:val="22"/>
                <w:szCs w:val="22"/>
              </w:rPr>
              <w:t>.</w:t>
            </w:r>
          </w:p>
          <w:p w14:paraId="39B68501" w14:textId="01D717B9" w:rsidR="00166672" w:rsidRDefault="00166672" w:rsidP="008B74A1">
            <w:pPr>
              <w:pStyle w:val="DeptBullets"/>
              <w:numPr>
                <w:ilvl w:val="0"/>
                <w:numId w:val="0"/>
              </w:numPr>
              <w:spacing w:after="0"/>
              <w:rPr>
                <w:sz w:val="22"/>
                <w:szCs w:val="22"/>
              </w:rPr>
            </w:pPr>
          </w:p>
          <w:p w14:paraId="33B5CFA0" w14:textId="77777777" w:rsidR="00166672" w:rsidRDefault="00166672" w:rsidP="008B74A1">
            <w:pPr>
              <w:pStyle w:val="DeptBullets"/>
              <w:numPr>
                <w:ilvl w:val="0"/>
                <w:numId w:val="0"/>
              </w:numPr>
              <w:spacing w:after="0"/>
              <w:rPr>
                <w:b/>
                <w:sz w:val="22"/>
                <w:szCs w:val="22"/>
              </w:rPr>
            </w:pPr>
          </w:p>
          <w:p w14:paraId="222CFECE" w14:textId="3E2CCD61" w:rsidR="008B74A1" w:rsidRPr="006B6B28" w:rsidRDefault="008B74A1" w:rsidP="008B74A1">
            <w:pPr>
              <w:pStyle w:val="DeptBullets"/>
              <w:numPr>
                <w:ilvl w:val="0"/>
                <w:numId w:val="0"/>
              </w:numPr>
              <w:spacing w:after="0"/>
              <w:rPr>
                <w:sz w:val="22"/>
                <w:szCs w:val="22"/>
              </w:rPr>
            </w:pPr>
            <w:r w:rsidRPr="008B74A1">
              <w:rPr>
                <w:b/>
                <w:sz w:val="22"/>
                <w:szCs w:val="22"/>
              </w:rPr>
              <w:t>CLOSED</w:t>
            </w:r>
          </w:p>
        </w:tc>
      </w:tr>
      <w:tr w:rsidR="006B6B28" w:rsidRPr="006B6B28" w14:paraId="38A7BD55" w14:textId="77777777" w:rsidTr="00F14BD4">
        <w:tc>
          <w:tcPr>
            <w:tcW w:w="1384" w:type="dxa"/>
          </w:tcPr>
          <w:p w14:paraId="025AF0C1" w14:textId="14141444" w:rsidR="00AF2228" w:rsidRPr="006B6B28" w:rsidRDefault="006B6B28" w:rsidP="008B74A1">
            <w:pPr>
              <w:pStyle w:val="DeptBullets"/>
              <w:numPr>
                <w:ilvl w:val="0"/>
                <w:numId w:val="0"/>
              </w:numPr>
              <w:spacing w:after="0"/>
              <w:rPr>
                <w:sz w:val="22"/>
                <w:szCs w:val="22"/>
              </w:rPr>
            </w:pPr>
            <w:r>
              <w:rPr>
                <w:sz w:val="22"/>
                <w:szCs w:val="22"/>
              </w:rPr>
              <w:t>05/070916</w:t>
            </w:r>
          </w:p>
        </w:tc>
        <w:tc>
          <w:tcPr>
            <w:tcW w:w="4678" w:type="dxa"/>
          </w:tcPr>
          <w:p w14:paraId="13B444AC" w14:textId="77777777" w:rsidR="00AF2228" w:rsidRDefault="006B6B28" w:rsidP="008B74A1">
            <w:pPr>
              <w:pStyle w:val="DeptBullets"/>
              <w:numPr>
                <w:ilvl w:val="0"/>
                <w:numId w:val="0"/>
              </w:numPr>
              <w:spacing w:after="0"/>
              <w:rPr>
                <w:sz w:val="22"/>
                <w:szCs w:val="22"/>
              </w:rPr>
            </w:pPr>
            <w:r>
              <w:rPr>
                <w:sz w:val="22"/>
                <w:szCs w:val="22"/>
              </w:rPr>
              <w:t>Audit actions update no longer needs to be a regular agenda item.  An update on progress with academies to be included instead.</w:t>
            </w:r>
          </w:p>
          <w:p w14:paraId="75D2C519" w14:textId="12A9B5E8" w:rsidR="008B74A1" w:rsidRPr="006B6B28" w:rsidRDefault="008B74A1" w:rsidP="008B74A1">
            <w:pPr>
              <w:pStyle w:val="DeptBullets"/>
              <w:numPr>
                <w:ilvl w:val="0"/>
                <w:numId w:val="0"/>
              </w:numPr>
              <w:spacing w:after="0"/>
              <w:rPr>
                <w:sz w:val="22"/>
                <w:szCs w:val="22"/>
              </w:rPr>
            </w:pPr>
          </w:p>
        </w:tc>
        <w:tc>
          <w:tcPr>
            <w:tcW w:w="3685" w:type="dxa"/>
          </w:tcPr>
          <w:p w14:paraId="31E037A3" w14:textId="4F6F88C8" w:rsidR="00AF2228" w:rsidRPr="006B6B28" w:rsidRDefault="00166672" w:rsidP="00166672">
            <w:pPr>
              <w:pStyle w:val="DeptBullets"/>
              <w:numPr>
                <w:ilvl w:val="0"/>
                <w:numId w:val="0"/>
              </w:numPr>
              <w:spacing w:after="0"/>
              <w:rPr>
                <w:sz w:val="22"/>
                <w:szCs w:val="22"/>
              </w:rPr>
            </w:pPr>
            <w:r>
              <w:rPr>
                <w:sz w:val="22"/>
                <w:szCs w:val="22"/>
              </w:rPr>
              <w:t xml:space="preserve">Academies update to feature from </w:t>
            </w:r>
            <w:r w:rsidR="006B6B28">
              <w:rPr>
                <w:sz w:val="22"/>
                <w:szCs w:val="22"/>
              </w:rPr>
              <w:t>7 December 2016 agenda</w:t>
            </w:r>
            <w:r>
              <w:rPr>
                <w:sz w:val="22"/>
                <w:szCs w:val="22"/>
              </w:rPr>
              <w:t>.</w:t>
            </w:r>
          </w:p>
        </w:tc>
        <w:tc>
          <w:tcPr>
            <w:tcW w:w="4536" w:type="dxa"/>
          </w:tcPr>
          <w:p w14:paraId="0B47CAC5" w14:textId="447F5516" w:rsidR="00AF2228" w:rsidRDefault="008B74A1" w:rsidP="008B74A1">
            <w:pPr>
              <w:pStyle w:val="DeptBullets"/>
              <w:numPr>
                <w:ilvl w:val="0"/>
                <w:numId w:val="0"/>
              </w:numPr>
              <w:spacing w:after="0"/>
              <w:rPr>
                <w:sz w:val="22"/>
                <w:szCs w:val="22"/>
              </w:rPr>
            </w:pPr>
            <w:r>
              <w:rPr>
                <w:sz w:val="22"/>
                <w:szCs w:val="22"/>
              </w:rPr>
              <w:t xml:space="preserve">Auditor informed and provided with </w:t>
            </w:r>
            <w:r w:rsidR="00166672">
              <w:rPr>
                <w:sz w:val="22"/>
                <w:szCs w:val="22"/>
              </w:rPr>
              <w:t xml:space="preserve">a further update on 7 October 2016.  Periodic </w:t>
            </w:r>
            <w:r>
              <w:rPr>
                <w:sz w:val="22"/>
                <w:szCs w:val="22"/>
              </w:rPr>
              <w:t>further updates</w:t>
            </w:r>
            <w:r w:rsidR="00166672">
              <w:rPr>
                <w:sz w:val="22"/>
                <w:szCs w:val="22"/>
              </w:rPr>
              <w:t xml:space="preserve"> as required</w:t>
            </w:r>
            <w:r>
              <w:rPr>
                <w:sz w:val="22"/>
                <w:szCs w:val="22"/>
              </w:rPr>
              <w:t>.</w:t>
            </w:r>
          </w:p>
          <w:p w14:paraId="63F00794" w14:textId="65F10415" w:rsidR="00153C2E" w:rsidRDefault="00153C2E" w:rsidP="008B74A1">
            <w:pPr>
              <w:pStyle w:val="DeptBullets"/>
              <w:numPr>
                <w:ilvl w:val="0"/>
                <w:numId w:val="0"/>
              </w:numPr>
              <w:spacing w:after="0"/>
              <w:rPr>
                <w:sz w:val="22"/>
                <w:szCs w:val="22"/>
              </w:rPr>
            </w:pPr>
            <w:r>
              <w:rPr>
                <w:sz w:val="22"/>
                <w:szCs w:val="22"/>
              </w:rPr>
              <w:t>Academies update to be included in Managing Risk and Internal Controls sub-committee</w:t>
            </w:r>
            <w:r w:rsidR="004776A7">
              <w:rPr>
                <w:sz w:val="22"/>
                <w:szCs w:val="22"/>
              </w:rPr>
              <w:t xml:space="preserve"> item</w:t>
            </w:r>
            <w:r>
              <w:rPr>
                <w:sz w:val="22"/>
                <w:szCs w:val="22"/>
              </w:rPr>
              <w:t>.  Agenda item</w:t>
            </w:r>
            <w:r w:rsidR="004E5F13">
              <w:rPr>
                <w:sz w:val="22"/>
                <w:szCs w:val="22"/>
              </w:rPr>
              <w:t>s 8+</w:t>
            </w:r>
            <w:r>
              <w:rPr>
                <w:sz w:val="22"/>
                <w:szCs w:val="22"/>
              </w:rPr>
              <w:t>9, 7/12/16</w:t>
            </w:r>
          </w:p>
          <w:p w14:paraId="01C333D2" w14:textId="3DA52FD2" w:rsidR="008B74A1" w:rsidRPr="008B74A1" w:rsidRDefault="008B74A1" w:rsidP="008B74A1">
            <w:pPr>
              <w:pStyle w:val="DeptBullets"/>
              <w:numPr>
                <w:ilvl w:val="0"/>
                <w:numId w:val="0"/>
              </w:numPr>
              <w:spacing w:after="0"/>
              <w:rPr>
                <w:b/>
                <w:sz w:val="22"/>
                <w:szCs w:val="22"/>
              </w:rPr>
            </w:pPr>
            <w:r w:rsidRPr="008B74A1">
              <w:rPr>
                <w:b/>
                <w:sz w:val="22"/>
                <w:szCs w:val="22"/>
              </w:rPr>
              <w:t>CLOSED</w:t>
            </w:r>
          </w:p>
        </w:tc>
      </w:tr>
      <w:tr w:rsidR="003029FB" w:rsidRPr="006B6B28" w14:paraId="11F36C85" w14:textId="77777777" w:rsidTr="00F14BD4">
        <w:tc>
          <w:tcPr>
            <w:tcW w:w="1384" w:type="dxa"/>
          </w:tcPr>
          <w:p w14:paraId="161728A5" w14:textId="482E31B2" w:rsidR="003029FB" w:rsidRPr="006B6B28" w:rsidRDefault="003029FB" w:rsidP="008B74A1">
            <w:pPr>
              <w:pStyle w:val="DeptBullets"/>
              <w:numPr>
                <w:ilvl w:val="0"/>
                <w:numId w:val="0"/>
              </w:numPr>
              <w:spacing w:after="0"/>
              <w:rPr>
                <w:sz w:val="22"/>
                <w:szCs w:val="22"/>
              </w:rPr>
            </w:pPr>
            <w:r>
              <w:rPr>
                <w:sz w:val="22"/>
                <w:szCs w:val="22"/>
              </w:rPr>
              <w:t>06/070916</w:t>
            </w:r>
          </w:p>
        </w:tc>
        <w:tc>
          <w:tcPr>
            <w:tcW w:w="4678" w:type="dxa"/>
          </w:tcPr>
          <w:p w14:paraId="29F42301" w14:textId="77777777" w:rsidR="003029FB" w:rsidRDefault="003029FB" w:rsidP="008B74A1">
            <w:pPr>
              <w:pStyle w:val="DeptBullets"/>
              <w:numPr>
                <w:ilvl w:val="0"/>
                <w:numId w:val="0"/>
              </w:numPr>
              <w:spacing w:after="0"/>
              <w:rPr>
                <w:sz w:val="22"/>
                <w:szCs w:val="22"/>
              </w:rPr>
            </w:pPr>
            <w:r w:rsidRPr="004C04AF">
              <w:rPr>
                <w:sz w:val="22"/>
                <w:szCs w:val="22"/>
                <w:u w:val="single"/>
              </w:rPr>
              <w:t>Achievements of the Board</w:t>
            </w:r>
            <w:r>
              <w:rPr>
                <w:sz w:val="22"/>
                <w:szCs w:val="22"/>
              </w:rPr>
              <w:t xml:space="preserve">: </w:t>
            </w:r>
          </w:p>
          <w:p w14:paraId="7A716633" w14:textId="2B5C0EF7" w:rsidR="003029FB" w:rsidRDefault="003029FB" w:rsidP="008B74A1">
            <w:pPr>
              <w:pStyle w:val="DeptBullets"/>
              <w:numPr>
                <w:ilvl w:val="0"/>
                <w:numId w:val="0"/>
              </w:numPr>
              <w:spacing w:after="0"/>
              <w:rPr>
                <w:sz w:val="22"/>
                <w:szCs w:val="22"/>
              </w:rPr>
            </w:pPr>
            <w:r>
              <w:rPr>
                <w:sz w:val="22"/>
                <w:szCs w:val="22"/>
              </w:rPr>
              <w:t>The longer document will be sent to the Secretary</w:t>
            </w:r>
            <w:r w:rsidR="003C5E05">
              <w:rPr>
                <w:sz w:val="22"/>
                <w:szCs w:val="22"/>
              </w:rPr>
              <w:t xml:space="preserve"> </w:t>
            </w:r>
            <w:r>
              <w:rPr>
                <w:sz w:val="22"/>
                <w:szCs w:val="22"/>
              </w:rPr>
              <w:t xml:space="preserve">of State (and Ministers) </w:t>
            </w:r>
            <w:r w:rsidR="00153C2E">
              <w:rPr>
                <w:sz w:val="22"/>
                <w:szCs w:val="22"/>
              </w:rPr>
              <w:t xml:space="preserve">on behalf of the </w:t>
            </w:r>
            <w:r>
              <w:rPr>
                <w:sz w:val="22"/>
                <w:szCs w:val="22"/>
              </w:rPr>
              <w:t>Chair.</w:t>
            </w:r>
          </w:p>
          <w:p w14:paraId="1A550A05" w14:textId="4AC1B240" w:rsidR="003029FB" w:rsidRDefault="003029FB" w:rsidP="008B74A1">
            <w:pPr>
              <w:pStyle w:val="DeptBullets"/>
              <w:numPr>
                <w:ilvl w:val="0"/>
                <w:numId w:val="0"/>
              </w:numPr>
              <w:spacing w:after="0"/>
              <w:rPr>
                <w:sz w:val="22"/>
                <w:szCs w:val="22"/>
              </w:rPr>
            </w:pPr>
            <w:r>
              <w:rPr>
                <w:sz w:val="22"/>
                <w:szCs w:val="22"/>
              </w:rPr>
              <w:t xml:space="preserve">The summary document will be amended to reflect the suggested drafting changes, and then passed to TP’s engagement team </w:t>
            </w:r>
            <w:r w:rsidR="00153C2E">
              <w:rPr>
                <w:sz w:val="22"/>
                <w:szCs w:val="22"/>
              </w:rPr>
              <w:t xml:space="preserve">to refresh the style to be more </w:t>
            </w:r>
            <w:r>
              <w:rPr>
                <w:sz w:val="22"/>
                <w:szCs w:val="22"/>
              </w:rPr>
              <w:t>member-friendly</w:t>
            </w:r>
          </w:p>
          <w:p w14:paraId="117F065B" w14:textId="6AA41A8D" w:rsidR="003029FB" w:rsidRPr="006B6B28" w:rsidRDefault="003029FB" w:rsidP="009C4D99">
            <w:pPr>
              <w:pStyle w:val="DeptBullets"/>
              <w:numPr>
                <w:ilvl w:val="0"/>
                <w:numId w:val="0"/>
              </w:numPr>
              <w:spacing w:after="0"/>
              <w:rPr>
                <w:sz w:val="22"/>
                <w:szCs w:val="22"/>
              </w:rPr>
            </w:pPr>
          </w:p>
        </w:tc>
        <w:tc>
          <w:tcPr>
            <w:tcW w:w="3685" w:type="dxa"/>
          </w:tcPr>
          <w:p w14:paraId="51237E51" w14:textId="10258E49" w:rsidR="003029FB" w:rsidRPr="006B6B28" w:rsidRDefault="008B74A1" w:rsidP="00153C2E">
            <w:pPr>
              <w:pStyle w:val="DeptBullets"/>
              <w:numPr>
                <w:ilvl w:val="0"/>
                <w:numId w:val="0"/>
              </w:numPr>
              <w:spacing w:after="0"/>
              <w:rPr>
                <w:sz w:val="22"/>
                <w:szCs w:val="22"/>
              </w:rPr>
            </w:pPr>
            <w:r>
              <w:rPr>
                <w:sz w:val="22"/>
                <w:szCs w:val="22"/>
              </w:rPr>
              <w:t xml:space="preserve">Longer document </w:t>
            </w:r>
            <w:r w:rsidR="00153C2E">
              <w:rPr>
                <w:sz w:val="22"/>
                <w:szCs w:val="22"/>
              </w:rPr>
              <w:t xml:space="preserve">to be included as an annex to the </w:t>
            </w:r>
            <w:r>
              <w:rPr>
                <w:sz w:val="22"/>
                <w:szCs w:val="22"/>
              </w:rPr>
              <w:t>submission to Secretary of State.  No further changes were made to it prior to this</w:t>
            </w:r>
            <w:r w:rsidR="00153C2E">
              <w:rPr>
                <w:sz w:val="22"/>
                <w:szCs w:val="22"/>
              </w:rPr>
              <w:t>.</w:t>
            </w:r>
          </w:p>
        </w:tc>
        <w:tc>
          <w:tcPr>
            <w:tcW w:w="4536" w:type="dxa"/>
            <w:vMerge w:val="restart"/>
          </w:tcPr>
          <w:p w14:paraId="25CE738A" w14:textId="20B2FC6D" w:rsidR="00EC301B" w:rsidRDefault="00EC301B" w:rsidP="008B74A1">
            <w:pPr>
              <w:pStyle w:val="DeptBullets"/>
              <w:numPr>
                <w:ilvl w:val="0"/>
                <w:numId w:val="0"/>
              </w:numPr>
              <w:spacing w:after="0"/>
              <w:rPr>
                <w:sz w:val="22"/>
                <w:szCs w:val="22"/>
              </w:rPr>
            </w:pPr>
            <w:r>
              <w:rPr>
                <w:sz w:val="22"/>
                <w:szCs w:val="22"/>
              </w:rPr>
              <w:t>Short version sent to TP 13/10/</w:t>
            </w:r>
            <w:r w:rsidR="00B221C4">
              <w:rPr>
                <w:sz w:val="22"/>
                <w:szCs w:val="22"/>
              </w:rPr>
              <w:t>1</w:t>
            </w:r>
            <w:r>
              <w:rPr>
                <w:sz w:val="22"/>
                <w:szCs w:val="22"/>
              </w:rPr>
              <w:t xml:space="preserve">6 to upload to the website. </w:t>
            </w:r>
          </w:p>
          <w:p w14:paraId="73137A71" w14:textId="77777777" w:rsidR="00F14BD4" w:rsidRDefault="00F14BD4" w:rsidP="008B74A1">
            <w:pPr>
              <w:pStyle w:val="DeptBullets"/>
              <w:numPr>
                <w:ilvl w:val="0"/>
                <w:numId w:val="0"/>
              </w:numPr>
              <w:spacing w:after="0"/>
              <w:rPr>
                <w:sz w:val="22"/>
                <w:szCs w:val="22"/>
              </w:rPr>
            </w:pPr>
          </w:p>
          <w:p w14:paraId="4CCDBB83" w14:textId="062FCE8C" w:rsidR="00166672" w:rsidRDefault="00166672" w:rsidP="008B74A1">
            <w:pPr>
              <w:pStyle w:val="DeptBullets"/>
              <w:numPr>
                <w:ilvl w:val="0"/>
                <w:numId w:val="0"/>
              </w:numPr>
              <w:spacing w:after="0"/>
              <w:rPr>
                <w:sz w:val="22"/>
                <w:szCs w:val="22"/>
              </w:rPr>
            </w:pPr>
            <w:r>
              <w:rPr>
                <w:sz w:val="22"/>
                <w:szCs w:val="22"/>
              </w:rPr>
              <w:t>Long version added to the Ministerial submission of 1 November</w:t>
            </w:r>
            <w:r w:rsidR="00153C2E">
              <w:rPr>
                <w:sz w:val="22"/>
                <w:szCs w:val="22"/>
              </w:rPr>
              <w:t xml:space="preserve"> which provided an update on TPSPB activities and set out proposals for</w:t>
            </w:r>
            <w:r>
              <w:rPr>
                <w:sz w:val="22"/>
                <w:szCs w:val="22"/>
              </w:rPr>
              <w:t xml:space="preserve"> re-appointments / recruitment to the Board</w:t>
            </w:r>
            <w:r w:rsidR="00153C2E">
              <w:rPr>
                <w:sz w:val="22"/>
                <w:szCs w:val="22"/>
              </w:rPr>
              <w:t>.</w:t>
            </w:r>
          </w:p>
          <w:p w14:paraId="76A55739" w14:textId="3AD85B6F" w:rsidR="003029FB" w:rsidRDefault="00EC301B" w:rsidP="00166672">
            <w:pPr>
              <w:pStyle w:val="DeptBullets"/>
              <w:numPr>
                <w:ilvl w:val="0"/>
                <w:numId w:val="0"/>
              </w:numPr>
              <w:spacing w:after="0"/>
              <w:rPr>
                <w:sz w:val="22"/>
                <w:szCs w:val="22"/>
              </w:rPr>
            </w:pPr>
            <w:r>
              <w:rPr>
                <w:sz w:val="22"/>
                <w:szCs w:val="22"/>
              </w:rPr>
              <w:t xml:space="preserve">Both versions (along with </w:t>
            </w:r>
            <w:r w:rsidR="00153C2E">
              <w:rPr>
                <w:sz w:val="22"/>
                <w:szCs w:val="22"/>
              </w:rPr>
              <w:t xml:space="preserve">a link to the </w:t>
            </w:r>
            <w:r>
              <w:rPr>
                <w:sz w:val="22"/>
                <w:szCs w:val="22"/>
              </w:rPr>
              <w:t>Annual Report and Accounts) shared</w:t>
            </w:r>
            <w:r w:rsidR="00153C2E">
              <w:rPr>
                <w:sz w:val="22"/>
                <w:szCs w:val="22"/>
              </w:rPr>
              <w:t xml:space="preserve"> for information</w:t>
            </w:r>
            <w:r>
              <w:rPr>
                <w:sz w:val="22"/>
                <w:szCs w:val="22"/>
              </w:rPr>
              <w:t xml:space="preserve"> with</w:t>
            </w:r>
            <w:r w:rsidR="00153C2E">
              <w:rPr>
                <w:sz w:val="22"/>
                <w:szCs w:val="22"/>
              </w:rPr>
              <w:t xml:space="preserve"> the</w:t>
            </w:r>
            <w:r>
              <w:rPr>
                <w:sz w:val="22"/>
                <w:szCs w:val="22"/>
              </w:rPr>
              <w:t xml:space="preserve"> Chairs of </w:t>
            </w:r>
            <w:r w:rsidR="00153C2E">
              <w:rPr>
                <w:sz w:val="22"/>
                <w:szCs w:val="22"/>
              </w:rPr>
              <w:t xml:space="preserve">the </w:t>
            </w:r>
            <w:r>
              <w:rPr>
                <w:sz w:val="22"/>
                <w:szCs w:val="22"/>
              </w:rPr>
              <w:t xml:space="preserve">other </w:t>
            </w:r>
            <w:r>
              <w:rPr>
                <w:sz w:val="22"/>
                <w:szCs w:val="22"/>
              </w:rPr>
              <w:lastRenderedPageBreak/>
              <w:t>three main public sector schemes</w:t>
            </w:r>
            <w:r w:rsidR="00F14BD4">
              <w:rPr>
                <w:sz w:val="22"/>
                <w:szCs w:val="22"/>
              </w:rPr>
              <w:t xml:space="preserve"> on 18/10/16.</w:t>
            </w:r>
          </w:p>
          <w:p w14:paraId="68407EF6" w14:textId="77777777" w:rsidR="00166672" w:rsidRDefault="00166672" w:rsidP="00166672">
            <w:pPr>
              <w:pStyle w:val="DeptBullets"/>
              <w:numPr>
                <w:ilvl w:val="0"/>
                <w:numId w:val="0"/>
              </w:numPr>
              <w:spacing w:after="0"/>
              <w:rPr>
                <w:sz w:val="22"/>
                <w:szCs w:val="22"/>
              </w:rPr>
            </w:pPr>
          </w:p>
          <w:p w14:paraId="59B1B82D" w14:textId="62F726FB" w:rsidR="00166672" w:rsidRPr="00166672" w:rsidRDefault="00166672" w:rsidP="00166672">
            <w:pPr>
              <w:pStyle w:val="DeptBullets"/>
              <w:numPr>
                <w:ilvl w:val="0"/>
                <w:numId w:val="0"/>
              </w:numPr>
              <w:spacing w:after="0"/>
              <w:rPr>
                <w:b/>
                <w:sz w:val="22"/>
                <w:szCs w:val="22"/>
              </w:rPr>
            </w:pPr>
            <w:r w:rsidRPr="00166672">
              <w:rPr>
                <w:b/>
                <w:sz w:val="22"/>
                <w:szCs w:val="22"/>
              </w:rPr>
              <w:t>CLOSED</w:t>
            </w:r>
          </w:p>
        </w:tc>
      </w:tr>
      <w:tr w:rsidR="003029FB" w:rsidRPr="006B6B28" w14:paraId="3913EBE5" w14:textId="77777777" w:rsidTr="00F14BD4">
        <w:tc>
          <w:tcPr>
            <w:tcW w:w="1384" w:type="dxa"/>
          </w:tcPr>
          <w:p w14:paraId="75889299" w14:textId="7969CC02" w:rsidR="003029FB" w:rsidRPr="006B6B28" w:rsidRDefault="003029FB" w:rsidP="003029FB">
            <w:pPr>
              <w:pStyle w:val="DeptBullets"/>
              <w:numPr>
                <w:ilvl w:val="0"/>
                <w:numId w:val="0"/>
              </w:numPr>
              <w:spacing w:after="0"/>
              <w:rPr>
                <w:sz w:val="22"/>
                <w:szCs w:val="22"/>
              </w:rPr>
            </w:pPr>
            <w:r>
              <w:rPr>
                <w:sz w:val="22"/>
                <w:szCs w:val="22"/>
              </w:rPr>
              <w:t>07/070916</w:t>
            </w:r>
          </w:p>
        </w:tc>
        <w:tc>
          <w:tcPr>
            <w:tcW w:w="4678" w:type="dxa"/>
          </w:tcPr>
          <w:p w14:paraId="136CFCCF" w14:textId="1951FD29" w:rsidR="003029FB" w:rsidRPr="006B6B28" w:rsidRDefault="003029FB" w:rsidP="003029FB">
            <w:pPr>
              <w:pStyle w:val="DeptBullets"/>
              <w:numPr>
                <w:ilvl w:val="0"/>
                <w:numId w:val="0"/>
              </w:numPr>
              <w:spacing w:after="0"/>
              <w:rPr>
                <w:sz w:val="22"/>
                <w:szCs w:val="22"/>
              </w:rPr>
            </w:pPr>
            <w:r>
              <w:rPr>
                <w:sz w:val="22"/>
                <w:szCs w:val="22"/>
              </w:rPr>
              <w:t>Both documents will be shared with the Board for review prior to publication</w:t>
            </w:r>
          </w:p>
        </w:tc>
        <w:tc>
          <w:tcPr>
            <w:tcW w:w="3685" w:type="dxa"/>
          </w:tcPr>
          <w:p w14:paraId="572B432D" w14:textId="609837E4" w:rsidR="003029FB" w:rsidRPr="006B6B28" w:rsidRDefault="00367C73" w:rsidP="00367C73">
            <w:pPr>
              <w:pStyle w:val="DeptBullets"/>
              <w:numPr>
                <w:ilvl w:val="0"/>
                <w:numId w:val="0"/>
              </w:numPr>
              <w:spacing w:after="0"/>
              <w:rPr>
                <w:sz w:val="22"/>
                <w:szCs w:val="22"/>
              </w:rPr>
            </w:pPr>
            <w:r>
              <w:rPr>
                <w:sz w:val="22"/>
                <w:szCs w:val="22"/>
              </w:rPr>
              <w:t>Short version c</w:t>
            </w:r>
            <w:r w:rsidR="003029FB">
              <w:rPr>
                <w:sz w:val="22"/>
                <w:szCs w:val="22"/>
              </w:rPr>
              <w:t xml:space="preserve">irculated to Board members for comment by 7/10/16. </w:t>
            </w:r>
            <w:r w:rsidR="003029FB">
              <w:rPr>
                <w:sz w:val="22"/>
                <w:szCs w:val="22"/>
              </w:rPr>
              <w:lastRenderedPageBreak/>
              <w:t xml:space="preserve">Suggested amendments </w:t>
            </w:r>
            <w:r w:rsidR="00137380">
              <w:rPr>
                <w:sz w:val="22"/>
                <w:szCs w:val="22"/>
              </w:rPr>
              <w:t>incorporated</w:t>
            </w:r>
          </w:p>
        </w:tc>
        <w:tc>
          <w:tcPr>
            <w:tcW w:w="4536" w:type="dxa"/>
            <w:vMerge/>
          </w:tcPr>
          <w:p w14:paraId="31BCF51B" w14:textId="77777777" w:rsidR="003029FB" w:rsidRPr="006B6B28" w:rsidRDefault="003029FB" w:rsidP="003029FB">
            <w:pPr>
              <w:pStyle w:val="DeptBullets"/>
              <w:numPr>
                <w:ilvl w:val="0"/>
                <w:numId w:val="0"/>
              </w:numPr>
              <w:spacing w:after="0"/>
              <w:rPr>
                <w:sz w:val="22"/>
                <w:szCs w:val="22"/>
              </w:rPr>
            </w:pPr>
          </w:p>
        </w:tc>
      </w:tr>
      <w:tr w:rsidR="003029FB" w:rsidRPr="009C4D99" w14:paraId="08F4B024" w14:textId="77777777" w:rsidTr="00F14BD4">
        <w:tc>
          <w:tcPr>
            <w:tcW w:w="1384" w:type="dxa"/>
          </w:tcPr>
          <w:p w14:paraId="4C4D76EC" w14:textId="6AC458D1" w:rsidR="003029FB" w:rsidRPr="009C4D99" w:rsidRDefault="003029FB" w:rsidP="003029FB">
            <w:pPr>
              <w:pStyle w:val="DeptBullets"/>
              <w:numPr>
                <w:ilvl w:val="0"/>
                <w:numId w:val="0"/>
              </w:numPr>
              <w:spacing w:after="0"/>
              <w:rPr>
                <w:sz w:val="22"/>
                <w:szCs w:val="22"/>
              </w:rPr>
            </w:pPr>
            <w:r w:rsidRPr="009C4D99">
              <w:rPr>
                <w:sz w:val="22"/>
                <w:szCs w:val="22"/>
              </w:rPr>
              <w:t>08/070916</w:t>
            </w:r>
          </w:p>
        </w:tc>
        <w:tc>
          <w:tcPr>
            <w:tcW w:w="4678" w:type="dxa"/>
          </w:tcPr>
          <w:p w14:paraId="52D8278E" w14:textId="58E56BC8" w:rsidR="003029FB" w:rsidRPr="009C4D99" w:rsidRDefault="003029FB" w:rsidP="003029FB">
            <w:pPr>
              <w:pStyle w:val="DeptBullets"/>
              <w:numPr>
                <w:ilvl w:val="0"/>
                <w:numId w:val="0"/>
              </w:numPr>
              <w:spacing w:after="0"/>
              <w:rPr>
                <w:sz w:val="22"/>
                <w:szCs w:val="22"/>
              </w:rPr>
            </w:pPr>
            <w:r>
              <w:rPr>
                <w:sz w:val="22"/>
                <w:szCs w:val="22"/>
              </w:rPr>
              <w:t xml:space="preserve">The further audit report on the fraud incident to be circulated to Board members when available. </w:t>
            </w:r>
          </w:p>
        </w:tc>
        <w:tc>
          <w:tcPr>
            <w:tcW w:w="3685" w:type="dxa"/>
          </w:tcPr>
          <w:p w14:paraId="49725B09" w14:textId="7F491223" w:rsidR="003029FB" w:rsidRPr="009C4D99" w:rsidRDefault="003029FB" w:rsidP="003029FB">
            <w:pPr>
              <w:pStyle w:val="DeptBullets"/>
              <w:numPr>
                <w:ilvl w:val="0"/>
                <w:numId w:val="0"/>
              </w:numPr>
              <w:spacing w:after="0"/>
              <w:rPr>
                <w:sz w:val="22"/>
                <w:szCs w:val="22"/>
              </w:rPr>
            </w:pPr>
          </w:p>
        </w:tc>
        <w:tc>
          <w:tcPr>
            <w:tcW w:w="4536" w:type="dxa"/>
          </w:tcPr>
          <w:p w14:paraId="246481EF" w14:textId="7A257656" w:rsidR="003029FB" w:rsidRDefault="00B221C4" w:rsidP="00B221C4">
            <w:pPr>
              <w:pStyle w:val="DeptBullets"/>
              <w:numPr>
                <w:ilvl w:val="0"/>
                <w:numId w:val="0"/>
              </w:numPr>
              <w:spacing w:after="0"/>
              <w:rPr>
                <w:sz w:val="22"/>
                <w:szCs w:val="22"/>
              </w:rPr>
            </w:pPr>
            <w:r>
              <w:rPr>
                <w:sz w:val="22"/>
                <w:szCs w:val="22"/>
              </w:rPr>
              <w:t>TP’s “TPS</w:t>
            </w:r>
            <w:r w:rsidRPr="00B221C4">
              <w:rPr>
                <w:sz w:val="22"/>
                <w:szCs w:val="22"/>
              </w:rPr>
              <w:t>– Audit of Internal Fraud Follow Up – Controls Evaluation</w:t>
            </w:r>
            <w:r>
              <w:rPr>
                <w:sz w:val="22"/>
                <w:szCs w:val="22"/>
              </w:rPr>
              <w:t>” Report circulated 27/10/16</w:t>
            </w:r>
            <w:r w:rsidR="00F14BD4">
              <w:rPr>
                <w:sz w:val="22"/>
                <w:szCs w:val="22"/>
              </w:rPr>
              <w:t>.</w:t>
            </w:r>
          </w:p>
          <w:p w14:paraId="431B4A0D" w14:textId="520449BC" w:rsidR="00B221C4" w:rsidRPr="00B221C4" w:rsidRDefault="00B221C4" w:rsidP="00B221C4">
            <w:pPr>
              <w:pStyle w:val="DeptBullets"/>
              <w:numPr>
                <w:ilvl w:val="0"/>
                <w:numId w:val="0"/>
              </w:numPr>
              <w:spacing w:after="0"/>
              <w:rPr>
                <w:b/>
                <w:sz w:val="22"/>
                <w:szCs w:val="22"/>
              </w:rPr>
            </w:pPr>
            <w:r w:rsidRPr="00B221C4">
              <w:rPr>
                <w:b/>
                <w:sz w:val="22"/>
                <w:szCs w:val="22"/>
              </w:rPr>
              <w:t>CLOSED</w:t>
            </w:r>
          </w:p>
        </w:tc>
      </w:tr>
      <w:tr w:rsidR="003029FB" w:rsidRPr="009C4D99" w14:paraId="7E56CD59" w14:textId="77777777" w:rsidTr="00F14BD4">
        <w:tc>
          <w:tcPr>
            <w:tcW w:w="1384" w:type="dxa"/>
          </w:tcPr>
          <w:p w14:paraId="2E15F945" w14:textId="7464C0DA" w:rsidR="003029FB" w:rsidRPr="009C4D99" w:rsidRDefault="003029FB" w:rsidP="003029FB">
            <w:pPr>
              <w:pStyle w:val="DeptBullets"/>
              <w:numPr>
                <w:ilvl w:val="0"/>
                <w:numId w:val="0"/>
              </w:numPr>
              <w:spacing w:after="0"/>
              <w:rPr>
                <w:sz w:val="22"/>
                <w:szCs w:val="22"/>
              </w:rPr>
            </w:pPr>
            <w:r>
              <w:rPr>
                <w:sz w:val="22"/>
                <w:szCs w:val="22"/>
              </w:rPr>
              <w:t>09/070916</w:t>
            </w:r>
          </w:p>
        </w:tc>
        <w:tc>
          <w:tcPr>
            <w:tcW w:w="4678" w:type="dxa"/>
          </w:tcPr>
          <w:p w14:paraId="1C089BA5" w14:textId="47127840" w:rsidR="003029FB" w:rsidRPr="009C4D99" w:rsidRDefault="003029FB" w:rsidP="003029FB">
            <w:pPr>
              <w:pStyle w:val="DeptBullets"/>
              <w:numPr>
                <w:ilvl w:val="0"/>
                <w:numId w:val="0"/>
              </w:numPr>
              <w:spacing w:after="0"/>
              <w:rPr>
                <w:sz w:val="22"/>
                <w:szCs w:val="22"/>
              </w:rPr>
            </w:pPr>
            <w:r>
              <w:rPr>
                <w:sz w:val="22"/>
                <w:szCs w:val="22"/>
              </w:rPr>
              <w:t>Due to the importance of the project MDC to feature as a separate agenda item</w:t>
            </w:r>
          </w:p>
        </w:tc>
        <w:tc>
          <w:tcPr>
            <w:tcW w:w="3685" w:type="dxa"/>
          </w:tcPr>
          <w:p w14:paraId="5B1944AE" w14:textId="77777777" w:rsidR="003029FB" w:rsidRDefault="003029FB" w:rsidP="003029FB">
            <w:pPr>
              <w:pStyle w:val="DeptBullets"/>
              <w:numPr>
                <w:ilvl w:val="0"/>
                <w:numId w:val="0"/>
              </w:numPr>
              <w:spacing w:after="0"/>
              <w:rPr>
                <w:sz w:val="22"/>
                <w:szCs w:val="22"/>
              </w:rPr>
            </w:pPr>
            <w:r>
              <w:rPr>
                <w:sz w:val="22"/>
                <w:szCs w:val="22"/>
              </w:rPr>
              <w:t>Administration update author informed as a separate paper will be required.</w:t>
            </w:r>
          </w:p>
          <w:p w14:paraId="1147B8AD" w14:textId="4FE35C36" w:rsidR="003029FB" w:rsidRPr="009C4D99" w:rsidRDefault="003029FB" w:rsidP="00F14BD4">
            <w:pPr>
              <w:pStyle w:val="DeptBullets"/>
              <w:numPr>
                <w:ilvl w:val="0"/>
                <w:numId w:val="0"/>
              </w:numPr>
              <w:spacing w:after="0"/>
              <w:rPr>
                <w:sz w:val="22"/>
                <w:szCs w:val="22"/>
              </w:rPr>
            </w:pPr>
            <w:r>
              <w:rPr>
                <w:sz w:val="22"/>
                <w:szCs w:val="22"/>
              </w:rPr>
              <w:t>7 December 2016 agenda to include.</w:t>
            </w:r>
          </w:p>
        </w:tc>
        <w:tc>
          <w:tcPr>
            <w:tcW w:w="4536" w:type="dxa"/>
          </w:tcPr>
          <w:p w14:paraId="10F63284" w14:textId="2A706A86" w:rsidR="003029FB" w:rsidRDefault="003C5E05" w:rsidP="003C5E05">
            <w:pPr>
              <w:pStyle w:val="DeptBullets"/>
              <w:numPr>
                <w:ilvl w:val="0"/>
                <w:numId w:val="0"/>
              </w:numPr>
              <w:spacing w:after="0"/>
              <w:rPr>
                <w:sz w:val="22"/>
                <w:szCs w:val="22"/>
              </w:rPr>
            </w:pPr>
            <w:r>
              <w:rPr>
                <w:sz w:val="22"/>
                <w:szCs w:val="22"/>
              </w:rPr>
              <w:t>Agenda item</w:t>
            </w:r>
            <w:r w:rsidR="004E5F13">
              <w:rPr>
                <w:sz w:val="22"/>
                <w:szCs w:val="22"/>
              </w:rPr>
              <w:t>s 5+</w:t>
            </w:r>
            <w:r>
              <w:rPr>
                <w:sz w:val="22"/>
                <w:szCs w:val="22"/>
              </w:rPr>
              <w:t>6</w:t>
            </w:r>
            <w:r w:rsidR="00F14BD4">
              <w:rPr>
                <w:sz w:val="22"/>
                <w:szCs w:val="22"/>
              </w:rPr>
              <w:t xml:space="preserve"> : Outcomes from the Service Delivery and Maintenance of Data sub-committee</w:t>
            </w:r>
            <w:r>
              <w:rPr>
                <w:sz w:val="22"/>
                <w:szCs w:val="22"/>
              </w:rPr>
              <w:t xml:space="preserve"> for 7 </w:t>
            </w:r>
            <w:r w:rsidR="00F14BD4">
              <w:rPr>
                <w:sz w:val="22"/>
                <w:szCs w:val="22"/>
              </w:rPr>
              <w:t>D</w:t>
            </w:r>
            <w:r>
              <w:rPr>
                <w:sz w:val="22"/>
                <w:szCs w:val="22"/>
              </w:rPr>
              <w:t xml:space="preserve">ecember 2016 will include. </w:t>
            </w:r>
          </w:p>
          <w:p w14:paraId="07846D03" w14:textId="6B566FDB" w:rsidR="003C5E05" w:rsidRPr="003453EB" w:rsidRDefault="003C5E05" w:rsidP="0077582F">
            <w:pPr>
              <w:pStyle w:val="DeptBullets"/>
              <w:numPr>
                <w:ilvl w:val="0"/>
                <w:numId w:val="0"/>
              </w:numPr>
              <w:spacing w:after="0"/>
              <w:rPr>
                <w:b/>
                <w:sz w:val="22"/>
                <w:szCs w:val="22"/>
              </w:rPr>
            </w:pPr>
            <w:r w:rsidRPr="003453EB">
              <w:rPr>
                <w:b/>
                <w:sz w:val="22"/>
                <w:szCs w:val="22"/>
              </w:rPr>
              <w:t>C</w:t>
            </w:r>
            <w:r w:rsidR="0077582F">
              <w:rPr>
                <w:b/>
                <w:sz w:val="22"/>
                <w:szCs w:val="22"/>
              </w:rPr>
              <w:t>LOSED</w:t>
            </w:r>
          </w:p>
        </w:tc>
      </w:tr>
      <w:tr w:rsidR="003029FB" w:rsidRPr="009C4D99" w14:paraId="1E008170" w14:textId="77777777" w:rsidTr="00F14BD4">
        <w:tc>
          <w:tcPr>
            <w:tcW w:w="1384" w:type="dxa"/>
          </w:tcPr>
          <w:p w14:paraId="6310D78D" w14:textId="32F7F6D0" w:rsidR="003029FB" w:rsidRPr="009C4D99" w:rsidRDefault="003029FB" w:rsidP="003029FB">
            <w:pPr>
              <w:pStyle w:val="DeptBullets"/>
              <w:numPr>
                <w:ilvl w:val="0"/>
                <w:numId w:val="0"/>
              </w:numPr>
              <w:spacing w:after="0"/>
              <w:rPr>
                <w:sz w:val="22"/>
                <w:szCs w:val="22"/>
              </w:rPr>
            </w:pPr>
            <w:r>
              <w:rPr>
                <w:sz w:val="22"/>
                <w:szCs w:val="22"/>
              </w:rPr>
              <w:t>10/070916</w:t>
            </w:r>
          </w:p>
        </w:tc>
        <w:tc>
          <w:tcPr>
            <w:tcW w:w="4678" w:type="dxa"/>
          </w:tcPr>
          <w:p w14:paraId="182A1EC2" w14:textId="1BDA68E8" w:rsidR="003029FB" w:rsidRPr="009C4D99" w:rsidRDefault="003029FB" w:rsidP="003029FB">
            <w:pPr>
              <w:pStyle w:val="DeptBullets"/>
              <w:numPr>
                <w:ilvl w:val="0"/>
                <w:numId w:val="0"/>
              </w:numPr>
              <w:spacing w:after="0"/>
              <w:rPr>
                <w:sz w:val="22"/>
                <w:szCs w:val="22"/>
              </w:rPr>
            </w:pPr>
            <w:r>
              <w:rPr>
                <w:sz w:val="22"/>
                <w:szCs w:val="22"/>
              </w:rPr>
              <w:t>DfE to add the weight of the Board to discussions when seeking to push the case for payment of contributions to be included as part of the dashboard /checklist for considering financial propriety at academies.</w:t>
            </w:r>
          </w:p>
        </w:tc>
        <w:tc>
          <w:tcPr>
            <w:tcW w:w="3685" w:type="dxa"/>
          </w:tcPr>
          <w:p w14:paraId="22EAA67C" w14:textId="5E2CFFD7" w:rsidR="003029FB" w:rsidRPr="003453EB" w:rsidRDefault="00560596" w:rsidP="00560596">
            <w:pPr>
              <w:pStyle w:val="DeptBullets"/>
              <w:numPr>
                <w:ilvl w:val="0"/>
                <w:numId w:val="0"/>
              </w:numPr>
              <w:spacing w:after="0"/>
              <w:ind w:left="36"/>
              <w:rPr>
                <w:sz w:val="22"/>
                <w:szCs w:val="22"/>
              </w:rPr>
            </w:pPr>
            <w:r w:rsidRPr="003453EB">
              <w:rPr>
                <w:rFonts w:cs="Arial"/>
                <w:sz w:val="22"/>
                <w:szCs w:val="22"/>
              </w:rPr>
              <w:t xml:space="preserve">Work continues through a new working group to develop links with the Department’s academies team and the EFA to improve the low levels of engagement being seen among new employers, specifically academies; this has also been identified as a concern by the Department’s Audit and Risk Committee.  </w:t>
            </w:r>
          </w:p>
        </w:tc>
        <w:tc>
          <w:tcPr>
            <w:tcW w:w="4536" w:type="dxa"/>
          </w:tcPr>
          <w:p w14:paraId="5B4F7924" w14:textId="77777777" w:rsidR="00406D4E" w:rsidRDefault="00F14BD4" w:rsidP="00560596">
            <w:pPr>
              <w:pStyle w:val="DeptBullets"/>
              <w:numPr>
                <w:ilvl w:val="0"/>
                <w:numId w:val="0"/>
              </w:numPr>
              <w:spacing w:after="0"/>
              <w:ind w:left="31"/>
              <w:rPr>
                <w:sz w:val="22"/>
                <w:szCs w:val="22"/>
              </w:rPr>
            </w:pPr>
            <w:r>
              <w:rPr>
                <w:sz w:val="22"/>
                <w:szCs w:val="22"/>
              </w:rPr>
              <w:t xml:space="preserve">DfE </w:t>
            </w:r>
            <w:r w:rsidR="00560596" w:rsidRPr="003453EB">
              <w:rPr>
                <w:sz w:val="22"/>
                <w:szCs w:val="22"/>
              </w:rPr>
              <w:t>Policy team has received agreement that amendments to the main academies conversion documents, including guidance and the checklist, can be made to introduce teachers’ pensions at an earlier stage. Wording has been agreed with academies colleagues. The new academies guidance and checklist is being provided to all conversion project leads and will be in use by the end of October.</w:t>
            </w:r>
          </w:p>
          <w:p w14:paraId="0F011134" w14:textId="799FFE9A" w:rsidR="00560596" w:rsidRPr="003453EB" w:rsidRDefault="00560596" w:rsidP="00560596">
            <w:pPr>
              <w:pStyle w:val="DeptBullets"/>
              <w:numPr>
                <w:ilvl w:val="0"/>
                <w:numId w:val="0"/>
              </w:numPr>
              <w:spacing w:after="0"/>
              <w:ind w:left="31"/>
              <w:rPr>
                <w:sz w:val="22"/>
                <w:szCs w:val="22"/>
              </w:rPr>
            </w:pPr>
            <w:r w:rsidRPr="003453EB">
              <w:rPr>
                <w:sz w:val="22"/>
                <w:szCs w:val="22"/>
              </w:rPr>
              <w:t>TP will continue to monitor engagement with converting schools.</w:t>
            </w:r>
          </w:p>
          <w:p w14:paraId="637AB96D" w14:textId="16899817" w:rsidR="003029FB" w:rsidRPr="003453EB" w:rsidRDefault="00F14BD4" w:rsidP="003029FB">
            <w:pPr>
              <w:pStyle w:val="DeptBullets"/>
              <w:numPr>
                <w:ilvl w:val="0"/>
                <w:numId w:val="0"/>
              </w:numPr>
              <w:spacing w:after="0"/>
              <w:rPr>
                <w:sz w:val="22"/>
                <w:szCs w:val="22"/>
              </w:rPr>
            </w:pPr>
            <w:r>
              <w:rPr>
                <w:sz w:val="22"/>
                <w:szCs w:val="22"/>
              </w:rPr>
              <w:t>An update on progress will be provided to the Managing Risk and Internal Controls sub-committee and reported to the Board via the sub-committee “outcomes” item.</w:t>
            </w:r>
          </w:p>
          <w:p w14:paraId="1F01AAC1" w14:textId="298EF2D1" w:rsidR="00560596" w:rsidRPr="003453EB" w:rsidRDefault="00F14BD4" w:rsidP="00F14BD4">
            <w:pPr>
              <w:pStyle w:val="DeptBullets"/>
              <w:numPr>
                <w:ilvl w:val="0"/>
                <w:numId w:val="0"/>
              </w:numPr>
              <w:spacing w:after="0"/>
              <w:rPr>
                <w:b/>
                <w:sz w:val="22"/>
                <w:szCs w:val="22"/>
              </w:rPr>
            </w:pPr>
            <w:r>
              <w:rPr>
                <w:b/>
                <w:sz w:val="22"/>
                <w:szCs w:val="22"/>
              </w:rPr>
              <w:t>CLOSED</w:t>
            </w:r>
          </w:p>
        </w:tc>
      </w:tr>
      <w:tr w:rsidR="003029FB" w:rsidRPr="009C4D99" w14:paraId="2CB6D22D" w14:textId="77777777" w:rsidTr="00F14BD4">
        <w:tc>
          <w:tcPr>
            <w:tcW w:w="1384" w:type="dxa"/>
          </w:tcPr>
          <w:p w14:paraId="48AC1139" w14:textId="24F75F61" w:rsidR="003029FB" w:rsidRPr="009C4D99" w:rsidRDefault="003029FB" w:rsidP="003029FB">
            <w:pPr>
              <w:pStyle w:val="DeptBullets"/>
              <w:numPr>
                <w:ilvl w:val="0"/>
                <w:numId w:val="0"/>
              </w:numPr>
              <w:spacing w:after="0"/>
              <w:rPr>
                <w:sz w:val="22"/>
                <w:szCs w:val="22"/>
              </w:rPr>
            </w:pPr>
            <w:r>
              <w:rPr>
                <w:sz w:val="22"/>
                <w:szCs w:val="22"/>
              </w:rPr>
              <w:t>11/070916</w:t>
            </w:r>
          </w:p>
        </w:tc>
        <w:tc>
          <w:tcPr>
            <w:tcW w:w="4678" w:type="dxa"/>
          </w:tcPr>
          <w:p w14:paraId="0C1DA2DC" w14:textId="47C4A35F" w:rsidR="003029FB" w:rsidRPr="009C4D99" w:rsidRDefault="003029FB" w:rsidP="003029FB">
            <w:pPr>
              <w:pStyle w:val="DeptBullets"/>
              <w:numPr>
                <w:ilvl w:val="0"/>
                <w:numId w:val="0"/>
              </w:numPr>
              <w:spacing w:after="0"/>
              <w:rPr>
                <w:sz w:val="22"/>
                <w:szCs w:val="22"/>
              </w:rPr>
            </w:pPr>
            <w:r>
              <w:rPr>
                <w:sz w:val="22"/>
                <w:szCs w:val="22"/>
              </w:rPr>
              <w:t xml:space="preserve">TP to provide a list of outstanding independent schools yet to submit contributions (September data) and Trefor </w:t>
            </w:r>
            <w:r>
              <w:rPr>
                <w:sz w:val="22"/>
                <w:szCs w:val="22"/>
              </w:rPr>
              <w:lastRenderedPageBreak/>
              <w:t>Llewellyn will escalate via ISBA.</w:t>
            </w:r>
          </w:p>
        </w:tc>
        <w:tc>
          <w:tcPr>
            <w:tcW w:w="3685" w:type="dxa"/>
          </w:tcPr>
          <w:p w14:paraId="67FD7BA8" w14:textId="51D459CB" w:rsidR="003029FB" w:rsidRPr="009C4D99" w:rsidRDefault="003029FB" w:rsidP="00166672">
            <w:pPr>
              <w:pStyle w:val="DeptBullets"/>
              <w:numPr>
                <w:ilvl w:val="0"/>
                <w:numId w:val="0"/>
              </w:numPr>
              <w:spacing w:after="0"/>
              <w:rPr>
                <w:sz w:val="22"/>
                <w:szCs w:val="22"/>
              </w:rPr>
            </w:pPr>
          </w:p>
        </w:tc>
        <w:tc>
          <w:tcPr>
            <w:tcW w:w="4536" w:type="dxa"/>
          </w:tcPr>
          <w:p w14:paraId="50482F8C" w14:textId="76485EAF" w:rsidR="00771D5B" w:rsidRDefault="00771D5B" w:rsidP="003029FB">
            <w:pPr>
              <w:pStyle w:val="DeptBullets"/>
              <w:numPr>
                <w:ilvl w:val="0"/>
                <w:numId w:val="0"/>
              </w:numPr>
              <w:spacing w:after="0"/>
              <w:rPr>
                <w:sz w:val="22"/>
                <w:szCs w:val="22"/>
              </w:rPr>
            </w:pPr>
            <w:r>
              <w:rPr>
                <w:sz w:val="22"/>
                <w:szCs w:val="22"/>
              </w:rPr>
              <w:t xml:space="preserve">Full list of all establishments with outstanding </w:t>
            </w:r>
            <w:r w:rsidR="00137380">
              <w:rPr>
                <w:sz w:val="22"/>
                <w:szCs w:val="22"/>
              </w:rPr>
              <w:t>contributions circulated</w:t>
            </w:r>
            <w:r>
              <w:rPr>
                <w:sz w:val="22"/>
                <w:szCs w:val="22"/>
              </w:rPr>
              <w:t xml:space="preserve"> to Board members on 28 September 2016.  </w:t>
            </w:r>
            <w:r>
              <w:rPr>
                <w:sz w:val="22"/>
                <w:szCs w:val="22"/>
              </w:rPr>
              <w:lastRenderedPageBreak/>
              <w:t>Due to comprehensive nature of the list Board members were asked not to share with third parties</w:t>
            </w:r>
            <w:r w:rsidR="004776A7">
              <w:rPr>
                <w:sz w:val="22"/>
                <w:szCs w:val="22"/>
              </w:rPr>
              <w:t>.</w:t>
            </w:r>
          </w:p>
          <w:p w14:paraId="027DBC8B" w14:textId="45271BE1" w:rsidR="00166672" w:rsidRPr="00166672" w:rsidRDefault="00771D5B" w:rsidP="00771D5B">
            <w:pPr>
              <w:pStyle w:val="DeptBullets"/>
              <w:numPr>
                <w:ilvl w:val="0"/>
                <w:numId w:val="0"/>
              </w:numPr>
              <w:spacing w:after="0"/>
              <w:rPr>
                <w:b/>
                <w:sz w:val="22"/>
                <w:szCs w:val="22"/>
              </w:rPr>
            </w:pPr>
            <w:r>
              <w:rPr>
                <w:b/>
                <w:sz w:val="22"/>
                <w:szCs w:val="22"/>
              </w:rPr>
              <w:t>CLOSED</w:t>
            </w:r>
          </w:p>
        </w:tc>
      </w:tr>
      <w:tr w:rsidR="003029FB" w:rsidRPr="009C4D99" w14:paraId="7D74F704" w14:textId="77777777" w:rsidTr="00F14BD4">
        <w:tc>
          <w:tcPr>
            <w:tcW w:w="1384" w:type="dxa"/>
          </w:tcPr>
          <w:p w14:paraId="7CA9CC3B" w14:textId="5DBC53DE" w:rsidR="003029FB" w:rsidRPr="009C4D99" w:rsidRDefault="003029FB" w:rsidP="003029FB">
            <w:pPr>
              <w:pStyle w:val="DeptBullets"/>
              <w:numPr>
                <w:ilvl w:val="0"/>
                <w:numId w:val="0"/>
              </w:numPr>
              <w:spacing w:after="0"/>
              <w:rPr>
                <w:sz w:val="22"/>
                <w:szCs w:val="22"/>
              </w:rPr>
            </w:pPr>
            <w:r>
              <w:rPr>
                <w:sz w:val="22"/>
                <w:szCs w:val="22"/>
              </w:rPr>
              <w:lastRenderedPageBreak/>
              <w:t>12/070916</w:t>
            </w:r>
          </w:p>
        </w:tc>
        <w:tc>
          <w:tcPr>
            <w:tcW w:w="4678" w:type="dxa"/>
          </w:tcPr>
          <w:p w14:paraId="190CFA02" w14:textId="1CF82866" w:rsidR="003029FB" w:rsidRPr="009C4D99" w:rsidRDefault="003029FB" w:rsidP="003B3EDF">
            <w:pPr>
              <w:pStyle w:val="DeptBullets"/>
              <w:numPr>
                <w:ilvl w:val="0"/>
                <w:numId w:val="0"/>
              </w:numPr>
              <w:spacing w:after="0"/>
              <w:rPr>
                <w:sz w:val="22"/>
                <w:szCs w:val="22"/>
              </w:rPr>
            </w:pPr>
            <w:r w:rsidRPr="004C04AF">
              <w:rPr>
                <w:sz w:val="22"/>
                <w:szCs w:val="22"/>
                <w:u w:val="single"/>
              </w:rPr>
              <w:t>Employer Review proposals</w:t>
            </w:r>
            <w:r>
              <w:rPr>
                <w:sz w:val="22"/>
                <w:szCs w:val="22"/>
              </w:rPr>
              <w:t xml:space="preserve"> : TP and DfE to review the proposals for improving the end of year certificate auditing process, in particular the evidence that there is a widespread problem and whether there is a better alternative to seeking to impose a particular auditor on employers (for example whether the answer is to provide an updated audit specification that has different levels of rigour targeted at different levels of risk).</w:t>
            </w:r>
          </w:p>
        </w:tc>
        <w:tc>
          <w:tcPr>
            <w:tcW w:w="3685" w:type="dxa"/>
          </w:tcPr>
          <w:p w14:paraId="21DFDAE5" w14:textId="5AC73828" w:rsidR="003029FB" w:rsidRPr="009C4D99" w:rsidRDefault="00122ED7" w:rsidP="00F14BD4">
            <w:pPr>
              <w:pStyle w:val="DeptBullets"/>
              <w:numPr>
                <w:ilvl w:val="0"/>
                <w:numId w:val="0"/>
              </w:numPr>
              <w:spacing w:after="0"/>
              <w:rPr>
                <w:sz w:val="22"/>
                <w:szCs w:val="22"/>
              </w:rPr>
            </w:pPr>
            <w:r>
              <w:rPr>
                <w:sz w:val="22"/>
                <w:szCs w:val="22"/>
              </w:rPr>
              <w:t xml:space="preserve">SC/RL </w:t>
            </w:r>
            <w:r w:rsidR="00F14BD4">
              <w:rPr>
                <w:sz w:val="22"/>
                <w:szCs w:val="22"/>
              </w:rPr>
              <w:t>contacted</w:t>
            </w:r>
            <w:r>
              <w:rPr>
                <w:sz w:val="22"/>
                <w:szCs w:val="22"/>
              </w:rPr>
              <w:t xml:space="preserve"> 26/10 for an update.</w:t>
            </w:r>
          </w:p>
        </w:tc>
        <w:tc>
          <w:tcPr>
            <w:tcW w:w="4536" w:type="dxa"/>
          </w:tcPr>
          <w:p w14:paraId="2DB25BE3" w14:textId="77777777" w:rsidR="00F14BD4" w:rsidRDefault="00F14BD4" w:rsidP="003029FB">
            <w:pPr>
              <w:pStyle w:val="DeptBullets"/>
              <w:numPr>
                <w:ilvl w:val="0"/>
                <w:numId w:val="0"/>
              </w:numPr>
              <w:spacing w:after="0"/>
              <w:rPr>
                <w:sz w:val="22"/>
                <w:szCs w:val="22"/>
              </w:rPr>
            </w:pPr>
            <w:r>
              <w:rPr>
                <w:sz w:val="22"/>
                <w:szCs w:val="22"/>
              </w:rPr>
              <w:t xml:space="preserve">Employer review update now included in Service Delivery and Maintenance of Data sub-committee agenda, and will be reported via the “outcomes” of this sub-committee. </w:t>
            </w:r>
          </w:p>
          <w:p w14:paraId="1626EC17" w14:textId="77777777" w:rsidR="00406D4E" w:rsidRDefault="00406D4E" w:rsidP="00F14BD4">
            <w:pPr>
              <w:pStyle w:val="DeptBullets"/>
              <w:numPr>
                <w:ilvl w:val="0"/>
                <w:numId w:val="0"/>
              </w:numPr>
              <w:spacing w:after="0"/>
              <w:rPr>
                <w:sz w:val="22"/>
                <w:szCs w:val="22"/>
              </w:rPr>
            </w:pPr>
          </w:p>
          <w:p w14:paraId="258FE812" w14:textId="5348425E" w:rsidR="003029FB" w:rsidRDefault="00406D4E" w:rsidP="00F14BD4">
            <w:pPr>
              <w:pStyle w:val="DeptBullets"/>
              <w:numPr>
                <w:ilvl w:val="0"/>
                <w:numId w:val="0"/>
              </w:numPr>
              <w:spacing w:after="0"/>
              <w:rPr>
                <w:sz w:val="22"/>
                <w:szCs w:val="22"/>
              </w:rPr>
            </w:pPr>
            <w:r>
              <w:rPr>
                <w:sz w:val="22"/>
                <w:szCs w:val="22"/>
              </w:rPr>
              <w:t xml:space="preserve">Update </w:t>
            </w:r>
            <w:r w:rsidR="00F14BD4">
              <w:rPr>
                <w:sz w:val="22"/>
                <w:szCs w:val="22"/>
              </w:rPr>
              <w:t>7 December 2016 – Agenda item 6.</w:t>
            </w:r>
          </w:p>
          <w:p w14:paraId="78931AE9" w14:textId="77777777" w:rsidR="00F14BD4" w:rsidRDefault="00F14BD4" w:rsidP="00F14BD4">
            <w:pPr>
              <w:pStyle w:val="DeptBullets"/>
              <w:numPr>
                <w:ilvl w:val="0"/>
                <w:numId w:val="0"/>
              </w:numPr>
              <w:spacing w:after="0"/>
              <w:rPr>
                <w:sz w:val="22"/>
                <w:szCs w:val="22"/>
              </w:rPr>
            </w:pPr>
          </w:p>
          <w:p w14:paraId="783ED089" w14:textId="77777777" w:rsidR="00F14BD4" w:rsidRDefault="00F14BD4" w:rsidP="00F14BD4">
            <w:pPr>
              <w:pStyle w:val="DeptBullets"/>
              <w:numPr>
                <w:ilvl w:val="0"/>
                <w:numId w:val="0"/>
              </w:numPr>
              <w:spacing w:after="0"/>
              <w:rPr>
                <w:sz w:val="22"/>
                <w:szCs w:val="22"/>
              </w:rPr>
            </w:pPr>
          </w:p>
          <w:p w14:paraId="35B18131" w14:textId="77777777" w:rsidR="00F14BD4" w:rsidRDefault="00F14BD4" w:rsidP="00F14BD4">
            <w:pPr>
              <w:pStyle w:val="DeptBullets"/>
              <w:numPr>
                <w:ilvl w:val="0"/>
                <w:numId w:val="0"/>
              </w:numPr>
              <w:spacing w:after="0"/>
              <w:rPr>
                <w:sz w:val="22"/>
                <w:szCs w:val="22"/>
              </w:rPr>
            </w:pPr>
          </w:p>
          <w:p w14:paraId="23DD5790" w14:textId="39E7D263" w:rsidR="00F14BD4" w:rsidRPr="00F14BD4" w:rsidRDefault="00F14BD4" w:rsidP="00F14BD4">
            <w:pPr>
              <w:pStyle w:val="DeptBullets"/>
              <w:numPr>
                <w:ilvl w:val="0"/>
                <w:numId w:val="0"/>
              </w:numPr>
              <w:spacing w:after="0"/>
              <w:rPr>
                <w:b/>
                <w:sz w:val="22"/>
                <w:szCs w:val="22"/>
              </w:rPr>
            </w:pPr>
            <w:r w:rsidRPr="00F14BD4">
              <w:rPr>
                <w:b/>
                <w:sz w:val="22"/>
                <w:szCs w:val="22"/>
              </w:rPr>
              <w:t>CLOSED</w:t>
            </w:r>
          </w:p>
        </w:tc>
      </w:tr>
      <w:tr w:rsidR="003029FB" w:rsidRPr="009C4D99" w14:paraId="2444D2D4" w14:textId="77777777" w:rsidTr="00F14BD4">
        <w:tc>
          <w:tcPr>
            <w:tcW w:w="1384" w:type="dxa"/>
          </w:tcPr>
          <w:p w14:paraId="0B354E24" w14:textId="792FEDA0" w:rsidR="003029FB" w:rsidRPr="009C4D99" w:rsidRDefault="003029FB" w:rsidP="003029FB">
            <w:pPr>
              <w:pStyle w:val="DeptBullets"/>
              <w:numPr>
                <w:ilvl w:val="0"/>
                <w:numId w:val="0"/>
              </w:numPr>
              <w:spacing w:after="0"/>
              <w:rPr>
                <w:sz w:val="22"/>
                <w:szCs w:val="22"/>
              </w:rPr>
            </w:pPr>
            <w:r>
              <w:rPr>
                <w:sz w:val="22"/>
                <w:szCs w:val="22"/>
              </w:rPr>
              <w:t>13/070916</w:t>
            </w:r>
          </w:p>
        </w:tc>
        <w:tc>
          <w:tcPr>
            <w:tcW w:w="4678" w:type="dxa"/>
          </w:tcPr>
          <w:p w14:paraId="17036DF5" w14:textId="10798F34" w:rsidR="003029FB" w:rsidRPr="009C4D99" w:rsidRDefault="003029FB" w:rsidP="003029FB">
            <w:pPr>
              <w:pStyle w:val="DeptBullets"/>
              <w:numPr>
                <w:ilvl w:val="0"/>
                <w:numId w:val="0"/>
              </w:numPr>
              <w:spacing w:after="0"/>
              <w:rPr>
                <w:sz w:val="22"/>
                <w:szCs w:val="22"/>
              </w:rPr>
            </w:pPr>
            <w:r>
              <w:rPr>
                <w:sz w:val="22"/>
                <w:szCs w:val="22"/>
              </w:rPr>
              <w:t>December’s Board agenda to include an item of the conclusions of the Employer Review and the key issues.</w:t>
            </w:r>
          </w:p>
        </w:tc>
        <w:tc>
          <w:tcPr>
            <w:tcW w:w="3685" w:type="dxa"/>
          </w:tcPr>
          <w:p w14:paraId="799E104A" w14:textId="4595422B" w:rsidR="003029FB" w:rsidRPr="009C4D99" w:rsidRDefault="003029FB" w:rsidP="0077582F">
            <w:pPr>
              <w:pStyle w:val="DeptBullets"/>
              <w:numPr>
                <w:ilvl w:val="0"/>
                <w:numId w:val="0"/>
              </w:numPr>
              <w:spacing w:after="0"/>
              <w:rPr>
                <w:sz w:val="22"/>
                <w:szCs w:val="22"/>
              </w:rPr>
            </w:pPr>
            <w:r>
              <w:rPr>
                <w:sz w:val="22"/>
                <w:szCs w:val="22"/>
              </w:rPr>
              <w:t>Senior Contract Manager informed of the requirement 9/9/16</w:t>
            </w:r>
            <w:r w:rsidR="0077582F">
              <w:rPr>
                <w:sz w:val="22"/>
                <w:szCs w:val="22"/>
              </w:rPr>
              <w:t xml:space="preserve">. Update requested </w:t>
            </w:r>
            <w:r w:rsidR="00122ED7">
              <w:rPr>
                <w:sz w:val="22"/>
                <w:szCs w:val="22"/>
              </w:rPr>
              <w:t>on 26/10</w:t>
            </w:r>
            <w:r w:rsidR="0077582F">
              <w:rPr>
                <w:sz w:val="22"/>
                <w:szCs w:val="22"/>
              </w:rPr>
              <w:t>/16.</w:t>
            </w:r>
          </w:p>
        </w:tc>
        <w:tc>
          <w:tcPr>
            <w:tcW w:w="4536" w:type="dxa"/>
          </w:tcPr>
          <w:p w14:paraId="75479398" w14:textId="64C3D4D3" w:rsidR="003029FB" w:rsidRDefault="003453EB" w:rsidP="003029FB">
            <w:pPr>
              <w:pStyle w:val="DeptBullets"/>
              <w:numPr>
                <w:ilvl w:val="0"/>
                <w:numId w:val="0"/>
              </w:numPr>
              <w:spacing w:after="0"/>
              <w:rPr>
                <w:sz w:val="22"/>
                <w:szCs w:val="22"/>
              </w:rPr>
            </w:pPr>
            <w:r>
              <w:rPr>
                <w:sz w:val="22"/>
                <w:szCs w:val="22"/>
              </w:rPr>
              <w:t xml:space="preserve">Agenda item 6 for 7 December 2016 – outcomes from the Service Delivery and </w:t>
            </w:r>
            <w:r w:rsidR="00137380">
              <w:rPr>
                <w:sz w:val="22"/>
                <w:szCs w:val="22"/>
              </w:rPr>
              <w:t>Maintenance</w:t>
            </w:r>
            <w:r>
              <w:rPr>
                <w:sz w:val="22"/>
                <w:szCs w:val="22"/>
              </w:rPr>
              <w:t xml:space="preserve"> of data sub committee.</w:t>
            </w:r>
          </w:p>
          <w:p w14:paraId="4294E40C" w14:textId="77777777" w:rsidR="003453EB" w:rsidRDefault="003453EB" w:rsidP="003029FB">
            <w:pPr>
              <w:pStyle w:val="DeptBullets"/>
              <w:numPr>
                <w:ilvl w:val="0"/>
                <w:numId w:val="0"/>
              </w:numPr>
              <w:spacing w:after="0"/>
              <w:rPr>
                <w:sz w:val="22"/>
                <w:szCs w:val="22"/>
              </w:rPr>
            </w:pPr>
          </w:p>
          <w:p w14:paraId="3FE3E13E" w14:textId="24248EDA" w:rsidR="003453EB" w:rsidRPr="003453EB" w:rsidRDefault="003453EB" w:rsidP="0077582F">
            <w:pPr>
              <w:pStyle w:val="DeptBullets"/>
              <w:numPr>
                <w:ilvl w:val="0"/>
                <w:numId w:val="0"/>
              </w:numPr>
              <w:spacing w:after="0"/>
              <w:rPr>
                <w:b/>
                <w:sz w:val="22"/>
                <w:szCs w:val="22"/>
              </w:rPr>
            </w:pPr>
            <w:r w:rsidRPr="003453EB">
              <w:rPr>
                <w:b/>
                <w:sz w:val="22"/>
                <w:szCs w:val="22"/>
              </w:rPr>
              <w:t>C</w:t>
            </w:r>
            <w:r w:rsidR="0077582F">
              <w:rPr>
                <w:b/>
                <w:sz w:val="22"/>
                <w:szCs w:val="22"/>
              </w:rPr>
              <w:t>LOSED</w:t>
            </w:r>
          </w:p>
        </w:tc>
      </w:tr>
      <w:tr w:rsidR="003029FB" w:rsidRPr="009C4D99" w14:paraId="619E9A24" w14:textId="77777777" w:rsidTr="00F14BD4">
        <w:tc>
          <w:tcPr>
            <w:tcW w:w="1384" w:type="dxa"/>
          </w:tcPr>
          <w:p w14:paraId="3B5CE8FC" w14:textId="77777777" w:rsidR="003029FB" w:rsidRDefault="003029FB" w:rsidP="003029FB">
            <w:pPr>
              <w:pStyle w:val="DeptBullets"/>
              <w:numPr>
                <w:ilvl w:val="0"/>
                <w:numId w:val="0"/>
              </w:numPr>
              <w:spacing w:after="0"/>
              <w:rPr>
                <w:sz w:val="22"/>
                <w:szCs w:val="22"/>
              </w:rPr>
            </w:pPr>
            <w:r>
              <w:rPr>
                <w:sz w:val="22"/>
                <w:szCs w:val="22"/>
              </w:rPr>
              <w:t>14/070916</w:t>
            </w:r>
          </w:p>
          <w:p w14:paraId="7662CCE2" w14:textId="77777777" w:rsidR="003029FB" w:rsidRDefault="003029FB" w:rsidP="003029FB">
            <w:pPr>
              <w:pStyle w:val="DeptBullets"/>
              <w:numPr>
                <w:ilvl w:val="0"/>
                <w:numId w:val="0"/>
              </w:numPr>
              <w:spacing w:after="0"/>
              <w:rPr>
                <w:sz w:val="22"/>
                <w:szCs w:val="22"/>
              </w:rPr>
            </w:pPr>
          </w:p>
          <w:p w14:paraId="7F58D78B" w14:textId="475AE2ED" w:rsidR="003029FB" w:rsidRPr="009C4D99" w:rsidRDefault="003029FB" w:rsidP="003029FB">
            <w:pPr>
              <w:pStyle w:val="DeptBullets"/>
              <w:numPr>
                <w:ilvl w:val="0"/>
                <w:numId w:val="0"/>
              </w:numPr>
              <w:spacing w:after="0"/>
              <w:rPr>
                <w:sz w:val="22"/>
                <w:szCs w:val="22"/>
              </w:rPr>
            </w:pPr>
            <w:r>
              <w:rPr>
                <w:sz w:val="22"/>
                <w:szCs w:val="22"/>
              </w:rPr>
              <w:t>15/070916</w:t>
            </w:r>
          </w:p>
        </w:tc>
        <w:tc>
          <w:tcPr>
            <w:tcW w:w="4678" w:type="dxa"/>
          </w:tcPr>
          <w:p w14:paraId="0E51E91C" w14:textId="089553CC" w:rsidR="003029FB" w:rsidRPr="009C4D99" w:rsidRDefault="003029FB" w:rsidP="003029FB">
            <w:pPr>
              <w:pStyle w:val="DeptBullets"/>
              <w:numPr>
                <w:ilvl w:val="0"/>
                <w:numId w:val="0"/>
              </w:numPr>
              <w:spacing w:after="0"/>
              <w:rPr>
                <w:sz w:val="22"/>
                <w:szCs w:val="22"/>
              </w:rPr>
            </w:pPr>
            <w:r w:rsidRPr="004C04AF">
              <w:rPr>
                <w:sz w:val="22"/>
                <w:szCs w:val="22"/>
                <w:u w:val="single"/>
              </w:rPr>
              <w:t>Contract re-tendering</w:t>
            </w:r>
            <w:r>
              <w:rPr>
                <w:sz w:val="22"/>
                <w:szCs w:val="22"/>
              </w:rPr>
              <w:t xml:space="preserve"> : DfE, working alongside Lee Probert, to produce a more detailed paper on the procurement process, in particular setting out the roles and responsibilities of the key players across the scheme governance arrangements. Within that, what the roles and responsibilities of the Board are, how the Board can cement its position within the arrangements for the next contract and ensure continuity of representation throughout the re-tendering process.</w:t>
            </w:r>
          </w:p>
        </w:tc>
        <w:tc>
          <w:tcPr>
            <w:tcW w:w="3685" w:type="dxa"/>
          </w:tcPr>
          <w:p w14:paraId="74A4A5AB" w14:textId="5A13AFDF" w:rsidR="003029FB" w:rsidRDefault="003029FB" w:rsidP="003029FB">
            <w:pPr>
              <w:pStyle w:val="DeptBullets"/>
              <w:numPr>
                <w:ilvl w:val="0"/>
                <w:numId w:val="0"/>
              </w:numPr>
              <w:spacing w:after="0"/>
              <w:rPr>
                <w:sz w:val="22"/>
                <w:szCs w:val="22"/>
              </w:rPr>
            </w:pPr>
            <w:r>
              <w:rPr>
                <w:sz w:val="22"/>
                <w:szCs w:val="22"/>
              </w:rPr>
              <w:t xml:space="preserve">Framework of the report shared with LP </w:t>
            </w:r>
            <w:r w:rsidR="0077582F">
              <w:rPr>
                <w:sz w:val="22"/>
                <w:szCs w:val="22"/>
              </w:rPr>
              <w:t xml:space="preserve">during </w:t>
            </w:r>
            <w:r>
              <w:rPr>
                <w:sz w:val="22"/>
                <w:szCs w:val="22"/>
              </w:rPr>
              <w:t>October for comment.</w:t>
            </w:r>
          </w:p>
          <w:p w14:paraId="07585404" w14:textId="77777777" w:rsidR="00122ED7" w:rsidRDefault="00122ED7" w:rsidP="003029FB">
            <w:pPr>
              <w:pStyle w:val="DeptBullets"/>
              <w:numPr>
                <w:ilvl w:val="0"/>
                <w:numId w:val="0"/>
              </w:numPr>
              <w:spacing w:after="0"/>
              <w:rPr>
                <w:sz w:val="22"/>
                <w:szCs w:val="22"/>
              </w:rPr>
            </w:pPr>
          </w:p>
          <w:p w14:paraId="77688327" w14:textId="60E512B1" w:rsidR="00122ED7" w:rsidRPr="009C4D99" w:rsidRDefault="00122ED7" w:rsidP="003029FB">
            <w:pPr>
              <w:pStyle w:val="DeptBullets"/>
              <w:numPr>
                <w:ilvl w:val="0"/>
                <w:numId w:val="0"/>
              </w:numPr>
              <w:spacing w:after="0"/>
              <w:rPr>
                <w:sz w:val="22"/>
                <w:szCs w:val="22"/>
              </w:rPr>
            </w:pPr>
          </w:p>
        </w:tc>
        <w:tc>
          <w:tcPr>
            <w:tcW w:w="4536" w:type="dxa"/>
          </w:tcPr>
          <w:p w14:paraId="62DB9715" w14:textId="3AD62BB9" w:rsidR="0077582F" w:rsidRDefault="0077582F" w:rsidP="003029FB">
            <w:pPr>
              <w:pStyle w:val="DeptBullets"/>
              <w:numPr>
                <w:ilvl w:val="0"/>
                <w:numId w:val="0"/>
              </w:numPr>
              <w:spacing w:after="0"/>
              <w:rPr>
                <w:sz w:val="22"/>
                <w:szCs w:val="22"/>
              </w:rPr>
            </w:pPr>
            <w:r>
              <w:rPr>
                <w:sz w:val="22"/>
                <w:szCs w:val="22"/>
              </w:rPr>
              <w:t xml:space="preserve">Agenda item 12 on 7 </w:t>
            </w:r>
            <w:r w:rsidR="004E5F13">
              <w:rPr>
                <w:sz w:val="22"/>
                <w:szCs w:val="22"/>
              </w:rPr>
              <w:t>D</w:t>
            </w:r>
            <w:r>
              <w:rPr>
                <w:sz w:val="22"/>
                <w:szCs w:val="22"/>
              </w:rPr>
              <w:t>ecember 2016</w:t>
            </w:r>
          </w:p>
          <w:p w14:paraId="32106861" w14:textId="77777777" w:rsidR="003029FB" w:rsidRDefault="003029FB" w:rsidP="003029FB">
            <w:pPr>
              <w:pStyle w:val="DeptBullets"/>
              <w:numPr>
                <w:ilvl w:val="0"/>
                <w:numId w:val="0"/>
              </w:numPr>
              <w:spacing w:after="0"/>
              <w:rPr>
                <w:sz w:val="22"/>
                <w:szCs w:val="22"/>
              </w:rPr>
            </w:pPr>
          </w:p>
          <w:p w14:paraId="17F4657C" w14:textId="77777777" w:rsidR="0077582F" w:rsidRDefault="0077582F" w:rsidP="003029FB">
            <w:pPr>
              <w:pStyle w:val="DeptBullets"/>
              <w:numPr>
                <w:ilvl w:val="0"/>
                <w:numId w:val="0"/>
              </w:numPr>
              <w:spacing w:after="0"/>
              <w:rPr>
                <w:sz w:val="22"/>
                <w:szCs w:val="22"/>
              </w:rPr>
            </w:pPr>
          </w:p>
          <w:p w14:paraId="77B5F833" w14:textId="77777777" w:rsidR="0077582F" w:rsidRDefault="0077582F" w:rsidP="003029FB">
            <w:pPr>
              <w:pStyle w:val="DeptBullets"/>
              <w:numPr>
                <w:ilvl w:val="0"/>
                <w:numId w:val="0"/>
              </w:numPr>
              <w:spacing w:after="0"/>
              <w:rPr>
                <w:sz w:val="22"/>
                <w:szCs w:val="22"/>
              </w:rPr>
            </w:pPr>
          </w:p>
          <w:p w14:paraId="1C2D4F23" w14:textId="77777777" w:rsidR="0077582F" w:rsidRDefault="0077582F" w:rsidP="003029FB">
            <w:pPr>
              <w:pStyle w:val="DeptBullets"/>
              <w:numPr>
                <w:ilvl w:val="0"/>
                <w:numId w:val="0"/>
              </w:numPr>
              <w:spacing w:after="0"/>
              <w:rPr>
                <w:sz w:val="22"/>
                <w:szCs w:val="22"/>
              </w:rPr>
            </w:pPr>
          </w:p>
          <w:p w14:paraId="15775355" w14:textId="77777777" w:rsidR="0077582F" w:rsidRDefault="0077582F" w:rsidP="003029FB">
            <w:pPr>
              <w:pStyle w:val="DeptBullets"/>
              <w:numPr>
                <w:ilvl w:val="0"/>
                <w:numId w:val="0"/>
              </w:numPr>
              <w:spacing w:after="0"/>
              <w:rPr>
                <w:sz w:val="22"/>
                <w:szCs w:val="22"/>
              </w:rPr>
            </w:pPr>
          </w:p>
          <w:p w14:paraId="4EFF54BB" w14:textId="77777777" w:rsidR="0077582F" w:rsidRDefault="0077582F" w:rsidP="003029FB">
            <w:pPr>
              <w:pStyle w:val="DeptBullets"/>
              <w:numPr>
                <w:ilvl w:val="0"/>
                <w:numId w:val="0"/>
              </w:numPr>
              <w:spacing w:after="0"/>
              <w:rPr>
                <w:sz w:val="22"/>
                <w:szCs w:val="22"/>
              </w:rPr>
            </w:pPr>
          </w:p>
          <w:p w14:paraId="110735B9" w14:textId="77777777" w:rsidR="0077582F" w:rsidRDefault="0077582F" w:rsidP="003029FB">
            <w:pPr>
              <w:pStyle w:val="DeptBullets"/>
              <w:numPr>
                <w:ilvl w:val="0"/>
                <w:numId w:val="0"/>
              </w:numPr>
              <w:spacing w:after="0"/>
              <w:rPr>
                <w:sz w:val="22"/>
                <w:szCs w:val="22"/>
              </w:rPr>
            </w:pPr>
          </w:p>
          <w:p w14:paraId="6B2C29C9" w14:textId="77777777" w:rsidR="0077582F" w:rsidRDefault="0077582F" w:rsidP="003029FB">
            <w:pPr>
              <w:pStyle w:val="DeptBullets"/>
              <w:numPr>
                <w:ilvl w:val="0"/>
                <w:numId w:val="0"/>
              </w:numPr>
              <w:spacing w:after="0"/>
              <w:rPr>
                <w:sz w:val="22"/>
                <w:szCs w:val="22"/>
              </w:rPr>
            </w:pPr>
          </w:p>
          <w:p w14:paraId="45C67683" w14:textId="77777777" w:rsidR="0077582F" w:rsidRDefault="0077582F" w:rsidP="003029FB">
            <w:pPr>
              <w:pStyle w:val="DeptBullets"/>
              <w:numPr>
                <w:ilvl w:val="0"/>
                <w:numId w:val="0"/>
              </w:numPr>
              <w:spacing w:after="0"/>
              <w:rPr>
                <w:sz w:val="22"/>
                <w:szCs w:val="22"/>
              </w:rPr>
            </w:pPr>
          </w:p>
          <w:p w14:paraId="7F7C60E8" w14:textId="4D864D11" w:rsidR="0077582F" w:rsidRPr="009C4D99" w:rsidRDefault="0077582F" w:rsidP="0060518A">
            <w:pPr>
              <w:pStyle w:val="DeptBullets"/>
              <w:numPr>
                <w:ilvl w:val="0"/>
                <w:numId w:val="0"/>
              </w:numPr>
              <w:spacing w:after="0"/>
              <w:rPr>
                <w:sz w:val="22"/>
                <w:szCs w:val="22"/>
              </w:rPr>
            </w:pPr>
            <w:r w:rsidRPr="0060518A">
              <w:rPr>
                <w:b/>
                <w:sz w:val="22"/>
                <w:szCs w:val="22"/>
              </w:rPr>
              <w:t>ON-GOING</w:t>
            </w:r>
            <w:r>
              <w:rPr>
                <w:sz w:val="22"/>
                <w:szCs w:val="22"/>
              </w:rPr>
              <w:t xml:space="preserve"> (</w:t>
            </w:r>
            <w:r w:rsidR="0060518A">
              <w:rPr>
                <w:sz w:val="22"/>
                <w:szCs w:val="22"/>
              </w:rPr>
              <w:t>Next steps following</w:t>
            </w:r>
            <w:r>
              <w:rPr>
                <w:sz w:val="22"/>
                <w:szCs w:val="22"/>
              </w:rPr>
              <w:t xml:space="preserve"> 7/12/16)</w:t>
            </w:r>
          </w:p>
        </w:tc>
      </w:tr>
      <w:tr w:rsidR="003029FB" w:rsidRPr="009C4D99" w14:paraId="05CE1216" w14:textId="77777777" w:rsidTr="00F14BD4">
        <w:tc>
          <w:tcPr>
            <w:tcW w:w="1384" w:type="dxa"/>
          </w:tcPr>
          <w:p w14:paraId="1C8C4CA5" w14:textId="67727C19" w:rsidR="003029FB" w:rsidRPr="009C4D99" w:rsidRDefault="003029FB" w:rsidP="003029FB">
            <w:pPr>
              <w:pStyle w:val="DeptBullets"/>
              <w:numPr>
                <w:ilvl w:val="0"/>
                <w:numId w:val="0"/>
              </w:numPr>
              <w:spacing w:after="0"/>
              <w:rPr>
                <w:sz w:val="22"/>
                <w:szCs w:val="22"/>
              </w:rPr>
            </w:pPr>
            <w:r>
              <w:rPr>
                <w:sz w:val="22"/>
                <w:szCs w:val="22"/>
              </w:rPr>
              <w:t>16/070916</w:t>
            </w:r>
          </w:p>
        </w:tc>
        <w:tc>
          <w:tcPr>
            <w:tcW w:w="4678" w:type="dxa"/>
          </w:tcPr>
          <w:p w14:paraId="4D650931" w14:textId="5BA7EF1D" w:rsidR="003029FB" w:rsidRPr="009C4D99" w:rsidRDefault="003029FB" w:rsidP="003029FB">
            <w:pPr>
              <w:pStyle w:val="DeptBullets"/>
              <w:numPr>
                <w:ilvl w:val="0"/>
                <w:numId w:val="0"/>
              </w:numPr>
              <w:spacing w:after="0"/>
              <w:rPr>
                <w:sz w:val="22"/>
                <w:szCs w:val="22"/>
              </w:rPr>
            </w:pPr>
            <w:r>
              <w:rPr>
                <w:sz w:val="22"/>
                <w:szCs w:val="22"/>
              </w:rPr>
              <w:t xml:space="preserve">Separate Board papers / minutes may need to be produced to ensure future bidders do </w:t>
            </w:r>
            <w:r>
              <w:rPr>
                <w:sz w:val="22"/>
                <w:szCs w:val="22"/>
              </w:rPr>
              <w:lastRenderedPageBreak/>
              <w:t xml:space="preserve">not have sight of </w:t>
            </w:r>
            <w:r w:rsidR="0060518A">
              <w:rPr>
                <w:sz w:val="22"/>
                <w:szCs w:val="22"/>
              </w:rPr>
              <w:t xml:space="preserve">commercially sensitive </w:t>
            </w:r>
            <w:r>
              <w:rPr>
                <w:sz w:val="22"/>
                <w:szCs w:val="22"/>
              </w:rPr>
              <w:t>details that may provide an advantage (as minutes are made public).</w:t>
            </w:r>
          </w:p>
        </w:tc>
        <w:tc>
          <w:tcPr>
            <w:tcW w:w="3685" w:type="dxa"/>
          </w:tcPr>
          <w:p w14:paraId="381E7FEF" w14:textId="29803921" w:rsidR="003029FB" w:rsidRPr="009C4D99" w:rsidRDefault="00166672" w:rsidP="003029FB">
            <w:pPr>
              <w:pStyle w:val="DeptBullets"/>
              <w:numPr>
                <w:ilvl w:val="0"/>
                <w:numId w:val="0"/>
              </w:numPr>
              <w:spacing w:after="0"/>
              <w:rPr>
                <w:sz w:val="22"/>
                <w:szCs w:val="22"/>
              </w:rPr>
            </w:pPr>
            <w:r>
              <w:rPr>
                <w:sz w:val="22"/>
                <w:szCs w:val="22"/>
              </w:rPr>
              <w:lastRenderedPageBreak/>
              <w:t>Secretariat to be aware</w:t>
            </w:r>
            <w:r w:rsidR="004776A7">
              <w:rPr>
                <w:sz w:val="22"/>
                <w:szCs w:val="22"/>
              </w:rPr>
              <w:t xml:space="preserve"> and consider separate papers vs </w:t>
            </w:r>
            <w:r w:rsidR="004776A7">
              <w:rPr>
                <w:sz w:val="22"/>
                <w:szCs w:val="22"/>
              </w:rPr>
              <w:lastRenderedPageBreak/>
              <w:t>redaction.</w:t>
            </w:r>
          </w:p>
        </w:tc>
        <w:tc>
          <w:tcPr>
            <w:tcW w:w="4536" w:type="dxa"/>
          </w:tcPr>
          <w:p w14:paraId="41005994" w14:textId="59F75970" w:rsidR="00166672" w:rsidRDefault="004E5F13" w:rsidP="003029FB">
            <w:pPr>
              <w:pStyle w:val="DeptBullets"/>
              <w:numPr>
                <w:ilvl w:val="0"/>
                <w:numId w:val="0"/>
              </w:numPr>
              <w:spacing w:after="0"/>
              <w:rPr>
                <w:sz w:val="22"/>
                <w:szCs w:val="22"/>
              </w:rPr>
            </w:pPr>
            <w:r>
              <w:rPr>
                <w:sz w:val="22"/>
                <w:szCs w:val="22"/>
              </w:rPr>
              <w:lastRenderedPageBreak/>
              <w:t>Noted.</w:t>
            </w:r>
          </w:p>
          <w:p w14:paraId="628D4ED2" w14:textId="77777777" w:rsidR="00166672" w:rsidRDefault="00166672" w:rsidP="003029FB">
            <w:pPr>
              <w:pStyle w:val="DeptBullets"/>
              <w:numPr>
                <w:ilvl w:val="0"/>
                <w:numId w:val="0"/>
              </w:numPr>
              <w:spacing w:after="0"/>
              <w:rPr>
                <w:sz w:val="22"/>
                <w:szCs w:val="22"/>
              </w:rPr>
            </w:pPr>
          </w:p>
          <w:p w14:paraId="6E425F6C" w14:textId="77777777" w:rsidR="00166672" w:rsidRDefault="00166672" w:rsidP="003029FB">
            <w:pPr>
              <w:pStyle w:val="DeptBullets"/>
              <w:numPr>
                <w:ilvl w:val="0"/>
                <w:numId w:val="0"/>
              </w:numPr>
              <w:spacing w:after="0"/>
              <w:rPr>
                <w:sz w:val="22"/>
                <w:szCs w:val="22"/>
              </w:rPr>
            </w:pPr>
          </w:p>
          <w:p w14:paraId="4973EC83" w14:textId="77777777" w:rsidR="0060518A" w:rsidRDefault="0060518A" w:rsidP="003029FB">
            <w:pPr>
              <w:pStyle w:val="DeptBullets"/>
              <w:numPr>
                <w:ilvl w:val="0"/>
                <w:numId w:val="0"/>
              </w:numPr>
              <w:spacing w:after="0"/>
              <w:rPr>
                <w:b/>
                <w:sz w:val="22"/>
                <w:szCs w:val="22"/>
              </w:rPr>
            </w:pPr>
          </w:p>
          <w:p w14:paraId="051EB338" w14:textId="4A9CBA85" w:rsidR="0060518A" w:rsidRPr="00166672" w:rsidRDefault="00166672" w:rsidP="00406D4E">
            <w:pPr>
              <w:pStyle w:val="DeptBullets"/>
              <w:numPr>
                <w:ilvl w:val="0"/>
                <w:numId w:val="0"/>
              </w:numPr>
              <w:spacing w:after="0"/>
              <w:rPr>
                <w:b/>
                <w:sz w:val="22"/>
                <w:szCs w:val="22"/>
              </w:rPr>
            </w:pPr>
            <w:r w:rsidRPr="00166672">
              <w:rPr>
                <w:b/>
                <w:sz w:val="22"/>
                <w:szCs w:val="22"/>
              </w:rPr>
              <w:t>ON-GOING</w:t>
            </w:r>
          </w:p>
        </w:tc>
      </w:tr>
      <w:tr w:rsidR="003029FB" w:rsidRPr="009C4D99" w14:paraId="4CA44753" w14:textId="77777777" w:rsidTr="00F14BD4">
        <w:tc>
          <w:tcPr>
            <w:tcW w:w="1384" w:type="dxa"/>
          </w:tcPr>
          <w:p w14:paraId="4D9885F2" w14:textId="3966E861" w:rsidR="003029FB" w:rsidRPr="009C4D99" w:rsidRDefault="003029FB" w:rsidP="003029FB">
            <w:pPr>
              <w:pStyle w:val="DeptBullets"/>
              <w:numPr>
                <w:ilvl w:val="0"/>
                <w:numId w:val="0"/>
              </w:numPr>
              <w:spacing w:after="0"/>
              <w:rPr>
                <w:sz w:val="22"/>
                <w:szCs w:val="22"/>
              </w:rPr>
            </w:pPr>
            <w:r>
              <w:rPr>
                <w:sz w:val="22"/>
                <w:szCs w:val="22"/>
              </w:rPr>
              <w:lastRenderedPageBreak/>
              <w:t>17/070916</w:t>
            </w:r>
          </w:p>
        </w:tc>
        <w:tc>
          <w:tcPr>
            <w:tcW w:w="4678" w:type="dxa"/>
          </w:tcPr>
          <w:p w14:paraId="6F577857" w14:textId="3655F55A" w:rsidR="003029FB" w:rsidRPr="009C4D99" w:rsidRDefault="003029FB" w:rsidP="003029FB">
            <w:pPr>
              <w:pStyle w:val="DeptBullets"/>
              <w:numPr>
                <w:ilvl w:val="0"/>
                <w:numId w:val="0"/>
              </w:numPr>
              <w:spacing w:after="0"/>
              <w:rPr>
                <w:sz w:val="22"/>
                <w:szCs w:val="22"/>
              </w:rPr>
            </w:pPr>
            <w:r>
              <w:rPr>
                <w:sz w:val="22"/>
                <w:szCs w:val="22"/>
              </w:rPr>
              <w:t>The Department will ensure updated and accurate information regarding the £95k cap on public sector exit payments, is available on TP’s website.</w:t>
            </w:r>
          </w:p>
        </w:tc>
        <w:tc>
          <w:tcPr>
            <w:tcW w:w="3685" w:type="dxa"/>
          </w:tcPr>
          <w:p w14:paraId="09B0A33C" w14:textId="100ED400" w:rsidR="003029FB" w:rsidRPr="009C4D99" w:rsidRDefault="004679E7" w:rsidP="004679E7">
            <w:pPr>
              <w:pStyle w:val="DeptBullets"/>
              <w:numPr>
                <w:ilvl w:val="0"/>
                <w:numId w:val="0"/>
              </w:numPr>
              <w:spacing w:after="0"/>
              <w:rPr>
                <w:sz w:val="22"/>
                <w:szCs w:val="22"/>
              </w:rPr>
            </w:pPr>
            <w:r>
              <w:rPr>
                <w:sz w:val="22"/>
                <w:szCs w:val="22"/>
              </w:rPr>
              <w:t xml:space="preserve">Contract team </w:t>
            </w:r>
            <w:r w:rsidR="00122ED7">
              <w:rPr>
                <w:sz w:val="22"/>
                <w:szCs w:val="22"/>
              </w:rPr>
              <w:t>c</w:t>
            </w:r>
            <w:r>
              <w:rPr>
                <w:sz w:val="22"/>
                <w:szCs w:val="22"/>
              </w:rPr>
              <w:t>ontacted</w:t>
            </w:r>
            <w:r w:rsidR="00122ED7">
              <w:rPr>
                <w:sz w:val="22"/>
                <w:szCs w:val="22"/>
              </w:rPr>
              <w:t xml:space="preserve"> for an update 26/10</w:t>
            </w:r>
            <w:r>
              <w:rPr>
                <w:sz w:val="22"/>
                <w:szCs w:val="22"/>
              </w:rPr>
              <w:t>/16</w:t>
            </w:r>
          </w:p>
        </w:tc>
        <w:tc>
          <w:tcPr>
            <w:tcW w:w="4536" w:type="dxa"/>
          </w:tcPr>
          <w:p w14:paraId="6F2DD75F" w14:textId="0D7A6350" w:rsidR="003029FB" w:rsidRDefault="004679E7" w:rsidP="003029FB">
            <w:pPr>
              <w:pStyle w:val="DeptBullets"/>
              <w:numPr>
                <w:ilvl w:val="0"/>
                <w:numId w:val="0"/>
              </w:numPr>
              <w:spacing w:after="0"/>
              <w:rPr>
                <w:sz w:val="22"/>
                <w:szCs w:val="22"/>
              </w:rPr>
            </w:pPr>
            <w:r>
              <w:rPr>
                <w:sz w:val="22"/>
                <w:szCs w:val="22"/>
              </w:rPr>
              <w:t>TP advise that this information w</w:t>
            </w:r>
            <w:r w:rsidR="004776A7">
              <w:rPr>
                <w:sz w:val="22"/>
                <w:szCs w:val="22"/>
              </w:rPr>
              <w:t>ent  o</w:t>
            </w:r>
            <w:r>
              <w:rPr>
                <w:sz w:val="22"/>
                <w:szCs w:val="22"/>
              </w:rPr>
              <w:t>nto the website during November 2016.</w:t>
            </w:r>
          </w:p>
          <w:p w14:paraId="6DC115C9" w14:textId="77777777" w:rsidR="004679E7" w:rsidRDefault="004679E7" w:rsidP="003029FB">
            <w:pPr>
              <w:pStyle w:val="DeptBullets"/>
              <w:numPr>
                <w:ilvl w:val="0"/>
                <w:numId w:val="0"/>
              </w:numPr>
              <w:spacing w:after="0"/>
              <w:rPr>
                <w:sz w:val="22"/>
                <w:szCs w:val="22"/>
              </w:rPr>
            </w:pPr>
          </w:p>
          <w:p w14:paraId="5872F16A" w14:textId="72547E99" w:rsidR="004679E7" w:rsidRPr="004679E7" w:rsidRDefault="004679E7" w:rsidP="004679E7">
            <w:pPr>
              <w:pStyle w:val="DeptBullets"/>
              <w:numPr>
                <w:ilvl w:val="0"/>
                <w:numId w:val="0"/>
              </w:numPr>
              <w:spacing w:after="0"/>
              <w:rPr>
                <w:b/>
                <w:sz w:val="22"/>
                <w:szCs w:val="22"/>
              </w:rPr>
            </w:pPr>
            <w:r w:rsidRPr="004679E7">
              <w:rPr>
                <w:b/>
                <w:sz w:val="22"/>
                <w:szCs w:val="22"/>
              </w:rPr>
              <w:t>CLOSED</w:t>
            </w:r>
          </w:p>
        </w:tc>
      </w:tr>
      <w:tr w:rsidR="003029FB" w:rsidRPr="009C4D99" w14:paraId="420C914C" w14:textId="77777777" w:rsidTr="00F14BD4">
        <w:tc>
          <w:tcPr>
            <w:tcW w:w="1384" w:type="dxa"/>
          </w:tcPr>
          <w:p w14:paraId="1E7F5977" w14:textId="772EEA5F" w:rsidR="003029FB" w:rsidRDefault="003029FB" w:rsidP="003029FB">
            <w:pPr>
              <w:pStyle w:val="DeptBullets"/>
              <w:numPr>
                <w:ilvl w:val="0"/>
                <w:numId w:val="0"/>
              </w:numPr>
              <w:spacing w:after="0"/>
              <w:rPr>
                <w:sz w:val="22"/>
                <w:szCs w:val="22"/>
              </w:rPr>
            </w:pPr>
            <w:r>
              <w:rPr>
                <w:sz w:val="22"/>
                <w:szCs w:val="22"/>
              </w:rPr>
              <w:t>18/070916</w:t>
            </w:r>
          </w:p>
        </w:tc>
        <w:tc>
          <w:tcPr>
            <w:tcW w:w="4678" w:type="dxa"/>
          </w:tcPr>
          <w:p w14:paraId="1697ECEB" w14:textId="1FCBAE28" w:rsidR="003029FB" w:rsidRDefault="003029FB" w:rsidP="0060518A">
            <w:pPr>
              <w:pStyle w:val="DeptBullets"/>
              <w:numPr>
                <w:ilvl w:val="0"/>
                <w:numId w:val="0"/>
              </w:numPr>
              <w:spacing w:after="0"/>
              <w:rPr>
                <w:sz w:val="22"/>
                <w:szCs w:val="22"/>
              </w:rPr>
            </w:pPr>
            <w:r>
              <w:rPr>
                <w:sz w:val="22"/>
                <w:szCs w:val="22"/>
              </w:rPr>
              <w:t xml:space="preserve">Board re-appointments : The Department is considering options and once a decision has been reached, will share this with </w:t>
            </w:r>
            <w:r w:rsidR="0060518A">
              <w:rPr>
                <w:sz w:val="22"/>
                <w:szCs w:val="22"/>
              </w:rPr>
              <w:t>B</w:t>
            </w:r>
            <w:r>
              <w:rPr>
                <w:sz w:val="22"/>
                <w:szCs w:val="22"/>
              </w:rPr>
              <w:t xml:space="preserve">oard members.  Confirmation will be provided in time for the December Board meeting. </w:t>
            </w:r>
          </w:p>
        </w:tc>
        <w:tc>
          <w:tcPr>
            <w:tcW w:w="3685" w:type="dxa"/>
          </w:tcPr>
          <w:p w14:paraId="5D68C02C" w14:textId="37D8AA49" w:rsidR="003029FB" w:rsidRPr="009C4D99" w:rsidRDefault="00166672" w:rsidP="0060518A">
            <w:pPr>
              <w:pStyle w:val="DeptBullets"/>
              <w:numPr>
                <w:ilvl w:val="0"/>
                <w:numId w:val="0"/>
              </w:numPr>
              <w:spacing w:after="0"/>
              <w:rPr>
                <w:sz w:val="22"/>
                <w:szCs w:val="22"/>
              </w:rPr>
            </w:pPr>
            <w:r>
              <w:rPr>
                <w:sz w:val="22"/>
                <w:szCs w:val="22"/>
              </w:rPr>
              <w:t xml:space="preserve">A submission </w:t>
            </w:r>
            <w:r w:rsidR="00122ED7">
              <w:rPr>
                <w:sz w:val="22"/>
                <w:szCs w:val="22"/>
              </w:rPr>
              <w:t xml:space="preserve">was submitted to the </w:t>
            </w:r>
            <w:r w:rsidR="0060518A">
              <w:rPr>
                <w:sz w:val="22"/>
                <w:szCs w:val="22"/>
              </w:rPr>
              <w:t>Secretary</w:t>
            </w:r>
            <w:r>
              <w:rPr>
                <w:sz w:val="22"/>
                <w:szCs w:val="22"/>
              </w:rPr>
              <w:t xml:space="preserve"> of State on 1</w:t>
            </w:r>
            <w:r w:rsidR="00122ED7">
              <w:rPr>
                <w:sz w:val="22"/>
                <w:szCs w:val="22"/>
              </w:rPr>
              <w:t xml:space="preserve"> November 2016</w:t>
            </w:r>
            <w:r>
              <w:rPr>
                <w:sz w:val="22"/>
                <w:szCs w:val="22"/>
              </w:rPr>
              <w:t>.  Individuals will be / have been contacted and contract extension letters will be despatched during December</w:t>
            </w:r>
            <w:r w:rsidR="0060518A">
              <w:rPr>
                <w:sz w:val="22"/>
                <w:szCs w:val="22"/>
              </w:rPr>
              <w:t xml:space="preserve"> </w:t>
            </w:r>
            <w:r>
              <w:rPr>
                <w:sz w:val="22"/>
                <w:szCs w:val="22"/>
              </w:rPr>
              <w:t>/January 2017.</w:t>
            </w:r>
          </w:p>
        </w:tc>
        <w:tc>
          <w:tcPr>
            <w:tcW w:w="4536" w:type="dxa"/>
          </w:tcPr>
          <w:p w14:paraId="6511C84F" w14:textId="2C5D54C3" w:rsidR="003029FB" w:rsidRDefault="00122ED7" w:rsidP="0060518A">
            <w:pPr>
              <w:pStyle w:val="DeptBullets"/>
              <w:numPr>
                <w:ilvl w:val="0"/>
                <w:numId w:val="0"/>
              </w:numPr>
              <w:spacing w:after="0"/>
              <w:rPr>
                <w:sz w:val="22"/>
                <w:szCs w:val="22"/>
              </w:rPr>
            </w:pPr>
            <w:r>
              <w:rPr>
                <w:sz w:val="22"/>
                <w:szCs w:val="22"/>
              </w:rPr>
              <w:t xml:space="preserve">Recruitment activity </w:t>
            </w:r>
            <w:r w:rsidR="0060518A">
              <w:rPr>
                <w:sz w:val="22"/>
                <w:szCs w:val="22"/>
              </w:rPr>
              <w:t xml:space="preserve">will begin in December 2016 </w:t>
            </w:r>
            <w:r>
              <w:rPr>
                <w:sz w:val="22"/>
                <w:szCs w:val="22"/>
              </w:rPr>
              <w:t>with a view to appointing replacement Board members in time to attend the 26 April Board meeting</w:t>
            </w:r>
            <w:r w:rsidR="00406D4E">
              <w:rPr>
                <w:sz w:val="22"/>
                <w:szCs w:val="22"/>
              </w:rPr>
              <w:t xml:space="preserve"> (assuming ministerial submission is approved within requested timeframe)</w:t>
            </w:r>
            <w:r>
              <w:rPr>
                <w:sz w:val="22"/>
                <w:szCs w:val="22"/>
              </w:rPr>
              <w:t>.</w:t>
            </w:r>
          </w:p>
          <w:p w14:paraId="7B4446B7" w14:textId="77777777" w:rsidR="0060518A" w:rsidRDefault="0060518A" w:rsidP="0060518A">
            <w:pPr>
              <w:pStyle w:val="DeptBullets"/>
              <w:numPr>
                <w:ilvl w:val="0"/>
                <w:numId w:val="0"/>
              </w:numPr>
              <w:spacing w:after="0"/>
              <w:rPr>
                <w:sz w:val="22"/>
                <w:szCs w:val="22"/>
              </w:rPr>
            </w:pPr>
          </w:p>
          <w:p w14:paraId="16A138CB" w14:textId="6199CC60" w:rsidR="0060518A" w:rsidRPr="0060518A" w:rsidRDefault="0060518A" w:rsidP="0060518A">
            <w:pPr>
              <w:pStyle w:val="DeptBullets"/>
              <w:numPr>
                <w:ilvl w:val="0"/>
                <w:numId w:val="0"/>
              </w:numPr>
              <w:spacing w:after="0"/>
              <w:rPr>
                <w:b/>
                <w:sz w:val="22"/>
                <w:szCs w:val="22"/>
              </w:rPr>
            </w:pPr>
            <w:r w:rsidRPr="0060518A">
              <w:rPr>
                <w:b/>
                <w:sz w:val="22"/>
                <w:szCs w:val="22"/>
              </w:rPr>
              <w:t>CLOSED</w:t>
            </w:r>
          </w:p>
        </w:tc>
      </w:tr>
    </w:tbl>
    <w:p w14:paraId="2B2A8DCB" w14:textId="7883DAAE" w:rsidR="003D04A9" w:rsidRDefault="003D04A9" w:rsidP="003B3EDF">
      <w:pPr>
        <w:pStyle w:val="DeptBullets"/>
        <w:numPr>
          <w:ilvl w:val="0"/>
          <w:numId w:val="0"/>
        </w:numPr>
        <w:spacing w:after="0"/>
        <w:rPr>
          <w:sz w:val="22"/>
          <w:szCs w:val="22"/>
        </w:rPr>
      </w:pPr>
    </w:p>
    <w:sectPr w:rsidR="003D04A9" w:rsidSect="0013530E">
      <w:headerReference w:type="default" r:id="rId13"/>
      <w:footerReference w:type="default" r:id="rId14"/>
      <w:pgSz w:w="16838" w:h="11906" w:orient="landscape"/>
      <w:pgMar w:top="1560" w:right="141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4167D" w14:textId="77777777" w:rsidR="00153C2E" w:rsidRDefault="00153C2E">
      <w:r>
        <w:separator/>
      </w:r>
    </w:p>
  </w:endnote>
  <w:endnote w:type="continuationSeparator" w:id="0">
    <w:p w14:paraId="7DA4167E" w14:textId="77777777" w:rsidR="00153C2E" w:rsidRDefault="0015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329144"/>
      <w:docPartObj>
        <w:docPartGallery w:val="Page Numbers (Bottom of Page)"/>
        <w:docPartUnique/>
      </w:docPartObj>
    </w:sdtPr>
    <w:sdtEndPr>
      <w:rPr>
        <w:noProof/>
      </w:rPr>
    </w:sdtEndPr>
    <w:sdtContent>
      <w:p w14:paraId="1DCC48A9" w14:textId="677FBB0E" w:rsidR="00153C2E" w:rsidRDefault="00153C2E">
        <w:pPr>
          <w:pStyle w:val="Footer"/>
          <w:jc w:val="center"/>
        </w:pPr>
        <w:r>
          <w:fldChar w:fldCharType="begin"/>
        </w:r>
        <w:r>
          <w:instrText xml:space="preserve"> PAGE   \* MERGEFORMAT </w:instrText>
        </w:r>
        <w:r>
          <w:fldChar w:fldCharType="separate"/>
        </w:r>
        <w:r w:rsidR="00AB14CD">
          <w:rPr>
            <w:noProof/>
          </w:rPr>
          <w:t>5</w:t>
        </w:r>
        <w:r>
          <w:rPr>
            <w:noProof/>
          </w:rPr>
          <w:fldChar w:fldCharType="end"/>
        </w:r>
      </w:p>
    </w:sdtContent>
  </w:sdt>
  <w:p w14:paraId="5F51A0EE" w14:textId="77777777" w:rsidR="00153C2E" w:rsidRDefault="00153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4167B" w14:textId="77777777" w:rsidR="00153C2E" w:rsidRDefault="00153C2E">
      <w:r>
        <w:separator/>
      </w:r>
    </w:p>
  </w:footnote>
  <w:footnote w:type="continuationSeparator" w:id="0">
    <w:p w14:paraId="7DA4167C" w14:textId="77777777" w:rsidR="00153C2E" w:rsidRDefault="0015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30F1" w14:textId="42B60B1E" w:rsidR="00153C2E" w:rsidRDefault="00153C2E">
    <w:pPr>
      <w:pStyle w:val="Header"/>
    </w:pPr>
    <w:r>
      <w:t xml:space="preserve">Paper 4 (Agenda item 2)                                                                                                                  TPSPB Meeting 7 December 2016 </w:t>
    </w:r>
  </w:p>
  <w:p w14:paraId="0401081A" w14:textId="77777777" w:rsidR="00153C2E" w:rsidRDefault="00153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4BDB"/>
    <w:multiLevelType w:val="hybridMultilevel"/>
    <w:tmpl w:val="9AD09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7437FAB"/>
    <w:multiLevelType w:val="hybridMultilevel"/>
    <w:tmpl w:val="BC80ED44"/>
    <w:lvl w:ilvl="0" w:tplc="DEF62B9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8"/>
  </w:num>
  <w:num w:numId="4">
    <w:abstractNumId w:val="1"/>
  </w:num>
  <w:num w:numId="5">
    <w:abstractNumId w:val="4"/>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2F"/>
    <w:rsid w:val="00011F78"/>
    <w:rsid w:val="00022DB6"/>
    <w:rsid w:val="000304D7"/>
    <w:rsid w:val="00033781"/>
    <w:rsid w:val="00041864"/>
    <w:rsid w:val="0004776A"/>
    <w:rsid w:val="0007215E"/>
    <w:rsid w:val="00076971"/>
    <w:rsid w:val="00082A11"/>
    <w:rsid w:val="000833EF"/>
    <w:rsid w:val="000A0C1B"/>
    <w:rsid w:val="000B1468"/>
    <w:rsid w:val="000D2872"/>
    <w:rsid w:val="000D53AC"/>
    <w:rsid w:val="000F116D"/>
    <w:rsid w:val="000F4E59"/>
    <w:rsid w:val="00116F59"/>
    <w:rsid w:val="00122ED7"/>
    <w:rsid w:val="00130DD7"/>
    <w:rsid w:val="00132469"/>
    <w:rsid w:val="001348AD"/>
    <w:rsid w:val="0013530E"/>
    <w:rsid w:val="001362FD"/>
    <w:rsid w:val="001366BB"/>
    <w:rsid w:val="001372F2"/>
    <w:rsid w:val="00137380"/>
    <w:rsid w:val="00153C2E"/>
    <w:rsid w:val="00153F85"/>
    <w:rsid w:val="00156C2A"/>
    <w:rsid w:val="00162CF1"/>
    <w:rsid w:val="00165CB0"/>
    <w:rsid w:val="00166672"/>
    <w:rsid w:val="00172858"/>
    <w:rsid w:val="0017644C"/>
    <w:rsid w:val="00180A06"/>
    <w:rsid w:val="00182783"/>
    <w:rsid w:val="001828F2"/>
    <w:rsid w:val="00185BCA"/>
    <w:rsid w:val="00195F8E"/>
    <w:rsid w:val="00197B9A"/>
    <w:rsid w:val="001A54FA"/>
    <w:rsid w:val="001A55CB"/>
    <w:rsid w:val="001B05C8"/>
    <w:rsid w:val="001B28EE"/>
    <w:rsid w:val="001B6DF9"/>
    <w:rsid w:val="001D073A"/>
    <w:rsid w:val="001D2DBA"/>
    <w:rsid w:val="001D39B9"/>
    <w:rsid w:val="001D55BC"/>
    <w:rsid w:val="001D7FB3"/>
    <w:rsid w:val="002009C2"/>
    <w:rsid w:val="0020277F"/>
    <w:rsid w:val="00204409"/>
    <w:rsid w:val="00210A7E"/>
    <w:rsid w:val="00211C37"/>
    <w:rsid w:val="00211E23"/>
    <w:rsid w:val="00212D24"/>
    <w:rsid w:val="00217581"/>
    <w:rsid w:val="002214E8"/>
    <w:rsid w:val="00230461"/>
    <w:rsid w:val="0023262A"/>
    <w:rsid w:val="002335B0"/>
    <w:rsid w:val="002338A1"/>
    <w:rsid w:val="00244374"/>
    <w:rsid w:val="00245C77"/>
    <w:rsid w:val="002529E4"/>
    <w:rsid w:val="00261CC8"/>
    <w:rsid w:val="00266064"/>
    <w:rsid w:val="00267F26"/>
    <w:rsid w:val="0027611C"/>
    <w:rsid w:val="002840D0"/>
    <w:rsid w:val="00293433"/>
    <w:rsid w:val="00295EFC"/>
    <w:rsid w:val="00296F40"/>
    <w:rsid w:val="002A54F4"/>
    <w:rsid w:val="002B651E"/>
    <w:rsid w:val="002D2A7A"/>
    <w:rsid w:val="002D2AD3"/>
    <w:rsid w:val="002D7248"/>
    <w:rsid w:val="002E28FA"/>
    <w:rsid w:val="002E510A"/>
    <w:rsid w:val="003029FB"/>
    <w:rsid w:val="00310708"/>
    <w:rsid w:val="00312BD3"/>
    <w:rsid w:val="00325502"/>
    <w:rsid w:val="00336359"/>
    <w:rsid w:val="00336524"/>
    <w:rsid w:val="003453EB"/>
    <w:rsid w:val="00347A3B"/>
    <w:rsid w:val="00355810"/>
    <w:rsid w:val="00367C73"/>
    <w:rsid w:val="00367EEB"/>
    <w:rsid w:val="00370895"/>
    <w:rsid w:val="00373040"/>
    <w:rsid w:val="00377FBE"/>
    <w:rsid w:val="0038186C"/>
    <w:rsid w:val="00382F0D"/>
    <w:rsid w:val="003868AE"/>
    <w:rsid w:val="0039234C"/>
    <w:rsid w:val="00392AE9"/>
    <w:rsid w:val="0039766D"/>
    <w:rsid w:val="003A1EB0"/>
    <w:rsid w:val="003B2466"/>
    <w:rsid w:val="003B3EDF"/>
    <w:rsid w:val="003B4FBD"/>
    <w:rsid w:val="003B78F9"/>
    <w:rsid w:val="003C5E05"/>
    <w:rsid w:val="003D04A9"/>
    <w:rsid w:val="003D74A2"/>
    <w:rsid w:val="003D7A13"/>
    <w:rsid w:val="003E1B86"/>
    <w:rsid w:val="003F024F"/>
    <w:rsid w:val="00402829"/>
    <w:rsid w:val="00406917"/>
    <w:rsid w:val="00406D4E"/>
    <w:rsid w:val="0042181C"/>
    <w:rsid w:val="0042334B"/>
    <w:rsid w:val="00426E76"/>
    <w:rsid w:val="00430DC5"/>
    <w:rsid w:val="00436913"/>
    <w:rsid w:val="00441C9B"/>
    <w:rsid w:val="00450D89"/>
    <w:rsid w:val="00453337"/>
    <w:rsid w:val="004533A7"/>
    <w:rsid w:val="00457083"/>
    <w:rsid w:val="00460505"/>
    <w:rsid w:val="00463122"/>
    <w:rsid w:val="004679E7"/>
    <w:rsid w:val="00473BE5"/>
    <w:rsid w:val="004767AB"/>
    <w:rsid w:val="004776A7"/>
    <w:rsid w:val="00480E77"/>
    <w:rsid w:val="00484C39"/>
    <w:rsid w:val="00492444"/>
    <w:rsid w:val="00494490"/>
    <w:rsid w:val="004955D9"/>
    <w:rsid w:val="004974E3"/>
    <w:rsid w:val="004A49D7"/>
    <w:rsid w:val="004B0AA0"/>
    <w:rsid w:val="004B2212"/>
    <w:rsid w:val="004C04AF"/>
    <w:rsid w:val="004C5612"/>
    <w:rsid w:val="004C7472"/>
    <w:rsid w:val="004D337C"/>
    <w:rsid w:val="004E4DF5"/>
    <w:rsid w:val="004E5F13"/>
    <w:rsid w:val="004E633C"/>
    <w:rsid w:val="004F1A53"/>
    <w:rsid w:val="004F6704"/>
    <w:rsid w:val="004F6E0A"/>
    <w:rsid w:val="00511CA5"/>
    <w:rsid w:val="005150CE"/>
    <w:rsid w:val="005153A0"/>
    <w:rsid w:val="00530814"/>
    <w:rsid w:val="005371A1"/>
    <w:rsid w:val="00545301"/>
    <w:rsid w:val="00560596"/>
    <w:rsid w:val="00565333"/>
    <w:rsid w:val="005664F2"/>
    <w:rsid w:val="00585245"/>
    <w:rsid w:val="00591B39"/>
    <w:rsid w:val="005A1568"/>
    <w:rsid w:val="005B1CC3"/>
    <w:rsid w:val="005B5A07"/>
    <w:rsid w:val="005C1372"/>
    <w:rsid w:val="005C6460"/>
    <w:rsid w:val="0060518A"/>
    <w:rsid w:val="00607A4B"/>
    <w:rsid w:val="0061316F"/>
    <w:rsid w:val="006135A0"/>
    <w:rsid w:val="00614C9E"/>
    <w:rsid w:val="00625F4A"/>
    <w:rsid w:val="0062704E"/>
    <w:rsid w:val="00630C15"/>
    <w:rsid w:val="00634682"/>
    <w:rsid w:val="0063507E"/>
    <w:rsid w:val="006363E9"/>
    <w:rsid w:val="006431FE"/>
    <w:rsid w:val="0065082B"/>
    <w:rsid w:val="00680861"/>
    <w:rsid w:val="006858D6"/>
    <w:rsid w:val="00687908"/>
    <w:rsid w:val="0069247B"/>
    <w:rsid w:val="006A0189"/>
    <w:rsid w:val="006A1127"/>
    <w:rsid w:val="006A1C24"/>
    <w:rsid w:val="006A2F72"/>
    <w:rsid w:val="006A3278"/>
    <w:rsid w:val="006B3CEC"/>
    <w:rsid w:val="006B6B28"/>
    <w:rsid w:val="006C1D0D"/>
    <w:rsid w:val="006C5388"/>
    <w:rsid w:val="006D3EBD"/>
    <w:rsid w:val="006E58D5"/>
    <w:rsid w:val="006E6F0B"/>
    <w:rsid w:val="006F40C1"/>
    <w:rsid w:val="007104E4"/>
    <w:rsid w:val="0071156D"/>
    <w:rsid w:val="007255A3"/>
    <w:rsid w:val="007442BB"/>
    <w:rsid w:val="007463C5"/>
    <w:rsid w:val="00746846"/>
    <w:rsid w:val="007510C3"/>
    <w:rsid w:val="007543E3"/>
    <w:rsid w:val="00754F75"/>
    <w:rsid w:val="0076458E"/>
    <w:rsid w:val="00767063"/>
    <w:rsid w:val="00771766"/>
    <w:rsid w:val="00771D5B"/>
    <w:rsid w:val="00775650"/>
    <w:rsid w:val="0077582F"/>
    <w:rsid w:val="00777693"/>
    <w:rsid w:val="007940AE"/>
    <w:rsid w:val="007A10F9"/>
    <w:rsid w:val="007A4C02"/>
    <w:rsid w:val="007B49CD"/>
    <w:rsid w:val="007B593B"/>
    <w:rsid w:val="007B5A46"/>
    <w:rsid w:val="007C1BC2"/>
    <w:rsid w:val="007C6132"/>
    <w:rsid w:val="007D0DBA"/>
    <w:rsid w:val="007D4DB0"/>
    <w:rsid w:val="007E46E9"/>
    <w:rsid w:val="007F073B"/>
    <w:rsid w:val="007F15FD"/>
    <w:rsid w:val="007F46B8"/>
    <w:rsid w:val="007F7427"/>
    <w:rsid w:val="008029ED"/>
    <w:rsid w:val="0080412F"/>
    <w:rsid w:val="00805C72"/>
    <w:rsid w:val="00827626"/>
    <w:rsid w:val="00831225"/>
    <w:rsid w:val="008325E8"/>
    <w:rsid w:val="00833F2C"/>
    <w:rsid w:val="008365D1"/>
    <w:rsid w:val="008428AB"/>
    <w:rsid w:val="00863664"/>
    <w:rsid w:val="0088151C"/>
    <w:rsid w:val="008817AB"/>
    <w:rsid w:val="008843A4"/>
    <w:rsid w:val="00890AA3"/>
    <w:rsid w:val="00893FAE"/>
    <w:rsid w:val="00896CF3"/>
    <w:rsid w:val="008A755C"/>
    <w:rsid w:val="008B1C49"/>
    <w:rsid w:val="008B2AEA"/>
    <w:rsid w:val="008B67CC"/>
    <w:rsid w:val="008B74A1"/>
    <w:rsid w:val="008C5ADE"/>
    <w:rsid w:val="008D1228"/>
    <w:rsid w:val="008E3BDA"/>
    <w:rsid w:val="008F452F"/>
    <w:rsid w:val="00905ADC"/>
    <w:rsid w:val="009062FB"/>
    <w:rsid w:val="00906C33"/>
    <w:rsid w:val="009173AF"/>
    <w:rsid w:val="00930067"/>
    <w:rsid w:val="00932946"/>
    <w:rsid w:val="009332A7"/>
    <w:rsid w:val="009424FA"/>
    <w:rsid w:val="009426CB"/>
    <w:rsid w:val="00963073"/>
    <w:rsid w:val="0097315A"/>
    <w:rsid w:val="0097384B"/>
    <w:rsid w:val="009A3F0A"/>
    <w:rsid w:val="009B3EFE"/>
    <w:rsid w:val="009B493A"/>
    <w:rsid w:val="009C4D99"/>
    <w:rsid w:val="009D3D73"/>
    <w:rsid w:val="009E1FAB"/>
    <w:rsid w:val="009E6E4F"/>
    <w:rsid w:val="009E73AD"/>
    <w:rsid w:val="009F12C0"/>
    <w:rsid w:val="009F261D"/>
    <w:rsid w:val="009F5357"/>
    <w:rsid w:val="009F7653"/>
    <w:rsid w:val="009F7B77"/>
    <w:rsid w:val="00A00569"/>
    <w:rsid w:val="00A04B8F"/>
    <w:rsid w:val="00A14F7A"/>
    <w:rsid w:val="00A21E85"/>
    <w:rsid w:val="00A2712A"/>
    <w:rsid w:val="00A3306B"/>
    <w:rsid w:val="00A36044"/>
    <w:rsid w:val="00A366A9"/>
    <w:rsid w:val="00A46912"/>
    <w:rsid w:val="00A54BDC"/>
    <w:rsid w:val="00A62E06"/>
    <w:rsid w:val="00A64099"/>
    <w:rsid w:val="00A71E0F"/>
    <w:rsid w:val="00A8041C"/>
    <w:rsid w:val="00A84BA0"/>
    <w:rsid w:val="00A96425"/>
    <w:rsid w:val="00AA6C2A"/>
    <w:rsid w:val="00AB14CD"/>
    <w:rsid w:val="00AB3C8E"/>
    <w:rsid w:val="00AB6016"/>
    <w:rsid w:val="00AC2A37"/>
    <w:rsid w:val="00AD0E50"/>
    <w:rsid w:val="00AD632D"/>
    <w:rsid w:val="00AE1349"/>
    <w:rsid w:val="00AE7876"/>
    <w:rsid w:val="00AF0554"/>
    <w:rsid w:val="00AF1C07"/>
    <w:rsid w:val="00AF2228"/>
    <w:rsid w:val="00AF737F"/>
    <w:rsid w:val="00B006DF"/>
    <w:rsid w:val="00B05ECD"/>
    <w:rsid w:val="00B06172"/>
    <w:rsid w:val="00B16A24"/>
    <w:rsid w:val="00B16A8C"/>
    <w:rsid w:val="00B171EB"/>
    <w:rsid w:val="00B221C4"/>
    <w:rsid w:val="00B25E72"/>
    <w:rsid w:val="00B275C1"/>
    <w:rsid w:val="00B31A77"/>
    <w:rsid w:val="00B417CC"/>
    <w:rsid w:val="00B463BC"/>
    <w:rsid w:val="00B50128"/>
    <w:rsid w:val="00B54C42"/>
    <w:rsid w:val="00B6043C"/>
    <w:rsid w:val="00B6522B"/>
    <w:rsid w:val="00B65709"/>
    <w:rsid w:val="00B67DF2"/>
    <w:rsid w:val="00B7137F"/>
    <w:rsid w:val="00B74F70"/>
    <w:rsid w:val="00B83E37"/>
    <w:rsid w:val="00B85BF7"/>
    <w:rsid w:val="00B90BCF"/>
    <w:rsid w:val="00B939CC"/>
    <w:rsid w:val="00B96F14"/>
    <w:rsid w:val="00BA7B17"/>
    <w:rsid w:val="00BB71A3"/>
    <w:rsid w:val="00BC0535"/>
    <w:rsid w:val="00BC547B"/>
    <w:rsid w:val="00BC793F"/>
    <w:rsid w:val="00BD4B6C"/>
    <w:rsid w:val="00C32A6F"/>
    <w:rsid w:val="00C35EBA"/>
    <w:rsid w:val="00C37933"/>
    <w:rsid w:val="00C408C7"/>
    <w:rsid w:val="00C409A8"/>
    <w:rsid w:val="00C47EEA"/>
    <w:rsid w:val="00C519D0"/>
    <w:rsid w:val="00C52173"/>
    <w:rsid w:val="00C56912"/>
    <w:rsid w:val="00C70ACB"/>
    <w:rsid w:val="00C70B80"/>
    <w:rsid w:val="00C73B06"/>
    <w:rsid w:val="00C81811"/>
    <w:rsid w:val="00C8309F"/>
    <w:rsid w:val="00C91300"/>
    <w:rsid w:val="00C949A3"/>
    <w:rsid w:val="00CA06A9"/>
    <w:rsid w:val="00CA4255"/>
    <w:rsid w:val="00CA4FEC"/>
    <w:rsid w:val="00CB10CE"/>
    <w:rsid w:val="00CB5F21"/>
    <w:rsid w:val="00CC4FF9"/>
    <w:rsid w:val="00CC6210"/>
    <w:rsid w:val="00CD55CE"/>
    <w:rsid w:val="00CD7921"/>
    <w:rsid w:val="00CE084B"/>
    <w:rsid w:val="00CE1EE1"/>
    <w:rsid w:val="00CE2785"/>
    <w:rsid w:val="00CF7EAD"/>
    <w:rsid w:val="00D02D57"/>
    <w:rsid w:val="00D06CE5"/>
    <w:rsid w:val="00D10338"/>
    <w:rsid w:val="00D118D6"/>
    <w:rsid w:val="00D13861"/>
    <w:rsid w:val="00D20266"/>
    <w:rsid w:val="00D20C29"/>
    <w:rsid w:val="00D273EC"/>
    <w:rsid w:val="00D33842"/>
    <w:rsid w:val="00D47915"/>
    <w:rsid w:val="00D52269"/>
    <w:rsid w:val="00D57D6E"/>
    <w:rsid w:val="00D61F5A"/>
    <w:rsid w:val="00D646BE"/>
    <w:rsid w:val="00D656C2"/>
    <w:rsid w:val="00D77BF7"/>
    <w:rsid w:val="00D80925"/>
    <w:rsid w:val="00D80FEF"/>
    <w:rsid w:val="00D84FDC"/>
    <w:rsid w:val="00D94E83"/>
    <w:rsid w:val="00DB4C12"/>
    <w:rsid w:val="00DC3ABA"/>
    <w:rsid w:val="00DD1F53"/>
    <w:rsid w:val="00DD3F83"/>
    <w:rsid w:val="00DD58CD"/>
    <w:rsid w:val="00DE3923"/>
    <w:rsid w:val="00DE535D"/>
    <w:rsid w:val="00DF1209"/>
    <w:rsid w:val="00DF732A"/>
    <w:rsid w:val="00E0081E"/>
    <w:rsid w:val="00E00893"/>
    <w:rsid w:val="00E02094"/>
    <w:rsid w:val="00E03B50"/>
    <w:rsid w:val="00E05E7F"/>
    <w:rsid w:val="00E10F4C"/>
    <w:rsid w:val="00E2419F"/>
    <w:rsid w:val="00E3291F"/>
    <w:rsid w:val="00E366D6"/>
    <w:rsid w:val="00E37D07"/>
    <w:rsid w:val="00E471DF"/>
    <w:rsid w:val="00E63D8B"/>
    <w:rsid w:val="00E764B6"/>
    <w:rsid w:val="00E76AD7"/>
    <w:rsid w:val="00E81F4B"/>
    <w:rsid w:val="00E8218F"/>
    <w:rsid w:val="00E90C99"/>
    <w:rsid w:val="00E9156B"/>
    <w:rsid w:val="00EA11BE"/>
    <w:rsid w:val="00EB3016"/>
    <w:rsid w:val="00EB7EA2"/>
    <w:rsid w:val="00EC301B"/>
    <w:rsid w:val="00EC644A"/>
    <w:rsid w:val="00EC6A3F"/>
    <w:rsid w:val="00ED4024"/>
    <w:rsid w:val="00EE043B"/>
    <w:rsid w:val="00F14BD4"/>
    <w:rsid w:val="00F156EF"/>
    <w:rsid w:val="00F15B41"/>
    <w:rsid w:val="00F239E0"/>
    <w:rsid w:val="00F26E79"/>
    <w:rsid w:val="00F30554"/>
    <w:rsid w:val="00F348D2"/>
    <w:rsid w:val="00F357EA"/>
    <w:rsid w:val="00F4485F"/>
    <w:rsid w:val="00F44B6A"/>
    <w:rsid w:val="00F51090"/>
    <w:rsid w:val="00F521C7"/>
    <w:rsid w:val="00F52BCC"/>
    <w:rsid w:val="00F53FEC"/>
    <w:rsid w:val="00F60BF8"/>
    <w:rsid w:val="00F6305F"/>
    <w:rsid w:val="00F64863"/>
    <w:rsid w:val="00F81E67"/>
    <w:rsid w:val="00F960C1"/>
    <w:rsid w:val="00FA0331"/>
    <w:rsid w:val="00FA5B51"/>
    <w:rsid w:val="00FB6550"/>
    <w:rsid w:val="00FC049C"/>
    <w:rsid w:val="00FC1116"/>
    <w:rsid w:val="00FC1C0E"/>
    <w:rsid w:val="00FC5ED8"/>
    <w:rsid w:val="00FE3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DA415BE"/>
  <w15:docId w15:val="{24D2359F-9A85-439A-9B8A-941F771A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uiPriority w:val="99"/>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80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C6460"/>
    <w:rPr>
      <w:rFonts w:ascii="Tahoma" w:hAnsi="Tahoma" w:cs="Tahoma"/>
      <w:sz w:val="16"/>
      <w:szCs w:val="16"/>
    </w:rPr>
  </w:style>
  <w:style w:type="character" w:customStyle="1" w:styleId="BalloonTextChar">
    <w:name w:val="Balloon Text Char"/>
    <w:basedOn w:val="DefaultParagraphFont"/>
    <w:link w:val="BalloonText"/>
    <w:rsid w:val="005C6460"/>
    <w:rPr>
      <w:rFonts w:ascii="Tahoma" w:hAnsi="Tahoma" w:cs="Tahoma"/>
      <w:sz w:val="16"/>
      <w:szCs w:val="16"/>
      <w:lang w:eastAsia="en-US"/>
    </w:rPr>
  </w:style>
  <w:style w:type="character" w:customStyle="1" w:styleId="HeaderChar">
    <w:name w:val="Header Char"/>
    <w:basedOn w:val="DefaultParagraphFont"/>
    <w:link w:val="Header"/>
    <w:uiPriority w:val="99"/>
    <w:rsid w:val="000D2872"/>
    <w:rPr>
      <w:rFonts w:ascii="Arial" w:hAnsi="Arial"/>
      <w:sz w:val="24"/>
      <w:lang w:eastAsia="en-US"/>
    </w:rPr>
  </w:style>
  <w:style w:type="paragraph" w:styleId="CommentText">
    <w:name w:val="annotation text"/>
    <w:basedOn w:val="Normal"/>
    <w:link w:val="CommentTextChar"/>
    <w:rsid w:val="00AA6C2A"/>
    <w:rPr>
      <w:sz w:val="20"/>
    </w:rPr>
  </w:style>
  <w:style w:type="character" w:customStyle="1" w:styleId="CommentTextChar">
    <w:name w:val="Comment Text Char"/>
    <w:basedOn w:val="DefaultParagraphFont"/>
    <w:link w:val="CommentText"/>
    <w:rsid w:val="00AA6C2A"/>
    <w:rPr>
      <w:rFonts w:ascii="Arial" w:hAnsi="Arial"/>
      <w:lang w:eastAsia="en-US"/>
    </w:rPr>
  </w:style>
  <w:style w:type="character" w:customStyle="1" w:styleId="FooterChar">
    <w:name w:val="Footer Char"/>
    <w:basedOn w:val="DefaultParagraphFont"/>
    <w:link w:val="Footer"/>
    <w:uiPriority w:val="99"/>
    <w:rsid w:val="0097384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6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HKPH4XM4QHZ4-1883831546-18870</_dlc_DocId>
    <_dlc_DocIdUrl xmlns="b8cb3cbd-ce5c-4a72-9da4-9013f91c5903">
      <Url>http://workplaces/sites/ttg/d/_layouts/DocIdRedir.aspx?ID=HKPH4XM4QHZ4-1883831546-18870</Url>
      <Description>HKPH4XM4QHZ4-1883831546-18870</Description>
    </_dlc_DocIdUrl>
  </documentManagement>
</p:properti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3.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2741AE071A82164A951099DAC91C981E" ma:contentTypeVersion="10" ma:contentTypeDescription="For any briefing which is not in relation to a department policy. Records retained for 10 years." ma:contentTypeScope="" ma:versionID="abd293a70f62aa9918e800bccf3177c6">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f1ed8ca4c01d447e78761025de8a1810"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9E00C-154D-48C6-B9AC-C697A10F747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d2705b-266c-471f-bbad-ca9cc3733704"/>
    <ds:schemaRef ds:uri="b8cb3cbd-ce5c-4a72-9da4-9013f91c5903"/>
    <ds:schemaRef ds:uri="http://www.w3.org/XML/1998/namespace"/>
    <ds:schemaRef ds:uri="http://purl.org/dc/dcmitype/"/>
  </ds:schemaRefs>
</ds:datastoreItem>
</file>

<file path=customXml/itemProps2.xml><?xml version="1.0" encoding="utf-8"?>
<ds:datastoreItem xmlns:ds="http://schemas.openxmlformats.org/officeDocument/2006/customXml" ds:itemID="{B37BA983-D9C7-423C-8AA1-FD68A5E12930}">
  <ds:schemaRefs>
    <ds:schemaRef ds:uri="Microsoft.SharePoint.Taxonomy.ContentTypeSync"/>
  </ds:schemaRefs>
</ds:datastoreItem>
</file>

<file path=customXml/itemProps3.xml><?xml version="1.0" encoding="utf-8"?>
<ds:datastoreItem xmlns:ds="http://schemas.openxmlformats.org/officeDocument/2006/customXml" ds:itemID="{95B5F465-6C96-4E27-A031-B6146872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01d2705b-266c-471f-bbad-ca9cc3733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07E7D-AA68-4135-BAAA-43D350FEF111}">
  <ds:schemaRefs>
    <ds:schemaRef ds:uri="http://schemas.microsoft.com/sharepoint/v3/contenttype/forms"/>
  </ds:schemaRefs>
</ds:datastoreItem>
</file>

<file path=customXml/itemProps5.xml><?xml version="1.0" encoding="utf-8"?>
<ds:datastoreItem xmlns:ds="http://schemas.openxmlformats.org/officeDocument/2006/customXml" ds:itemID="{9061248C-5300-4235-9C76-47685CC8ED00}">
  <ds:schemaRefs>
    <ds:schemaRef ds:uri="http://schemas.microsoft.com/sharepoint/events"/>
  </ds:schemaRefs>
</ds:datastoreItem>
</file>

<file path=customXml/itemProps6.xml><?xml version="1.0" encoding="utf-8"?>
<ds:datastoreItem xmlns:ds="http://schemas.openxmlformats.org/officeDocument/2006/customXml" ds:itemID="{C95EFA83-EBFA-495E-9CB9-790BEFB3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Action Points agenda item TBC</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Points agenda item TBC</dc:title>
  <dc:creator>CAMMACK, Karen</dc:creator>
  <cp:lastModifiedBy>CAMMACK, Karen</cp:lastModifiedBy>
  <cp:revision>2</cp:revision>
  <cp:lastPrinted>2016-10-13T15:17:00Z</cp:lastPrinted>
  <dcterms:created xsi:type="dcterms:W3CDTF">2016-11-29T10:30:00Z</dcterms:created>
  <dcterms:modified xsi:type="dcterms:W3CDTF">2016-11-29T10:30:00Z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0x0101007F645D6FBA204A029FECB8BFC6578C39005279853530254253B886E13194843F8A003AA4A7828D8545A79A93568014812349002741AE071A82164A951099DAC91C981E</vt:lpwstr>
  </property>
  <property fmtid="{D5CDD505-2E9C-101B-9397-08002B2CF9AE}" pid="3" name="_dlc_DocIdItemGuid">
    <vt:lpwstr>99183a08-6d1e-4db5-b52b-6fb6a023c34f</vt:lpwstr>
  </property>
  <property fmtid="{D5CDD505-2E9C-101B-9397-08002B2CF9AE}" pid="4" name="IWPOrganisationalUnit">
    <vt:lpwstr>5;#DfE|cc08a6d4-dfde-4d0f-bd85-069ebcef80d5</vt:lpwstr>
  </property>
  <property fmtid="{D5CDD505-2E9C-101B-9397-08002B2CF9AE}" pid="5" name="IWPOwner">
    <vt:lpwstr>2;#DfE|a484111e-5b24-4ad9-9778-c536c8c88985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3;#Official|0884c477-2e62-47ea-b19c-5af6e91124c5</vt:lpwstr>
  </property>
</Properties>
</file>