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1372C" w14:textId="77777777" w:rsidR="00533406" w:rsidRPr="00EB7ACE" w:rsidRDefault="00533406" w:rsidP="007F367E">
      <w:pPr>
        <w:pStyle w:val="DeptBullets"/>
        <w:numPr>
          <w:ilvl w:val="0"/>
          <w:numId w:val="0"/>
        </w:numPr>
        <w:spacing w:after="0"/>
        <w:rPr>
          <w:rFonts w:asciiTheme="minorHAnsi" w:hAnsiTheme="minorHAnsi"/>
          <w:b/>
          <w:sz w:val="22"/>
          <w:szCs w:val="22"/>
        </w:rPr>
      </w:pPr>
      <w:bookmarkStart w:id="0" w:name="_GoBack"/>
      <w:bookmarkEnd w:id="0"/>
      <w:r w:rsidRPr="00EB7ACE">
        <w:rPr>
          <w:rFonts w:asciiTheme="minorHAnsi" w:hAnsiTheme="minorHAnsi"/>
          <w:b/>
          <w:sz w:val="22"/>
          <w:szCs w:val="22"/>
        </w:rPr>
        <w:t>T</w:t>
      </w:r>
      <w:r w:rsidR="00D901A6" w:rsidRPr="00EB7ACE">
        <w:rPr>
          <w:rFonts w:asciiTheme="minorHAnsi" w:hAnsiTheme="minorHAnsi"/>
          <w:b/>
          <w:sz w:val="22"/>
          <w:szCs w:val="22"/>
        </w:rPr>
        <w:t xml:space="preserve">eachers’ Pension Scheme </w:t>
      </w:r>
      <w:r w:rsidRPr="00EB7ACE">
        <w:rPr>
          <w:rFonts w:asciiTheme="minorHAnsi" w:hAnsiTheme="minorHAnsi"/>
          <w:b/>
          <w:sz w:val="22"/>
          <w:szCs w:val="22"/>
        </w:rPr>
        <w:t>Pension Board</w:t>
      </w:r>
      <w:r w:rsidR="00695F57">
        <w:rPr>
          <w:rFonts w:asciiTheme="minorHAnsi" w:hAnsiTheme="minorHAnsi"/>
          <w:b/>
          <w:sz w:val="22"/>
          <w:szCs w:val="22"/>
        </w:rPr>
        <w:t xml:space="preserve"> </w:t>
      </w:r>
      <w:r w:rsidR="007F367E">
        <w:rPr>
          <w:rFonts w:asciiTheme="minorHAnsi" w:hAnsiTheme="minorHAnsi"/>
          <w:b/>
          <w:sz w:val="22"/>
          <w:szCs w:val="22"/>
        </w:rPr>
        <w:t>– 3 June 2015.</w:t>
      </w:r>
    </w:p>
    <w:p w14:paraId="212E584C" w14:textId="77777777" w:rsidR="007F367E" w:rsidRDefault="007F367E" w:rsidP="007F367E">
      <w:pPr>
        <w:rPr>
          <w:rFonts w:asciiTheme="minorHAnsi" w:hAnsiTheme="minorHAnsi"/>
          <w:sz w:val="22"/>
          <w:szCs w:val="22"/>
        </w:rPr>
      </w:pPr>
    </w:p>
    <w:p w14:paraId="09FE0FC3" w14:textId="77777777" w:rsidR="002F6007" w:rsidRDefault="00533406" w:rsidP="002F6007">
      <w:pPr>
        <w:rPr>
          <w:rFonts w:ascii="Calibri" w:hAnsi="Calibri" w:cs="Calibri"/>
          <w:sz w:val="22"/>
          <w:szCs w:val="22"/>
        </w:rPr>
      </w:pPr>
      <w:r w:rsidRPr="00EB7ACE">
        <w:rPr>
          <w:rFonts w:asciiTheme="minorHAnsi" w:hAnsiTheme="minorHAnsi"/>
          <w:sz w:val="22"/>
          <w:szCs w:val="22"/>
        </w:rPr>
        <w:t xml:space="preserve">The purpose of this document is to advise the </w:t>
      </w:r>
      <w:r w:rsidR="00F11DAF" w:rsidRPr="00EB7ACE">
        <w:rPr>
          <w:rFonts w:asciiTheme="minorHAnsi" w:hAnsiTheme="minorHAnsi"/>
          <w:sz w:val="22"/>
          <w:szCs w:val="22"/>
        </w:rPr>
        <w:t>B</w:t>
      </w:r>
      <w:r w:rsidRPr="00EB7ACE">
        <w:rPr>
          <w:rFonts w:asciiTheme="minorHAnsi" w:hAnsiTheme="minorHAnsi"/>
          <w:sz w:val="22"/>
          <w:szCs w:val="22"/>
        </w:rPr>
        <w:t xml:space="preserve">oard of recent </w:t>
      </w:r>
      <w:r w:rsidR="00353CF7">
        <w:rPr>
          <w:rFonts w:asciiTheme="minorHAnsi" w:hAnsiTheme="minorHAnsi"/>
          <w:sz w:val="22"/>
          <w:szCs w:val="22"/>
        </w:rPr>
        <w:t xml:space="preserve">member and employer </w:t>
      </w:r>
      <w:r w:rsidR="00C60815">
        <w:rPr>
          <w:rFonts w:asciiTheme="minorHAnsi" w:hAnsiTheme="minorHAnsi"/>
          <w:sz w:val="22"/>
          <w:szCs w:val="22"/>
        </w:rPr>
        <w:t>engagemen</w:t>
      </w:r>
      <w:r w:rsidR="00353CF7">
        <w:rPr>
          <w:rFonts w:asciiTheme="minorHAnsi" w:hAnsiTheme="minorHAnsi"/>
          <w:sz w:val="22"/>
          <w:szCs w:val="22"/>
        </w:rPr>
        <w:t xml:space="preserve">t </w:t>
      </w:r>
      <w:proofErr w:type="gramStart"/>
      <w:r w:rsidR="00C60815">
        <w:rPr>
          <w:rFonts w:asciiTheme="minorHAnsi" w:hAnsiTheme="minorHAnsi"/>
          <w:sz w:val="22"/>
          <w:szCs w:val="22"/>
        </w:rPr>
        <w:t>activity</w:t>
      </w:r>
      <w:r w:rsidR="007D690E">
        <w:rPr>
          <w:rFonts w:asciiTheme="minorHAnsi" w:hAnsiTheme="minorHAnsi"/>
          <w:sz w:val="22"/>
          <w:szCs w:val="22"/>
        </w:rPr>
        <w:t>,</w:t>
      </w:r>
      <w:proofErr w:type="gramEnd"/>
      <w:r w:rsidR="005F5CB3">
        <w:rPr>
          <w:rFonts w:asciiTheme="minorHAnsi" w:hAnsiTheme="minorHAnsi"/>
          <w:sz w:val="22"/>
          <w:szCs w:val="22"/>
        </w:rPr>
        <w:t xml:space="preserve"> </w:t>
      </w:r>
      <w:r w:rsidR="00353CF7">
        <w:rPr>
          <w:rFonts w:asciiTheme="minorHAnsi" w:hAnsiTheme="minorHAnsi"/>
          <w:sz w:val="22"/>
          <w:szCs w:val="22"/>
        </w:rPr>
        <w:t xml:space="preserve">highlight </w:t>
      </w:r>
      <w:r w:rsidR="00C60815">
        <w:rPr>
          <w:rFonts w:asciiTheme="minorHAnsi" w:hAnsiTheme="minorHAnsi"/>
          <w:sz w:val="22"/>
          <w:szCs w:val="22"/>
        </w:rPr>
        <w:t xml:space="preserve">learning </w:t>
      </w:r>
      <w:r w:rsidR="002F6007">
        <w:rPr>
          <w:rFonts w:asciiTheme="minorHAnsi" w:hAnsiTheme="minorHAnsi"/>
          <w:sz w:val="22"/>
          <w:szCs w:val="22"/>
        </w:rPr>
        <w:t xml:space="preserve">and </w:t>
      </w:r>
      <w:r w:rsidR="007F367E">
        <w:rPr>
          <w:rFonts w:asciiTheme="minorHAnsi" w:hAnsiTheme="minorHAnsi"/>
          <w:sz w:val="22"/>
          <w:szCs w:val="22"/>
        </w:rPr>
        <w:t xml:space="preserve">take </w:t>
      </w:r>
      <w:r w:rsidR="00C60815">
        <w:rPr>
          <w:rFonts w:asciiTheme="minorHAnsi" w:hAnsiTheme="minorHAnsi"/>
          <w:sz w:val="22"/>
          <w:szCs w:val="22"/>
        </w:rPr>
        <w:t>a forward look</w:t>
      </w:r>
      <w:r w:rsidRPr="003E6578">
        <w:rPr>
          <w:rFonts w:asciiTheme="minorHAnsi" w:hAnsiTheme="minorHAnsi"/>
          <w:sz w:val="22"/>
          <w:szCs w:val="22"/>
        </w:rPr>
        <w:t>.</w:t>
      </w:r>
      <w:r w:rsidR="00567001">
        <w:rPr>
          <w:rFonts w:ascii="Calibri" w:hAnsi="Calibri" w:cs="Calibri"/>
          <w:b/>
          <w:sz w:val="22"/>
          <w:szCs w:val="22"/>
        </w:rPr>
        <w:t xml:space="preserve"> </w:t>
      </w:r>
    </w:p>
    <w:p w14:paraId="72AF6F7F" w14:textId="77777777" w:rsidR="001030F2" w:rsidRDefault="001030F2" w:rsidP="002F6007">
      <w:pPr>
        <w:rPr>
          <w:rFonts w:ascii="Calibri" w:hAnsi="Calibri" w:cs="Calibri"/>
          <w:b/>
          <w:sz w:val="22"/>
          <w:szCs w:val="22"/>
          <w:u w:val="single"/>
        </w:rPr>
      </w:pPr>
    </w:p>
    <w:p w14:paraId="4F555C2A" w14:textId="77777777" w:rsidR="002F6007" w:rsidRDefault="005F5CB3" w:rsidP="007F367E">
      <w:pPr>
        <w:jc w:val="center"/>
        <w:rPr>
          <w:rFonts w:ascii="Calibri" w:hAnsi="Calibri" w:cs="Calibri"/>
          <w:b/>
          <w:sz w:val="28"/>
          <w:szCs w:val="28"/>
        </w:rPr>
      </w:pPr>
      <w:r>
        <w:rPr>
          <w:rFonts w:ascii="Calibri" w:hAnsi="Calibri" w:cs="Calibri"/>
          <w:b/>
          <w:sz w:val="28"/>
          <w:szCs w:val="28"/>
        </w:rPr>
        <w:t>Engagement</w:t>
      </w:r>
    </w:p>
    <w:tbl>
      <w:tblPr>
        <w:tblStyle w:val="TableGrid"/>
        <w:tblpPr w:leftFromText="180" w:rightFromText="180" w:vertAnchor="text" w:horzAnchor="margin" w:tblpY="317"/>
        <w:tblW w:w="0" w:type="auto"/>
        <w:tblLook w:val="04A0" w:firstRow="1" w:lastRow="0" w:firstColumn="1" w:lastColumn="0" w:noHBand="0" w:noVBand="1"/>
      </w:tblPr>
      <w:tblGrid>
        <w:gridCol w:w="7230"/>
        <w:gridCol w:w="1134"/>
      </w:tblGrid>
      <w:tr w:rsidR="00E375DF" w:rsidRPr="00EB7ACE" w14:paraId="5776E571" w14:textId="77777777" w:rsidTr="007F367E">
        <w:tc>
          <w:tcPr>
            <w:tcW w:w="7230" w:type="dxa"/>
          </w:tcPr>
          <w:p w14:paraId="18BD88DC" w14:textId="77777777" w:rsidR="00E375DF" w:rsidRPr="00EB7ACE" w:rsidRDefault="00E375DF" w:rsidP="00E375DF">
            <w:pPr>
              <w:rPr>
                <w:rFonts w:asciiTheme="minorHAnsi" w:hAnsiTheme="minorHAnsi" w:cs="Arial"/>
                <w:b/>
                <w:color w:val="000000"/>
                <w:sz w:val="22"/>
                <w:szCs w:val="22"/>
                <w:lang w:eastAsia="en-GB"/>
              </w:rPr>
            </w:pPr>
          </w:p>
          <w:p w14:paraId="3A380BFB" w14:textId="77777777" w:rsidR="00E375DF" w:rsidRPr="00C60815" w:rsidRDefault="00E375DF" w:rsidP="00E375DF">
            <w:pPr>
              <w:rPr>
                <w:rFonts w:asciiTheme="minorHAnsi" w:hAnsiTheme="minorHAnsi" w:cs="Arial"/>
                <w:b/>
                <w:color w:val="000000"/>
                <w:sz w:val="22"/>
                <w:szCs w:val="22"/>
                <w:lang w:eastAsia="en-GB"/>
              </w:rPr>
            </w:pPr>
            <w:r w:rsidRPr="00C60815">
              <w:rPr>
                <w:rFonts w:ascii="Calibri" w:hAnsi="Calibri" w:cs="Calibri"/>
                <w:b/>
                <w:color w:val="000000"/>
                <w:sz w:val="22"/>
                <w:szCs w:val="22"/>
                <w:lang w:eastAsia="en-GB"/>
              </w:rPr>
              <w:t>Member Satisfaction</w:t>
            </w:r>
            <w:r>
              <w:rPr>
                <w:rFonts w:asciiTheme="minorHAnsi" w:hAnsiTheme="minorHAnsi" w:cs="Arial"/>
                <w:b/>
                <w:color w:val="000000"/>
                <w:sz w:val="22"/>
                <w:szCs w:val="22"/>
                <w:lang w:eastAsia="en-GB"/>
              </w:rPr>
              <w:t xml:space="preserve"> </w:t>
            </w:r>
          </w:p>
          <w:p w14:paraId="13306E88" w14:textId="77777777" w:rsidR="00E375DF" w:rsidRPr="00EB7ACE" w:rsidRDefault="00E375DF" w:rsidP="00E375DF">
            <w:pPr>
              <w:rPr>
                <w:rFonts w:asciiTheme="minorHAnsi" w:hAnsiTheme="minorHAnsi" w:cs="Arial"/>
                <w:b/>
                <w:sz w:val="22"/>
                <w:szCs w:val="22"/>
              </w:rPr>
            </w:pPr>
          </w:p>
        </w:tc>
        <w:tc>
          <w:tcPr>
            <w:tcW w:w="1134" w:type="dxa"/>
            <w:shd w:val="clear" w:color="auto" w:fill="FFC000"/>
          </w:tcPr>
          <w:p w14:paraId="440D22C9" w14:textId="77777777" w:rsidR="00E375DF" w:rsidRPr="00EB7ACE" w:rsidRDefault="00E375DF" w:rsidP="007F367E">
            <w:pPr>
              <w:shd w:val="clear" w:color="auto" w:fill="FFC000"/>
              <w:rPr>
                <w:rFonts w:asciiTheme="minorHAnsi" w:hAnsiTheme="minorHAnsi" w:cs="Calibri"/>
                <w:sz w:val="22"/>
                <w:szCs w:val="22"/>
              </w:rPr>
            </w:pPr>
          </w:p>
          <w:p w14:paraId="46FC4885" w14:textId="77777777" w:rsidR="00E375DF" w:rsidRPr="00EB7ACE" w:rsidRDefault="00E375DF" w:rsidP="00E375DF">
            <w:pPr>
              <w:rPr>
                <w:rFonts w:asciiTheme="minorHAnsi" w:hAnsiTheme="minorHAnsi" w:cs="Calibri"/>
                <w:sz w:val="22"/>
                <w:szCs w:val="22"/>
              </w:rPr>
            </w:pPr>
          </w:p>
        </w:tc>
      </w:tr>
    </w:tbl>
    <w:p w14:paraId="074CF2B3" w14:textId="77777777" w:rsidR="00E375DF" w:rsidRDefault="00E375DF" w:rsidP="002F6007">
      <w:pPr>
        <w:jc w:val="center"/>
        <w:rPr>
          <w:rFonts w:ascii="Calibri" w:hAnsi="Calibri" w:cs="Calibri"/>
          <w:b/>
          <w:sz w:val="28"/>
          <w:szCs w:val="28"/>
        </w:rPr>
      </w:pPr>
    </w:p>
    <w:p w14:paraId="2E077DEB" w14:textId="77777777" w:rsidR="00E375DF" w:rsidRDefault="00F4087E" w:rsidP="00E375DF">
      <w:pPr>
        <w:rPr>
          <w:rFonts w:asciiTheme="minorHAnsi" w:hAnsiTheme="minorHAnsi" w:cstheme="minorHAnsi"/>
          <w:sz w:val="22"/>
          <w:szCs w:val="22"/>
        </w:rPr>
      </w:pPr>
      <w:r>
        <w:rPr>
          <w:rFonts w:asciiTheme="minorHAnsi" w:hAnsiTheme="minorHAnsi" w:cstheme="minorHAnsi"/>
          <w:sz w:val="22"/>
          <w:szCs w:val="22"/>
        </w:rPr>
        <w:t>There has</w:t>
      </w:r>
      <w:r w:rsidR="00E375DF">
        <w:rPr>
          <w:rFonts w:asciiTheme="minorHAnsi" w:hAnsiTheme="minorHAnsi" w:cstheme="minorHAnsi"/>
          <w:sz w:val="22"/>
          <w:szCs w:val="22"/>
        </w:rPr>
        <w:t xml:space="preserve"> </w:t>
      </w:r>
      <w:r>
        <w:rPr>
          <w:rFonts w:asciiTheme="minorHAnsi" w:hAnsiTheme="minorHAnsi" w:cstheme="minorHAnsi"/>
          <w:sz w:val="22"/>
          <w:szCs w:val="22"/>
        </w:rPr>
        <w:t>b</w:t>
      </w:r>
      <w:r w:rsidR="00E375DF">
        <w:rPr>
          <w:rFonts w:asciiTheme="minorHAnsi" w:hAnsiTheme="minorHAnsi" w:cstheme="minorHAnsi"/>
          <w:sz w:val="22"/>
          <w:szCs w:val="22"/>
        </w:rPr>
        <w:t xml:space="preserve">een an increase in the number of people stating their preferred channel to communicate with TPS is via the secure on line portal </w:t>
      </w:r>
      <w:r w:rsidR="00E20300">
        <w:rPr>
          <w:rFonts w:asciiTheme="minorHAnsi" w:hAnsiTheme="minorHAnsi" w:cstheme="minorHAnsi"/>
          <w:sz w:val="22"/>
          <w:szCs w:val="22"/>
        </w:rPr>
        <w:t xml:space="preserve">of My Pension On-line </w:t>
      </w:r>
      <w:r w:rsidR="00C519C5">
        <w:rPr>
          <w:rFonts w:asciiTheme="minorHAnsi" w:hAnsiTheme="minorHAnsi" w:cstheme="minorHAnsi"/>
          <w:sz w:val="22"/>
          <w:szCs w:val="22"/>
        </w:rPr>
        <w:t>(</w:t>
      </w:r>
      <w:r w:rsidR="00E375DF">
        <w:rPr>
          <w:rFonts w:asciiTheme="minorHAnsi" w:hAnsiTheme="minorHAnsi" w:cstheme="minorHAnsi"/>
          <w:sz w:val="22"/>
          <w:szCs w:val="22"/>
        </w:rPr>
        <w:t>MPO</w:t>
      </w:r>
      <w:r w:rsidR="00C519C5">
        <w:rPr>
          <w:rFonts w:asciiTheme="minorHAnsi" w:hAnsiTheme="minorHAnsi" w:cstheme="minorHAnsi"/>
          <w:sz w:val="22"/>
          <w:szCs w:val="22"/>
        </w:rPr>
        <w:t>)</w:t>
      </w:r>
      <w:r w:rsidR="00E375DF">
        <w:rPr>
          <w:rFonts w:asciiTheme="minorHAnsi" w:hAnsiTheme="minorHAnsi" w:cstheme="minorHAnsi"/>
          <w:sz w:val="22"/>
          <w:szCs w:val="22"/>
        </w:rPr>
        <w:t xml:space="preserve">. </w:t>
      </w:r>
    </w:p>
    <w:p w14:paraId="70765F62" w14:textId="77777777" w:rsidR="00E375DF" w:rsidRDefault="00E375DF" w:rsidP="00E375DF">
      <w:pPr>
        <w:rPr>
          <w:rFonts w:asciiTheme="minorHAnsi" w:hAnsiTheme="minorHAnsi" w:cstheme="minorHAnsi"/>
          <w:sz w:val="22"/>
          <w:szCs w:val="22"/>
        </w:rPr>
      </w:pPr>
    </w:p>
    <w:p w14:paraId="08362997" w14:textId="77777777" w:rsidR="001F0A31" w:rsidRDefault="00E375DF" w:rsidP="00E375DF">
      <w:pPr>
        <w:rPr>
          <w:rFonts w:asciiTheme="minorHAnsi" w:hAnsiTheme="minorHAnsi" w:cstheme="minorHAnsi"/>
          <w:sz w:val="22"/>
          <w:szCs w:val="22"/>
        </w:rPr>
      </w:pPr>
      <w:r>
        <w:rPr>
          <w:rFonts w:asciiTheme="minorHAnsi" w:hAnsiTheme="minorHAnsi" w:cstheme="minorHAnsi"/>
          <w:sz w:val="22"/>
          <w:szCs w:val="22"/>
        </w:rPr>
        <w:t xml:space="preserve">Overall, satisfaction levels in </w:t>
      </w:r>
      <w:r w:rsidR="00D77392">
        <w:rPr>
          <w:rFonts w:asciiTheme="minorHAnsi" w:hAnsiTheme="minorHAnsi" w:cstheme="minorHAnsi"/>
          <w:sz w:val="22"/>
          <w:szCs w:val="22"/>
        </w:rPr>
        <w:t xml:space="preserve">February to March </w:t>
      </w:r>
      <w:r w:rsidR="008D729D">
        <w:rPr>
          <w:rFonts w:asciiTheme="minorHAnsi" w:hAnsiTheme="minorHAnsi" w:cstheme="minorHAnsi"/>
          <w:sz w:val="22"/>
          <w:szCs w:val="22"/>
        </w:rPr>
        <w:t xml:space="preserve">improved </w:t>
      </w:r>
      <w:r w:rsidR="00D77392">
        <w:rPr>
          <w:rFonts w:asciiTheme="minorHAnsi" w:hAnsiTheme="minorHAnsi" w:cstheme="minorHAnsi"/>
          <w:sz w:val="22"/>
          <w:szCs w:val="22"/>
        </w:rPr>
        <w:t xml:space="preserve">from </w:t>
      </w:r>
      <w:r w:rsidR="003028A5">
        <w:rPr>
          <w:rFonts w:asciiTheme="minorHAnsi" w:hAnsiTheme="minorHAnsi" w:cstheme="minorHAnsi"/>
          <w:sz w:val="22"/>
          <w:szCs w:val="22"/>
        </w:rPr>
        <w:t>6</w:t>
      </w:r>
      <w:r w:rsidR="008D729D">
        <w:rPr>
          <w:rFonts w:asciiTheme="minorHAnsi" w:hAnsiTheme="minorHAnsi" w:cstheme="minorHAnsi"/>
          <w:sz w:val="22"/>
          <w:szCs w:val="22"/>
        </w:rPr>
        <w:t>6</w:t>
      </w:r>
      <w:r w:rsidR="003028A5">
        <w:rPr>
          <w:rFonts w:asciiTheme="minorHAnsi" w:hAnsiTheme="minorHAnsi" w:cstheme="minorHAnsi"/>
          <w:sz w:val="22"/>
          <w:szCs w:val="22"/>
        </w:rPr>
        <w:t>%</w:t>
      </w:r>
      <w:r w:rsidR="008D729D">
        <w:rPr>
          <w:rFonts w:asciiTheme="minorHAnsi" w:hAnsiTheme="minorHAnsi" w:cstheme="minorHAnsi"/>
          <w:sz w:val="22"/>
          <w:szCs w:val="22"/>
        </w:rPr>
        <w:t xml:space="preserve"> in January</w:t>
      </w:r>
      <w:r w:rsidR="003028A5">
        <w:rPr>
          <w:rFonts w:asciiTheme="minorHAnsi" w:hAnsiTheme="minorHAnsi" w:cstheme="minorHAnsi"/>
          <w:sz w:val="22"/>
          <w:szCs w:val="22"/>
        </w:rPr>
        <w:t xml:space="preserve"> to 6</w:t>
      </w:r>
      <w:r w:rsidR="008D729D">
        <w:rPr>
          <w:rFonts w:asciiTheme="minorHAnsi" w:hAnsiTheme="minorHAnsi" w:cstheme="minorHAnsi"/>
          <w:sz w:val="22"/>
          <w:szCs w:val="22"/>
        </w:rPr>
        <w:t>8</w:t>
      </w:r>
      <w:r w:rsidR="003028A5">
        <w:rPr>
          <w:rFonts w:asciiTheme="minorHAnsi" w:hAnsiTheme="minorHAnsi" w:cstheme="minorHAnsi"/>
          <w:sz w:val="22"/>
          <w:szCs w:val="22"/>
        </w:rPr>
        <w:t>%</w:t>
      </w:r>
      <w:r w:rsidR="008D729D">
        <w:rPr>
          <w:rFonts w:asciiTheme="minorHAnsi" w:hAnsiTheme="minorHAnsi" w:cstheme="minorHAnsi"/>
          <w:sz w:val="22"/>
          <w:szCs w:val="22"/>
        </w:rPr>
        <w:t xml:space="preserve"> by March</w:t>
      </w:r>
      <w:r w:rsidR="007F367E">
        <w:rPr>
          <w:rFonts w:asciiTheme="minorHAnsi" w:hAnsiTheme="minorHAnsi" w:cstheme="minorHAnsi"/>
          <w:sz w:val="22"/>
          <w:szCs w:val="22"/>
        </w:rPr>
        <w:t>,</w:t>
      </w:r>
      <w:r w:rsidR="008D729D">
        <w:rPr>
          <w:rFonts w:asciiTheme="minorHAnsi" w:hAnsiTheme="minorHAnsi" w:cstheme="minorHAnsi"/>
          <w:sz w:val="22"/>
          <w:szCs w:val="22"/>
        </w:rPr>
        <w:t xml:space="preserve"> only slightly below the target of 69%.  </w:t>
      </w:r>
      <w:r w:rsidR="00D77392">
        <w:rPr>
          <w:rFonts w:asciiTheme="minorHAnsi" w:hAnsiTheme="minorHAnsi" w:cstheme="minorHAnsi"/>
          <w:sz w:val="22"/>
          <w:szCs w:val="22"/>
        </w:rPr>
        <w:t xml:space="preserve">Unfortunately </w:t>
      </w:r>
      <w:r w:rsidR="002D296B">
        <w:rPr>
          <w:rFonts w:asciiTheme="minorHAnsi" w:hAnsiTheme="minorHAnsi" w:cstheme="minorHAnsi"/>
          <w:sz w:val="22"/>
          <w:szCs w:val="22"/>
        </w:rPr>
        <w:t xml:space="preserve">the </w:t>
      </w:r>
      <w:proofErr w:type="spellStart"/>
      <w:r w:rsidR="002D296B">
        <w:rPr>
          <w:rFonts w:asciiTheme="minorHAnsi" w:hAnsiTheme="minorHAnsi" w:cstheme="minorHAnsi"/>
          <w:sz w:val="22"/>
          <w:szCs w:val="22"/>
        </w:rPr>
        <w:t>removel</w:t>
      </w:r>
      <w:proofErr w:type="spellEnd"/>
      <w:r w:rsidR="002D296B">
        <w:rPr>
          <w:rFonts w:asciiTheme="minorHAnsi" w:hAnsiTheme="minorHAnsi" w:cstheme="minorHAnsi"/>
          <w:sz w:val="22"/>
          <w:szCs w:val="22"/>
        </w:rPr>
        <w:t xml:space="preserve"> of </w:t>
      </w:r>
      <w:r w:rsidR="007F367E">
        <w:rPr>
          <w:rFonts w:asciiTheme="minorHAnsi" w:hAnsiTheme="minorHAnsi" w:cstheme="minorHAnsi"/>
          <w:sz w:val="22"/>
          <w:szCs w:val="22"/>
        </w:rPr>
        <w:t xml:space="preserve">the </w:t>
      </w:r>
      <w:r w:rsidR="002D296B">
        <w:rPr>
          <w:rFonts w:asciiTheme="minorHAnsi" w:hAnsiTheme="minorHAnsi" w:cstheme="minorHAnsi"/>
          <w:sz w:val="22"/>
          <w:szCs w:val="22"/>
        </w:rPr>
        <w:t>transfer to DC schemes</w:t>
      </w:r>
      <w:r w:rsidR="007F367E">
        <w:rPr>
          <w:rFonts w:asciiTheme="minorHAnsi" w:hAnsiTheme="minorHAnsi" w:cstheme="minorHAnsi"/>
          <w:sz w:val="22"/>
          <w:szCs w:val="22"/>
        </w:rPr>
        <w:t xml:space="preserve"> provision</w:t>
      </w:r>
      <w:r w:rsidR="002D296B">
        <w:rPr>
          <w:rFonts w:asciiTheme="minorHAnsi" w:hAnsiTheme="minorHAnsi" w:cstheme="minorHAnsi"/>
          <w:sz w:val="22"/>
          <w:szCs w:val="22"/>
        </w:rPr>
        <w:t xml:space="preserve"> </w:t>
      </w:r>
      <w:r w:rsidR="00D77392">
        <w:rPr>
          <w:rFonts w:asciiTheme="minorHAnsi" w:hAnsiTheme="minorHAnsi" w:cstheme="minorHAnsi"/>
          <w:sz w:val="22"/>
          <w:szCs w:val="22"/>
        </w:rPr>
        <w:t>appears to have had a detrimental impact on customer satisfaction levels when using online channels</w:t>
      </w:r>
      <w:r w:rsidR="007F367E">
        <w:rPr>
          <w:rFonts w:asciiTheme="minorHAnsi" w:hAnsiTheme="minorHAnsi" w:cstheme="minorHAnsi"/>
          <w:sz w:val="22"/>
          <w:szCs w:val="22"/>
        </w:rPr>
        <w:t>,</w:t>
      </w:r>
      <w:r w:rsidR="00F8368C">
        <w:rPr>
          <w:rFonts w:asciiTheme="minorHAnsi" w:hAnsiTheme="minorHAnsi" w:cstheme="minorHAnsi"/>
          <w:sz w:val="22"/>
          <w:szCs w:val="22"/>
        </w:rPr>
        <w:t xml:space="preserve"> reducing the overall score in April by 8% points to 60%</w:t>
      </w:r>
      <w:r w:rsidR="00D77392">
        <w:rPr>
          <w:rFonts w:asciiTheme="minorHAnsi" w:hAnsiTheme="minorHAnsi" w:cstheme="minorHAnsi"/>
          <w:sz w:val="22"/>
          <w:szCs w:val="22"/>
        </w:rPr>
        <w:t xml:space="preserve">.   The contact centre continues to </w:t>
      </w:r>
      <w:r w:rsidR="00F8368C">
        <w:rPr>
          <w:rFonts w:asciiTheme="minorHAnsi" w:hAnsiTheme="minorHAnsi" w:cstheme="minorHAnsi"/>
          <w:sz w:val="22"/>
          <w:szCs w:val="22"/>
        </w:rPr>
        <w:t>achieve scores in the high 80%.</w:t>
      </w:r>
      <w:r w:rsidR="00D77392">
        <w:rPr>
          <w:rFonts w:asciiTheme="minorHAnsi" w:hAnsiTheme="minorHAnsi" w:cstheme="minorHAnsi"/>
          <w:sz w:val="22"/>
          <w:szCs w:val="22"/>
        </w:rPr>
        <w:t xml:space="preserve"> </w:t>
      </w:r>
      <w:r w:rsidR="008D729D">
        <w:rPr>
          <w:rFonts w:asciiTheme="minorHAnsi" w:hAnsiTheme="minorHAnsi" w:cstheme="minorHAnsi"/>
          <w:sz w:val="22"/>
          <w:szCs w:val="22"/>
        </w:rPr>
        <w:t>T</w:t>
      </w:r>
      <w:r>
        <w:rPr>
          <w:rFonts w:asciiTheme="minorHAnsi" w:hAnsiTheme="minorHAnsi" w:cstheme="minorHAnsi"/>
          <w:sz w:val="22"/>
          <w:szCs w:val="22"/>
        </w:rPr>
        <w:t xml:space="preserve">he key </w:t>
      </w:r>
      <w:r w:rsidR="00C03591">
        <w:rPr>
          <w:rFonts w:asciiTheme="minorHAnsi" w:hAnsiTheme="minorHAnsi" w:cstheme="minorHAnsi"/>
          <w:sz w:val="22"/>
          <w:szCs w:val="22"/>
        </w:rPr>
        <w:t>areas for further exploration are the questions relating to ‘</w:t>
      </w:r>
      <w:r>
        <w:rPr>
          <w:rFonts w:asciiTheme="minorHAnsi" w:hAnsiTheme="minorHAnsi" w:cstheme="minorHAnsi"/>
          <w:sz w:val="22"/>
          <w:szCs w:val="22"/>
        </w:rPr>
        <w:t>satisfaction with t</w:t>
      </w:r>
      <w:r w:rsidR="008D729D">
        <w:rPr>
          <w:rFonts w:asciiTheme="minorHAnsi" w:hAnsiTheme="minorHAnsi" w:cstheme="minorHAnsi"/>
          <w:sz w:val="22"/>
          <w:szCs w:val="22"/>
        </w:rPr>
        <w:t>he administration of the scheme</w:t>
      </w:r>
      <w:r w:rsidR="00C03591">
        <w:rPr>
          <w:rFonts w:asciiTheme="minorHAnsi" w:hAnsiTheme="minorHAnsi" w:cstheme="minorHAnsi"/>
          <w:sz w:val="22"/>
          <w:szCs w:val="22"/>
        </w:rPr>
        <w:t>’</w:t>
      </w:r>
      <w:r w:rsidR="008D729D">
        <w:rPr>
          <w:rFonts w:asciiTheme="minorHAnsi" w:hAnsiTheme="minorHAnsi" w:cstheme="minorHAnsi"/>
          <w:sz w:val="22"/>
          <w:szCs w:val="22"/>
        </w:rPr>
        <w:t xml:space="preserve"> and </w:t>
      </w:r>
      <w:r w:rsidR="00C03591">
        <w:rPr>
          <w:rFonts w:asciiTheme="minorHAnsi" w:hAnsiTheme="minorHAnsi" w:cstheme="minorHAnsi"/>
          <w:sz w:val="22"/>
          <w:szCs w:val="22"/>
        </w:rPr>
        <w:t xml:space="preserve">‘satisfaction with </w:t>
      </w:r>
      <w:r w:rsidR="008D729D">
        <w:rPr>
          <w:rFonts w:asciiTheme="minorHAnsi" w:hAnsiTheme="minorHAnsi" w:cstheme="minorHAnsi"/>
          <w:sz w:val="22"/>
          <w:szCs w:val="22"/>
        </w:rPr>
        <w:t>customer service</w:t>
      </w:r>
      <w:r w:rsidR="00C03591">
        <w:rPr>
          <w:rFonts w:asciiTheme="minorHAnsi" w:hAnsiTheme="minorHAnsi" w:cstheme="minorHAnsi"/>
          <w:sz w:val="22"/>
          <w:szCs w:val="22"/>
        </w:rPr>
        <w:t>’ which received low onl</w:t>
      </w:r>
      <w:r w:rsidR="00657F83">
        <w:rPr>
          <w:rFonts w:asciiTheme="minorHAnsi" w:hAnsiTheme="minorHAnsi" w:cstheme="minorHAnsi"/>
          <w:sz w:val="22"/>
          <w:szCs w:val="22"/>
        </w:rPr>
        <w:t>i</w:t>
      </w:r>
      <w:r w:rsidR="00C03591">
        <w:rPr>
          <w:rFonts w:asciiTheme="minorHAnsi" w:hAnsiTheme="minorHAnsi" w:cstheme="minorHAnsi"/>
          <w:sz w:val="22"/>
          <w:szCs w:val="22"/>
        </w:rPr>
        <w:t>ne scores</w:t>
      </w:r>
      <w:r w:rsidR="008D729D">
        <w:rPr>
          <w:rFonts w:asciiTheme="minorHAnsi" w:hAnsiTheme="minorHAnsi" w:cstheme="minorHAnsi"/>
          <w:sz w:val="22"/>
          <w:szCs w:val="22"/>
        </w:rPr>
        <w:t xml:space="preserve">.  </w:t>
      </w:r>
      <w:r w:rsidR="007F367E">
        <w:rPr>
          <w:rFonts w:asciiTheme="minorHAnsi" w:hAnsiTheme="minorHAnsi" w:cstheme="minorHAnsi"/>
          <w:sz w:val="22"/>
          <w:szCs w:val="22"/>
        </w:rPr>
        <w:t>Further s</w:t>
      </w:r>
      <w:r w:rsidR="00FB3145">
        <w:rPr>
          <w:rFonts w:asciiTheme="minorHAnsi" w:hAnsiTheme="minorHAnsi" w:cstheme="minorHAnsi"/>
          <w:sz w:val="22"/>
          <w:szCs w:val="22"/>
        </w:rPr>
        <w:t>tandard exploratory work</w:t>
      </w:r>
      <w:r w:rsidR="00657F83">
        <w:rPr>
          <w:rFonts w:asciiTheme="minorHAnsi" w:hAnsiTheme="minorHAnsi" w:cstheme="minorHAnsi"/>
          <w:sz w:val="22"/>
          <w:szCs w:val="22"/>
        </w:rPr>
        <w:t xml:space="preserve"> will be conducted</w:t>
      </w:r>
      <w:r w:rsidR="00FB3145">
        <w:rPr>
          <w:rFonts w:asciiTheme="minorHAnsi" w:hAnsiTheme="minorHAnsi" w:cstheme="minorHAnsi"/>
          <w:sz w:val="22"/>
          <w:szCs w:val="22"/>
        </w:rPr>
        <w:t xml:space="preserve"> </w:t>
      </w:r>
      <w:r w:rsidR="00657F83">
        <w:rPr>
          <w:rFonts w:asciiTheme="minorHAnsi" w:hAnsiTheme="minorHAnsi" w:cstheme="minorHAnsi"/>
          <w:sz w:val="22"/>
          <w:szCs w:val="22"/>
        </w:rPr>
        <w:t>on</w:t>
      </w:r>
      <w:r w:rsidR="007F367E">
        <w:rPr>
          <w:rFonts w:asciiTheme="minorHAnsi" w:hAnsiTheme="minorHAnsi" w:cstheme="minorHAnsi"/>
          <w:sz w:val="22"/>
          <w:szCs w:val="22"/>
        </w:rPr>
        <w:t xml:space="preserve"> </w:t>
      </w:r>
      <w:r>
        <w:rPr>
          <w:rFonts w:asciiTheme="minorHAnsi" w:hAnsiTheme="minorHAnsi" w:cstheme="minorHAnsi"/>
          <w:sz w:val="22"/>
          <w:szCs w:val="22"/>
        </w:rPr>
        <w:t>the verbatim commentary</w:t>
      </w:r>
      <w:r w:rsidR="007F367E">
        <w:rPr>
          <w:rFonts w:asciiTheme="minorHAnsi" w:hAnsiTheme="minorHAnsi" w:cstheme="minorHAnsi"/>
          <w:sz w:val="22"/>
          <w:szCs w:val="22"/>
        </w:rPr>
        <w:t xml:space="preserve"> received,</w:t>
      </w:r>
      <w:r>
        <w:rPr>
          <w:rFonts w:asciiTheme="minorHAnsi" w:hAnsiTheme="minorHAnsi" w:cstheme="minorHAnsi"/>
          <w:sz w:val="22"/>
          <w:szCs w:val="22"/>
        </w:rPr>
        <w:t xml:space="preserve"> to ascertain if there are any trends. </w:t>
      </w:r>
    </w:p>
    <w:p w14:paraId="20E64A6B" w14:textId="77777777" w:rsidR="00E352D7" w:rsidRDefault="00E352D7" w:rsidP="00E375DF">
      <w:pPr>
        <w:rPr>
          <w:rFonts w:asciiTheme="minorHAnsi" w:hAnsiTheme="minorHAnsi" w:cstheme="minorHAnsi"/>
          <w:sz w:val="22"/>
          <w:szCs w:val="22"/>
        </w:rPr>
      </w:pPr>
    </w:p>
    <w:p w14:paraId="3DC1A611" w14:textId="77777777" w:rsidR="001F0A31" w:rsidRDefault="001F0A31" w:rsidP="00E375DF">
      <w:pPr>
        <w:rPr>
          <w:rFonts w:asciiTheme="minorHAnsi" w:hAnsiTheme="minorHAnsi" w:cstheme="minorHAnsi"/>
          <w:sz w:val="22"/>
          <w:szCs w:val="22"/>
        </w:rPr>
      </w:pPr>
      <w:r>
        <w:rPr>
          <w:rFonts w:asciiTheme="minorHAnsi" w:hAnsiTheme="minorHAnsi" w:cstheme="minorHAnsi"/>
          <w:sz w:val="22"/>
          <w:szCs w:val="22"/>
        </w:rPr>
        <w:t xml:space="preserve">There are no trends in relation to IDRP cases, of which there have been </w:t>
      </w:r>
      <w:r w:rsidR="006D1F64">
        <w:rPr>
          <w:rFonts w:asciiTheme="minorHAnsi" w:hAnsiTheme="minorHAnsi" w:cstheme="minorHAnsi"/>
          <w:sz w:val="22"/>
          <w:szCs w:val="22"/>
        </w:rPr>
        <w:t>52</w:t>
      </w:r>
      <w:r w:rsidR="00D77392">
        <w:rPr>
          <w:rFonts w:asciiTheme="minorHAnsi" w:hAnsiTheme="minorHAnsi" w:cstheme="minorHAnsi"/>
          <w:sz w:val="22"/>
          <w:szCs w:val="22"/>
        </w:rPr>
        <w:t xml:space="preserve"> in this period</w:t>
      </w:r>
      <w:r w:rsidR="006D1F64">
        <w:rPr>
          <w:rFonts w:asciiTheme="minorHAnsi" w:hAnsiTheme="minorHAnsi" w:cstheme="minorHAnsi"/>
          <w:sz w:val="22"/>
          <w:szCs w:val="22"/>
        </w:rPr>
        <w:t xml:space="preserve"> mainly </w:t>
      </w:r>
      <w:r w:rsidR="00657F83">
        <w:rPr>
          <w:rFonts w:asciiTheme="minorHAnsi" w:hAnsiTheme="minorHAnsi" w:cstheme="minorHAnsi"/>
          <w:sz w:val="22"/>
          <w:szCs w:val="22"/>
        </w:rPr>
        <w:t xml:space="preserve">relating to </w:t>
      </w:r>
      <w:r w:rsidR="006D1F64">
        <w:rPr>
          <w:rFonts w:asciiTheme="minorHAnsi" w:hAnsiTheme="minorHAnsi" w:cstheme="minorHAnsi"/>
          <w:sz w:val="22"/>
          <w:szCs w:val="22"/>
        </w:rPr>
        <w:t>benefits (member and family)</w:t>
      </w:r>
      <w:r w:rsidR="00D77392">
        <w:rPr>
          <w:rFonts w:asciiTheme="minorHAnsi" w:hAnsiTheme="minorHAnsi" w:cstheme="minorHAnsi"/>
          <w:sz w:val="22"/>
          <w:szCs w:val="22"/>
        </w:rPr>
        <w:t xml:space="preserve">.  </w:t>
      </w:r>
      <w:r w:rsidR="00BB2373">
        <w:rPr>
          <w:rFonts w:asciiTheme="minorHAnsi" w:hAnsiTheme="minorHAnsi" w:cstheme="minorHAnsi"/>
          <w:sz w:val="22"/>
          <w:szCs w:val="22"/>
        </w:rPr>
        <w:t xml:space="preserve"> </w:t>
      </w:r>
      <w:r w:rsidR="00FB3145">
        <w:rPr>
          <w:rFonts w:asciiTheme="minorHAnsi" w:hAnsiTheme="minorHAnsi" w:cstheme="minorHAnsi"/>
          <w:sz w:val="22"/>
          <w:szCs w:val="22"/>
        </w:rPr>
        <w:t xml:space="preserve">A slightly higher number of </w:t>
      </w:r>
      <w:r w:rsidR="00E352D7">
        <w:rPr>
          <w:rFonts w:asciiTheme="minorHAnsi" w:hAnsiTheme="minorHAnsi" w:cstheme="minorHAnsi"/>
          <w:sz w:val="22"/>
          <w:szCs w:val="22"/>
        </w:rPr>
        <w:t>complaints</w:t>
      </w:r>
      <w:r w:rsidR="00FB3145">
        <w:rPr>
          <w:rFonts w:asciiTheme="minorHAnsi" w:hAnsiTheme="minorHAnsi" w:cstheme="minorHAnsi"/>
          <w:sz w:val="22"/>
          <w:szCs w:val="22"/>
        </w:rPr>
        <w:t xml:space="preserve"> (704) were</w:t>
      </w:r>
      <w:r w:rsidR="00FB3145" w:rsidRPr="00FB3145">
        <w:rPr>
          <w:rFonts w:asciiTheme="minorHAnsi" w:hAnsiTheme="minorHAnsi" w:cstheme="minorHAnsi"/>
          <w:sz w:val="22"/>
          <w:szCs w:val="22"/>
        </w:rPr>
        <w:t xml:space="preserve"> </w:t>
      </w:r>
      <w:r w:rsidR="00FB3145">
        <w:rPr>
          <w:rFonts w:asciiTheme="minorHAnsi" w:hAnsiTheme="minorHAnsi" w:cstheme="minorHAnsi"/>
          <w:sz w:val="22"/>
          <w:szCs w:val="22"/>
        </w:rPr>
        <w:t>received in this quarter</w:t>
      </w:r>
      <w:r w:rsidR="00E352D7">
        <w:rPr>
          <w:rFonts w:asciiTheme="minorHAnsi" w:hAnsiTheme="minorHAnsi" w:cstheme="minorHAnsi"/>
          <w:sz w:val="22"/>
          <w:szCs w:val="22"/>
        </w:rPr>
        <w:t xml:space="preserve"> </w:t>
      </w:r>
      <w:r w:rsidR="00657F83">
        <w:rPr>
          <w:rFonts w:asciiTheme="minorHAnsi" w:hAnsiTheme="minorHAnsi" w:cstheme="minorHAnsi"/>
          <w:sz w:val="22"/>
          <w:szCs w:val="22"/>
        </w:rPr>
        <w:t xml:space="preserve">which </w:t>
      </w:r>
      <w:r w:rsidR="00E352D7">
        <w:rPr>
          <w:rFonts w:asciiTheme="minorHAnsi" w:hAnsiTheme="minorHAnsi" w:cstheme="minorHAnsi"/>
          <w:sz w:val="22"/>
          <w:szCs w:val="22"/>
        </w:rPr>
        <w:t xml:space="preserve">mainly </w:t>
      </w:r>
      <w:r w:rsidR="00C519C5">
        <w:rPr>
          <w:rFonts w:asciiTheme="minorHAnsi" w:hAnsiTheme="minorHAnsi" w:cstheme="minorHAnsi"/>
          <w:sz w:val="22"/>
          <w:szCs w:val="22"/>
        </w:rPr>
        <w:t>relat</w:t>
      </w:r>
      <w:r w:rsidR="00657F83">
        <w:rPr>
          <w:rFonts w:asciiTheme="minorHAnsi" w:hAnsiTheme="minorHAnsi" w:cstheme="minorHAnsi"/>
          <w:sz w:val="22"/>
          <w:szCs w:val="22"/>
        </w:rPr>
        <w:t>e</w:t>
      </w:r>
      <w:r w:rsidR="007F367E">
        <w:rPr>
          <w:rFonts w:asciiTheme="minorHAnsi" w:hAnsiTheme="minorHAnsi" w:cstheme="minorHAnsi"/>
          <w:sz w:val="22"/>
          <w:szCs w:val="22"/>
        </w:rPr>
        <w:t xml:space="preserve"> </w:t>
      </w:r>
      <w:r w:rsidR="00C519C5">
        <w:rPr>
          <w:rFonts w:asciiTheme="minorHAnsi" w:hAnsiTheme="minorHAnsi" w:cstheme="minorHAnsi"/>
          <w:sz w:val="22"/>
          <w:szCs w:val="22"/>
        </w:rPr>
        <w:t xml:space="preserve">to </w:t>
      </w:r>
      <w:r w:rsidR="00E352D7" w:rsidRPr="006D1F64">
        <w:rPr>
          <w:rFonts w:asciiTheme="minorHAnsi" w:hAnsiTheme="minorHAnsi" w:cstheme="minorHAnsi"/>
          <w:sz w:val="22"/>
          <w:szCs w:val="22"/>
        </w:rPr>
        <w:t>transfers out</w:t>
      </w:r>
      <w:r w:rsidR="00FB3145">
        <w:rPr>
          <w:rFonts w:asciiTheme="minorHAnsi" w:hAnsiTheme="minorHAnsi" w:cstheme="minorHAnsi"/>
          <w:sz w:val="22"/>
          <w:szCs w:val="22"/>
        </w:rPr>
        <w:t xml:space="preserve">.  </w:t>
      </w:r>
      <w:r w:rsidR="001030F2">
        <w:rPr>
          <w:rFonts w:asciiTheme="minorHAnsi" w:hAnsiTheme="minorHAnsi" w:cstheme="minorHAnsi"/>
          <w:sz w:val="22"/>
          <w:szCs w:val="22"/>
        </w:rPr>
        <w:t xml:space="preserve"> </w:t>
      </w:r>
      <w:r>
        <w:rPr>
          <w:rFonts w:asciiTheme="minorHAnsi" w:hAnsiTheme="minorHAnsi" w:cstheme="minorHAnsi"/>
          <w:sz w:val="22"/>
          <w:szCs w:val="22"/>
        </w:rPr>
        <w:t xml:space="preserve">There is a </w:t>
      </w:r>
      <w:r w:rsidR="007D690E">
        <w:rPr>
          <w:rFonts w:asciiTheme="minorHAnsi" w:hAnsiTheme="minorHAnsi" w:cstheme="minorHAnsi"/>
          <w:sz w:val="22"/>
          <w:szCs w:val="22"/>
        </w:rPr>
        <w:t xml:space="preserve">possibility </w:t>
      </w:r>
      <w:r>
        <w:rPr>
          <w:rFonts w:asciiTheme="minorHAnsi" w:hAnsiTheme="minorHAnsi" w:cstheme="minorHAnsi"/>
          <w:sz w:val="22"/>
          <w:szCs w:val="22"/>
        </w:rPr>
        <w:t xml:space="preserve">that following the changes relating to </w:t>
      </w:r>
      <w:r w:rsidR="007D690E">
        <w:rPr>
          <w:rFonts w:asciiTheme="minorHAnsi" w:hAnsiTheme="minorHAnsi" w:cstheme="minorHAnsi"/>
          <w:sz w:val="22"/>
          <w:szCs w:val="22"/>
        </w:rPr>
        <w:t>t</w:t>
      </w:r>
      <w:r>
        <w:rPr>
          <w:rFonts w:asciiTheme="minorHAnsi" w:hAnsiTheme="minorHAnsi" w:cstheme="minorHAnsi"/>
          <w:sz w:val="22"/>
          <w:szCs w:val="22"/>
        </w:rPr>
        <w:t>ransferring out to a DC scheme there may be an increase in IDRPs relating to this area.</w:t>
      </w:r>
    </w:p>
    <w:p w14:paraId="490CA0AF" w14:textId="77777777" w:rsidR="002F6007" w:rsidRPr="002F6007" w:rsidRDefault="002F6007" w:rsidP="00E375DF">
      <w:pPr>
        <w:rPr>
          <w:rFonts w:ascii="Calibri" w:hAnsi="Calibri" w:cs="Calibri"/>
          <w:b/>
          <w:sz w:val="28"/>
          <w:szCs w:val="28"/>
        </w:rPr>
      </w:pPr>
    </w:p>
    <w:tbl>
      <w:tblPr>
        <w:tblStyle w:val="TableGrid"/>
        <w:tblW w:w="0" w:type="auto"/>
        <w:tblInd w:w="108" w:type="dxa"/>
        <w:tblLook w:val="04A0" w:firstRow="1" w:lastRow="0" w:firstColumn="1" w:lastColumn="0" w:noHBand="0" w:noVBand="1"/>
      </w:tblPr>
      <w:tblGrid>
        <w:gridCol w:w="7230"/>
        <w:gridCol w:w="1134"/>
      </w:tblGrid>
      <w:tr w:rsidR="00DC6BD2" w:rsidRPr="00EB7ACE" w14:paraId="39FA1EEC" w14:textId="77777777" w:rsidTr="00DC6BD2">
        <w:tc>
          <w:tcPr>
            <w:tcW w:w="7230" w:type="dxa"/>
          </w:tcPr>
          <w:p w14:paraId="047D307F" w14:textId="77777777" w:rsidR="00DC6BD2" w:rsidRPr="00C60815" w:rsidRDefault="00C60815" w:rsidP="00371615">
            <w:pPr>
              <w:rPr>
                <w:rFonts w:asciiTheme="minorHAnsi" w:hAnsiTheme="minorHAnsi" w:cs="Arial"/>
                <w:b/>
                <w:color w:val="000000"/>
                <w:sz w:val="22"/>
                <w:szCs w:val="22"/>
                <w:lang w:eastAsia="en-GB"/>
              </w:rPr>
            </w:pPr>
            <w:r w:rsidRPr="00C60815">
              <w:rPr>
                <w:rFonts w:ascii="Calibri" w:hAnsi="Calibri" w:cs="Calibri"/>
                <w:b/>
                <w:color w:val="000000"/>
                <w:sz w:val="22"/>
                <w:szCs w:val="22"/>
                <w:lang w:eastAsia="en-GB"/>
              </w:rPr>
              <w:t>Member Campaigns</w:t>
            </w:r>
          </w:p>
          <w:p w14:paraId="51BA2039" w14:textId="77777777" w:rsidR="00DC6BD2" w:rsidRPr="00EB7ACE" w:rsidRDefault="00DC6BD2" w:rsidP="00C60815">
            <w:pPr>
              <w:rPr>
                <w:rFonts w:asciiTheme="minorHAnsi" w:hAnsiTheme="minorHAnsi" w:cs="Arial"/>
                <w:b/>
                <w:sz w:val="22"/>
                <w:szCs w:val="22"/>
              </w:rPr>
            </w:pPr>
          </w:p>
        </w:tc>
        <w:tc>
          <w:tcPr>
            <w:tcW w:w="1134" w:type="dxa"/>
            <w:shd w:val="clear" w:color="auto" w:fill="00B050"/>
          </w:tcPr>
          <w:p w14:paraId="6C730B5D" w14:textId="77777777" w:rsidR="00DC6BD2" w:rsidRPr="00EB7ACE" w:rsidRDefault="00DC6BD2" w:rsidP="00371615">
            <w:pPr>
              <w:rPr>
                <w:rFonts w:asciiTheme="minorHAnsi" w:hAnsiTheme="minorHAnsi" w:cs="Calibri"/>
                <w:color w:val="00B050"/>
                <w:sz w:val="22"/>
                <w:szCs w:val="22"/>
              </w:rPr>
            </w:pPr>
          </w:p>
          <w:p w14:paraId="1487D4C4" w14:textId="77777777" w:rsidR="00DC6BD2" w:rsidRPr="00EB7ACE" w:rsidRDefault="00DC6BD2" w:rsidP="00DC6BD2">
            <w:pPr>
              <w:rPr>
                <w:rFonts w:asciiTheme="minorHAnsi" w:hAnsiTheme="minorHAnsi" w:cs="Calibri"/>
                <w:color w:val="00B050"/>
                <w:sz w:val="22"/>
                <w:szCs w:val="22"/>
              </w:rPr>
            </w:pPr>
          </w:p>
        </w:tc>
      </w:tr>
    </w:tbl>
    <w:p w14:paraId="4B8114A8" w14:textId="77777777" w:rsidR="00DC6BD2" w:rsidRPr="00EB7ACE" w:rsidRDefault="00DC6BD2" w:rsidP="007F367E">
      <w:pPr>
        <w:pStyle w:val="DeptBullets"/>
        <w:numPr>
          <w:ilvl w:val="0"/>
          <w:numId w:val="0"/>
        </w:numPr>
        <w:spacing w:after="0"/>
        <w:ind w:left="720"/>
        <w:rPr>
          <w:rFonts w:asciiTheme="minorHAnsi" w:hAnsiTheme="minorHAnsi"/>
          <w:sz w:val="22"/>
          <w:szCs w:val="22"/>
        </w:rPr>
      </w:pPr>
    </w:p>
    <w:p w14:paraId="32025177" w14:textId="27BB49F1" w:rsidR="001030F2" w:rsidRDefault="003620D3" w:rsidP="0032653C">
      <w:pPr>
        <w:widowControl/>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 xml:space="preserve">The levels of interaction with the scheme throughout February to April demonstrate and give </w:t>
      </w:r>
      <w:r w:rsidR="008A24B5" w:rsidRPr="0032653C">
        <w:rPr>
          <w:rFonts w:asciiTheme="minorHAnsi" w:hAnsiTheme="minorHAnsi" w:cstheme="minorHAnsi"/>
          <w:sz w:val="22"/>
          <w:szCs w:val="22"/>
        </w:rPr>
        <w:t>confiden</w:t>
      </w:r>
      <w:r>
        <w:rPr>
          <w:rFonts w:asciiTheme="minorHAnsi" w:hAnsiTheme="minorHAnsi" w:cstheme="minorHAnsi"/>
          <w:sz w:val="22"/>
          <w:szCs w:val="22"/>
        </w:rPr>
        <w:t>ce</w:t>
      </w:r>
      <w:r w:rsidR="00D57FAF" w:rsidRPr="0032653C">
        <w:rPr>
          <w:rFonts w:asciiTheme="minorHAnsi" w:hAnsiTheme="minorHAnsi" w:cstheme="minorHAnsi"/>
          <w:sz w:val="22"/>
          <w:szCs w:val="22"/>
        </w:rPr>
        <w:t xml:space="preserve"> that active and retired members </w:t>
      </w:r>
      <w:r w:rsidR="000B2BC6" w:rsidRPr="0032653C">
        <w:rPr>
          <w:rFonts w:asciiTheme="minorHAnsi" w:hAnsiTheme="minorHAnsi" w:cstheme="minorHAnsi"/>
          <w:sz w:val="22"/>
          <w:szCs w:val="22"/>
        </w:rPr>
        <w:t>wi</w:t>
      </w:r>
      <w:r w:rsidR="00D57FAF" w:rsidRPr="0032653C">
        <w:rPr>
          <w:rFonts w:asciiTheme="minorHAnsi" w:hAnsiTheme="minorHAnsi" w:cstheme="minorHAnsi"/>
          <w:sz w:val="22"/>
          <w:szCs w:val="22"/>
        </w:rPr>
        <w:t>t</w:t>
      </w:r>
      <w:r w:rsidR="005E0480" w:rsidRPr="0032653C">
        <w:rPr>
          <w:rFonts w:asciiTheme="minorHAnsi" w:hAnsiTheme="minorHAnsi" w:cstheme="minorHAnsi"/>
          <w:sz w:val="22"/>
          <w:szCs w:val="22"/>
        </w:rPr>
        <w:t>h</w:t>
      </w:r>
      <w:r w:rsidR="00D57FAF" w:rsidRPr="0032653C">
        <w:rPr>
          <w:rFonts w:asciiTheme="minorHAnsi" w:hAnsiTheme="minorHAnsi" w:cstheme="minorHAnsi"/>
          <w:sz w:val="22"/>
          <w:szCs w:val="22"/>
        </w:rPr>
        <w:t xml:space="preserve"> a</w:t>
      </w:r>
      <w:r w:rsidR="002C6FC8">
        <w:rPr>
          <w:rFonts w:asciiTheme="minorHAnsi" w:hAnsiTheme="minorHAnsi" w:cstheme="minorHAnsi"/>
          <w:sz w:val="22"/>
          <w:szCs w:val="22"/>
        </w:rPr>
        <w:t xml:space="preserve"> My Pension On-line account (M</w:t>
      </w:r>
      <w:r w:rsidR="00D57FAF" w:rsidRPr="0032653C">
        <w:rPr>
          <w:rFonts w:asciiTheme="minorHAnsi" w:hAnsiTheme="minorHAnsi" w:cstheme="minorHAnsi"/>
          <w:sz w:val="22"/>
          <w:szCs w:val="22"/>
        </w:rPr>
        <w:t>PO</w:t>
      </w:r>
      <w:r w:rsidR="002C6FC8">
        <w:rPr>
          <w:rFonts w:asciiTheme="minorHAnsi" w:hAnsiTheme="minorHAnsi" w:cstheme="minorHAnsi"/>
          <w:sz w:val="22"/>
          <w:szCs w:val="22"/>
        </w:rPr>
        <w:t>)</w:t>
      </w:r>
      <w:r w:rsidR="00684007" w:rsidRPr="0032653C">
        <w:rPr>
          <w:rFonts w:asciiTheme="minorHAnsi" w:hAnsiTheme="minorHAnsi" w:cstheme="minorHAnsi"/>
          <w:sz w:val="22"/>
          <w:szCs w:val="22"/>
        </w:rPr>
        <w:t xml:space="preserve"> </w:t>
      </w:r>
      <w:r w:rsidR="008A24B5" w:rsidRPr="0032653C">
        <w:rPr>
          <w:rFonts w:asciiTheme="minorHAnsi" w:hAnsiTheme="minorHAnsi" w:cstheme="minorHAnsi"/>
          <w:sz w:val="22"/>
          <w:szCs w:val="22"/>
        </w:rPr>
        <w:t>are engaged with the scheme</w:t>
      </w:r>
      <w:r w:rsidR="005E0480" w:rsidRPr="0032653C">
        <w:rPr>
          <w:rFonts w:asciiTheme="minorHAnsi" w:hAnsiTheme="minorHAnsi" w:cstheme="minorHAnsi"/>
          <w:sz w:val="22"/>
          <w:szCs w:val="22"/>
        </w:rPr>
        <w:t xml:space="preserve"> </w:t>
      </w:r>
      <w:r w:rsidR="00684007" w:rsidRPr="0032653C">
        <w:rPr>
          <w:rFonts w:asciiTheme="minorHAnsi" w:hAnsiTheme="minorHAnsi" w:cstheme="minorHAnsi"/>
          <w:sz w:val="22"/>
          <w:szCs w:val="22"/>
        </w:rPr>
        <w:t>(</w:t>
      </w:r>
      <w:r w:rsidR="005E0480" w:rsidRPr="0032653C">
        <w:rPr>
          <w:rFonts w:asciiTheme="minorHAnsi" w:hAnsiTheme="minorHAnsi" w:cstheme="minorHAnsi"/>
          <w:sz w:val="22"/>
          <w:szCs w:val="22"/>
        </w:rPr>
        <w:t>and indeed their pension</w:t>
      </w:r>
      <w:r w:rsidR="0032653C" w:rsidRPr="0032653C">
        <w:rPr>
          <w:rFonts w:asciiTheme="minorHAnsi" w:hAnsiTheme="minorHAnsi" w:cstheme="minorHAnsi"/>
          <w:sz w:val="22"/>
          <w:szCs w:val="22"/>
        </w:rPr>
        <w:t>)</w:t>
      </w:r>
      <w:r>
        <w:rPr>
          <w:rFonts w:asciiTheme="minorHAnsi" w:hAnsiTheme="minorHAnsi" w:cstheme="minorHAnsi"/>
          <w:sz w:val="22"/>
          <w:szCs w:val="22"/>
        </w:rPr>
        <w:t>.  For ins</w:t>
      </w:r>
      <w:r w:rsidR="0080243E">
        <w:rPr>
          <w:rFonts w:asciiTheme="minorHAnsi" w:hAnsiTheme="minorHAnsi" w:cstheme="minorHAnsi"/>
          <w:sz w:val="22"/>
          <w:szCs w:val="22"/>
        </w:rPr>
        <w:t xml:space="preserve">tance, in this period over 43,000 </w:t>
      </w:r>
      <w:r w:rsidR="003028A5" w:rsidRPr="0032653C">
        <w:rPr>
          <w:rFonts w:asciiTheme="minorHAnsi" w:hAnsiTheme="minorHAnsi" w:cstheme="minorHAnsi"/>
          <w:sz w:val="22"/>
          <w:szCs w:val="22"/>
        </w:rPr>
        <w:t xml:space="preserve">members </w:t>
      </w:r>
      <w:r w:rsidR="00E20300" w:rsidRPr="0032653C">
        <w:rPr>
          <w:rFonts w:asciiTheme="minorHAnsi" w:hAnsiTheme="minorHAnsi" w:cstheme="minorHAnsi"/>
          <w:sz w:val="22"/>
          <w:szCs w:val="22"/>
        </w:rPr>
        <w:t>updat</w:t>
      </w:r>
      <w:r w:rsidR="00E20300">
        <w:rPr>
          <w:rFonts w:asciiTheme="minorHAnsi" w:hAnsiTheme="minorHAnsi" w:cstheme="minorHAnsi"/>
          <w:sz w:val="22"/>
          <w:szCs w:val="22"/>
        </w:rPr>
        <w:t>ed</w:t>
      </w:r>
      <w:r w:rsidR="00E20300" w:rsidRPr="0032653C">
        <w:rPr>
          <w:rFonts w:asciiTheme="minorHAnsi" w:hAnsiTheme="minorHAnsi" w:cstheme="minorHAnsi"/>
          <w:sz w:val="22"/>
          <w:szCs w:val="22"/>
        </w:rPr>
        <w:t xml:space="preserve"> </w:t>
      </w:r>
      <w:r w:rsidR="003028A5" w:rsidRPr="0032653C">
        <w:rPr>
          <w:rFonts w:asciiTheme="minorHAnsi" w:hAnsiTheme="minorHAnsi" w:cstheme="minorHAnsi"/>
          <w:sz w:val="22"/>
          <w:szCs w:val="22"/>
        </w:rPr>
        <w:t xml:space="preserve">their details </w:t>
      </w:r>
      <w:r w:rsidR="00C519C5">
        <w:rPr>
          <w:rFonts w:asciiTheme="minorHAnsi" w:hAnsiTheme="minorHAnsi" w:cstheme="minorHAnsi"/>
          <w:sz w:val="22"/>
          <w:szCs w:val="22"/>
        </w:rPr>
        <w:t xml:space="preserve">via their MPO </w:t>
      </w:r>
      <w:r w:rsidR="003028A5" w:rsidRPr="0032653C">
        <w:rPr>
          <w:rFonts w:asciiTheme="minorHAnsi" w:hAnsiTheme="minorHAnsi" w:cstheme="minorHAnsi"/>
          <w:sz w:val="22"/>
          <w:szCs w:val="22"/>
        </w:rPr>
        <w:t xml:space="preserve">and </w:t>
      </w:r>
      <w:r w:rsidR="002C6FC8">
        <w:rPr>
          <w:rFonts w:asciiTheme="minorHAnsi" w:hAnsiTheme="minorHAnsi" w:cstheme="minorHAnsi"/>
          <w:sz w:val="22"/>
          <w:szCs w:val="22"/>
        </w:rPr>
        <w:t xml:space="preserve">there were </w:t>
      </w:r>
      <w:r w:rsidR="003028A5" w:rsidRPr="0032653C">
        <w:rPr>
          <w:rFonts w:asciiTheme="minorHAnsi" w:hAnsiTheme="minorHAnsi" w:cstheme="minorHAnsi"/>
          <w:sz w:val="22"/>
          <w:szCs w:val="22"/>
        </w:rPr>
        <w:t>over</w:t>
      </w:r>
      <w:r w:rsidR="0032653C" w:rsidRPr="0032653C">
        <w:rPr>
          <w:rFonts w:asciiTheme="minorHAnsi" w:eastAsiaTheme="minorHAnsi" w:hAnsiTheme="minorHAnsi" w:cstheme="minorHAnsi"/>
          <w:sz w:val="22"/>
          <w:szCs w:val="22"/>
        </w:rPr>
        <w:t xml:space="preserve"> </w:t>
      </w:r>
      <w:r w:rsidR="0032653C" w:rsidRPr="0080243E">
        <w:rPr>
          <w:rFonts w:asciiTheme="minorHAnsi" w:eastAsiaTheme="minorHAnsi" w:hAnsiTheme="minorHAnsi" w:cstheme="minorHAnsi"/>
          <w:sz w:val="22"/>
          <w:szCs w:val="22"/>
        </w:rPr>
        <w:t>1</w:t>
      </w:r>
      <w:r w:rsidR="0080243E">
        <w:rPr>
          <w:rFonts w:asciiTheme="minorHAnsi" w:eastAsiaTheme="minorHAnsi" w:hAnsiTheme="minorHAnsi" w:cstheme="minorHAnsi"/>
          <w:sz w:val="22"/>
          <w:szCs w:val="22"/>
        </w:rPr>
        <w:t xml:space="preserve"> </w:t>
      </w:r>
      <w:r w:rsidR="0080243E" w:rsidRPr="0080243E">
        <w:rPr>
          <w:rFonts w:asciiTheme="minorHAnsi" w:eastAsiaTheme="minorHAnsi" w:hAnsiTheme="minorHAnsi" w:cstheme="minorHAnsi"/>
          <w:sz w:val="22"/>
          <w:szCs w:val="22"/>
        </w:rPr>
        <w:t>million</w:t>
      </w:r>
      <w:r w:rsidR="0032653C">
        <w:rPr>
          <w:rFonts w:asciiTheme="minorHAnsi" w:eastAsiaTheme="minorHAnsi" w:hAnsiTheme="minorHAnsi" w:cstheme="minorHAnsi"/>
          <w:sz w:val="22"/>
          <w:szCs w:val="22"/>
        </w:rPr>
        <w:t xml:space="preserve"> </w:t>
      </w:r>
      <w:r w:rsidR="0032653C" w:rsidRPr="0032653C">
        <w:rPr>
          <w:rFonts w:asciiTheme="minorHAnsi" w:eastAsiaTheme="minorHAnsi" w:hAnsiTheme="minorHAnsi" w:cstheme="minorHAnsi"/>
          <w:sz w:val="22"/>
          <w:szCs w:val="22"/>
        </w:rPr>
        <w:t>calculator page views</w:t>
      </w:r>
      <w:r w:rsidR="004F4EC2">
        <w:rPr>
          <w:rFonts w:asciiTheme="minorHAnsi" w:hAnsiTheme="minorHAnsi" w:cstheme="minorHAnsi"/>
          <w:sz w:val="22"/>
          <w:szCs w:val="22"/>
        </w:rPr>
        <w:t>.</w:t>
      </w:r>
      <w:r w:rsidR="00C519C5">
        <w:rPr>
          <w:rFonts w:asciiTheme="minorHAnsi" w:hAnsiTheme="minorHAnsi" w:cstheme="minorHAnsi"/>
          <w:sz w:val="22"/>
          <w:szCs w:val="22"/>
        </w:rPr>
        <w:t xml:space="preserve"> </w:t>
      </w:r>
      <w:r w:rsidR="00D57FAF">
        <w:rPr>
          <w:rFonts w:asciiTheme="minorHAnsi" w:hAnsiTheme="minorHAnsi" w:cstheme="minorHAnsi"/>
          <w:sz w:val="22"/>
          <w:szCs w:val="22"/>
        </w:rPr>
        <w:t xml:space="preserve"> </w:t>
      </w:r>
      <w:r w:rsidR="0080243E">
        <w:rPr>
          <w:rFonts w:asciiTheme="minorHAnsi" w:hAnsiTheme="minorHAnsi" w:cstheme="minorHAnsi"/>
          <w:sz w:val="22"/>
          <w:szCs w:val="22"/>
        </w:rPr>
        <w:t>37,709</w:t>
      </w:r>
      <w:r>
        <w:rPr>
          <w:rFonts w:asciiTheme="minorHAnsi" w:hAnsiTheme="minorHAnsi" w:cstheme="minorHAnsi"/>
          <w:sz w:val="22"/>
          <w:szCs w:val="22"/>
        </w:rPr>
        <w:t xml:space="preserve"> </w:t>
      </w:r>
      <w:r w:rsidR="00D57FAF">
        <w:rPr>
          <w:rFonts w:asciiTheme="minorHAnsi" w:hAnsiTheme="minorHAnsi" w:cstheme="minorHAnsi"/>
          <w:sz w:val="22"/>
          <w:szCs w:val="22"/>
        </w:rPr>
        <w:t>MPOs</w:t>
      </w:r>
      <w:r w:rsidR="00567001">
        <w:rPr>
          <w:rFonts w:asciiTheme="minorHAnsi" w:hAnsiTheme="minorHAnsi" w:cstheme="minorHAnsi"/>
          <w:sz w:val="22"/>
          <w:szCs w:val="22"/>
        </w:rPr>
        <w:t xml:space="preserve"> </w:t>
      </w:r>
      <w:r w:rsidR="00D57FAF">
        <w:rPr>
          <w:rFonts w:asciiTheme="minorHAnsi" w:hAnsiTheme="minorHAnsi" w:cstheme="minorHAnsi"/>
          <w:sz w:val="22"/>
          <w:szCs w:val="22"/>
        </w:rPr>
        <w:t>were set up</w:t>
      </w:r>
      <w:r w:rsidR="00567001">
        <w:rPr>
          <w:rFonts w:asciiTheme="minorHAnsi" w:hAnsiTheme="minorHAnsi" w:cstheme="minorHAnsi"/>
          <w:sz w:val="22"/>
          <w:szCs w:val="22"/>
        </w:rPr>
        <w:t xml:space="preserve"> </w:t>
      </w:r>
      <w:r w:rsidR="00D57FAF">
        <w:rPr>
          <w:rFonts w:asciiTheme="minorHAnsi" w:hAnsiTheme="minorHAnsi" w:cstheme="minorHAnsi"/>
          <w:sz w:val="22"/>
          <w:szCs w:val="22"/>
        </w:rPr>
        <w:t xml:space="preserve">and </w:t>
      </w:r>
      <w:r w:rsidR="0080243E">
        <w:rPr>
          <w:rFonts w:asciiTheme="minorHAnsi" w:hAnsiTheme="minorHAnsi" w:cstheme="minorHAnsi"/>
          <w:sz w:val="22"/>
          <w:szCs w:val="22"/>
        </w:rPr>
        <w:t>10,241</w:t>
      </w:r>
      <w:r w:rsidR="00E40636">
        <w:rPr>
          <w:rFonts w:asciiTheme="minorHAnsi" w:hAnsiTheme="minorHAnsi" w:cstheme="minorHAnsi"/>
          <w:sz w:val="22"/>
          <w:szCs w:val="22"/>
        </w:rPr>
        <w:t xml:space="preserve"> email account</w:t>
      </w:r>
      <w:r w:rsidR="00E20300">
        <w:rPr>
          <w:rFonts w:asciiTheme="minorHAnsi" w:hAnsiTheme="minorHAnsi" w:cstheme="minorHAnsi"/>
          <w:sz w:val="22"/>
          <w:szCs w:val="22"/>
        </w:rPr>
        <w:t xml:space="preserve"> details</w:t>
      </w:r>
      <w:r w:rsidR="00E40636">
        <w:rPr>
          <w:rFonts w:asciiTheme="minorHAnsi" w:hAnsiTheme="minorHAnsi" w:cstheme="minorHAnsi"/>
          <w:sz w:val="22"/>
          <w:szCs w:val="22"/>
        </w:rPr>
        <w:t xml:space="preserve"> collected</w:t>
      </w:r>
      <w:r w:rsidR="00E20300">
        <w:rPr>
          <w:rFonts w:asciiTheme="minorHAnsi" w:hAnsiTheme="minorHAnsi" w:cstheme="minorHAnsi"/>
          <w:sz w:val="22"/>
          <w:szCs w:val="22"/>
        </w:rPr>
        <w:t xml:space="preserve">.  </w:t>
      </w:r>
    </w:p>
    <w:p w14:paraId="1DFC134E" w14:textId="77777777" w:rsidR="001030F2" w:rsidRDefault="001030F2" w:rsidP="0032653C">
      <w:pPr>
        <w:widowControl/>
        <w:overflowPunct/>
        <w:autoSpaceDE/>
        <w:autoSpaceDN/>
        <w:adjustRightInd/>
        <w:textAlignment w:val="auto"/>
        <w:rPr>
          <w:rFonts w:asciiTheme="minorHAnsi" w:hAnsiTheme="minorHAnsi" w:cstheme="minorHAnsi"/>
          <w:sz w:val="22"/>
          <w:szCs w:val="22"/>
        </w:rPr>
      </w:pPr>
    </w:p>
    <w:p w14:paraId="6A7D5F57" w14:textId="571058B9" w:rsidR="008D19CD" w:rsidRDefault="00E20300" w:rsidP="001030F2">
      <w:pPr>
        <w:widowControl/>
        <w:overflowPunct/>
        <w:autoSpaceDE/>
        <w:autoSpaceDN/>
        <w:adjustRightInd/>
        <w:textAlignment w:val="auto"/>
        <w:rPr>
          <w:rFonts w:ascii="Calibri" w:hAnsi="Calibri" w:cs="Calibri"/>
          <w:sz w:val="22"/>
          <w:szCs w:val="22"/>
        </w:rPr>
      </w:pPr>
      <w:r>
        <w:rPr>
          <w:rFonts w:asciiTheme="minorHAnsi" w:hAnsiTheme="minorHAnsi" w:cstheme="minorHAnsi"/>
          <w:sz w:val="22"/>
          <w:szCs w:val="22"/>
        </w:rPr>
        <w:t>W</w:t>
      </w:r>
      <w:r w:rsidR="008A24B5">
        <w:rPr>
          <w:rFonts w:asciiTheme="minorHAnsi" w:hAnsiTheme="minorHAnsi" w:cstheme="minorHAnsi"/>
          <w:sz w:val="22"/>
          <w:szCs w:val="22"/>
        </w:rPr>
        <w:t>ebsite visitors and activity continu</w:t>
      </w:r>
      <w:r>
        <w:rPr>
          <w:rFonts w:asciiTheme="minorHAnsi" w:hAnsiTheme="minorHAnsi" w:cstheme="minorHAnsi"/>
          <w:sz w:val="22"/>
          <w:szCs w:val="22"/>
        </w:rPr>
        <w:t>es</w:t>
      </w:r>
      <w:r w:rsidR="008A24B5">
        <w:rPr>
          <w:rFonts w:asciiTheme="minorHAnsi" w:hAnsiTheme="minorHAnsi" w:cstheme="minorHAnsi"/>
          <w:sz w:val="22"/>
          <w:szCs w:val="22"/>
        </w:rPr>
        <w:t xml:space="preserve"> to grow with </w:t>
      </w:r>
      <w:proofErr w:type="gramStart"/>
      <w:r w:rsidR="005E4114" w:rsidRPr="005E4114">
        <w:rPr>
          <w:rFonts w:asciiTheme="minorHAnsi" w:hAnsiTheme="minorHAnsi" w:cstheme="minorHAnsi"/>
          <w:sz w:val="22"/>
          <w:szCs w:val="22"/>
        </w:rPr>
        <w:t>464</w:t>
      </w:r>
      <w:r w:rsidR="005E4114">
        <w:rPr>
          <w:rFonts w:asciiTheme="minorHAnsi" w:hAnsiTheme="minorHAnsi" w:cstheme="minorHAnsi"/>
          <w:sz w:val="22"/>
          <w:szCs w:val="22"/>
        </w:rPr>
        <w:t>,</w:t>
      </w:r>
      <w:r w:rsidR="005E4114" w:rsidRPr="005E4114">
        <w:rPr>
          <w:rFonts w:asciiTheme="minorHAnsi" w:hAnsiTheme="minorHAnsi" w:cstheme="minorHAnsi"/>
          <w:sz w:val="22"/>
          <w:szCs w:val="22"/>
        </w:rPr>
        <w:t>735</w:t>
      </w:r>
      <w:r w:rsidR="008A24B5">
        <w:rPr>
          <w:rFonts w:asciiTheme="minorHAnsi" w:hAnsiTheme="minorHAnsi" w:cstheme="minorHAnsi"/>
          <w:sz w:val="22"/>
          <w:szCs w:val="22"/>
        </w:rPr>
        <w:t xml:space="preserve">  visits</w:t>
      </w:r>
      <w:proofErr w:type="gramEnd"/>
      <w:r w:rsidR="008A24B5">
        <w:rPr>
          <w:rFonts w:asciiTheme="minorHAnsi" w:hAnsiTheme="minorHAnsi" w:cstheme="minorHAnsi"/>
          <w:sz w:val="22"/>
          <w:szCs w:val="22"/>
        </w:rPr>
        <w:t xml:space="preserve"> compared to</w:t>
      </w:r>
      <w:r w:rsidR="005E4114">
        <w:rPr>
          <w:rFonts w:asciiTheme="minorHAnsi" w:hAnsiTheme="minorHAnsi" w:cstheme="minorHAnsi"/>
          <w:sz w:val="22"/>
          <w:szCs w:val="22"/>
        </w:rPr>
        <w:t xml:space="preserve"> </w:t>
      </w:r>
      <w:r w:rsidR="005E4114" w:rsidRPr="005E4114">
        <w:rPr>
          <w:rFonts w:asciiTheme="minorHAnsi" w:hAnsiTheme="minorHAnsi" w:cstheme="minorHAnsi"/>
          <w:sz w:val="22"/>
          <w:szCs w:val="22"/>
        </w:rPr>
        <w:t>356</w:t>
      </w:r>
      <w:r w:rsidR="005E4114">
        <w:rPr>
          <w:rFonts w:asciiTheme="minorHAnsi" w:hAnsiTheme="minorHAnsi" w:cstheme="minorHAnsi"/>
          <w:sz w:val="22"/>
          <w:szCs w:val="22"/>
        </w:rPr>
        <w:t>,</w:t>
      </w:r>
      <w:r w:rsidR="005E4114" w:rsidRPr="005E4114">
        <w:rPr>
          <w:rFonts w:asciiTheme="minorHAnsi" w:hAnsiTheme="minorHAnsi" w:cstheme="minorHAnsi"/>
          <w:sz w:val="22"/>
          <w:szCs w:val="22"/>
        </w:rPr>
        <w:t>279</w:t>
      </w:r>
      <w:r w:rsidR="008A24B5">
        <w:rPr>
          <w:rFonts w:asciiTheme="minorHAnsi" w:hAnsiTheme="minorHAnsi" w:cstheme="minorHAnsi"/>
          <w:sz w:val="22"/>
          <w:szCs w:val="22"/>
        </w:rPr>
        <w:t xml:space="preserve"> the same </w:t>
      </w:r>
      <w:r>
        <w:rPr>
          <w:rFonts w:asciiTheme="minorHAnsi" w:hAnsiTheme="minorHAnsi" w:cstheme="minorHAnsi"/>
          <w:sz w:val="22"/>
          <w:szCs w:val="22"/>
        </w:rPr>
        <w:t xml:space="preserve">period </w:t>
      </w:r>
      <w:r w:rsidR="008A24B5">
        <w:rPr>
          <w:rFonts w:asciiTheme="minorHAnsi" w:hAnsiTheme="minorHAnsi" w:cstheme="minorHAnsi"/>
          <w:sz w:val="22"/>
          <w:szCs w:val="22"/>
        </w:rPr>
        <w:t>last year</w:t>
      </w:r>
      <w:r w:rsidR="00941BB8">
        <w:rPr>
          <w:rFonts w:asciiTheme="minorHAnsi" w:hAnsiTheme="minorHAnsi" w:cstheme="minorHAnsi"/>
          <w:sz w:val="22"/>
          <w:szCs w:val="22"/>
        </w:rPr>
        <w:t xml:space="preserve">, an increase of </w:t>
      </w:r>
      <w:r w:rsidR="005E4114">
        <w:rPr>
          <w:rFonts w:asciiTheme="minorHAnsi" w:hAnsiTheme="minorHAnsi" w:cstheme="minorHAnsi"/>
          <w:sz w:val="22"/>
          <w:szCs w:val="22"/>
        </w:rPr>
        <w:t>30</w:t>
      </w:r>
      <w:r w:rsidR="00941BB8" w:rsidRPr="005E4114">
        <w:rPr>
          <w:rFonts w:asciiTheme="minorHAnsi" w:hAnsiTheme="minorHAnsi" w:cstheme="minorHAnsi"/>
          <w:sz w:val="22"/>
          <w:szCs w:val="22"/>
        </w:rPr>
        <w:t>%</w:t>
      </w:r>
      <w:r w:rsidR="00FB27F0">
        <w:rPr>
          <w:rFonts w:asciiTheme="minorHAnsi" w:hAnsiTheme="minorHAnsi" w:cstheme="minorHAnsi"/>
          <w:sz w:val="22"/>
          <w:szCs w:val="22"/>
        </w:rPr>
        <w:t>.</w:t>
      </w:r>
      <w:r w:rsidR="00567001">
        <w:rPr>
          <w:rFonts w:asciiTheme="minorHAnsi" w:hAnsiTheme="minorHAnsi" w:cstheme="minorHAnsi"/>
          <w:sz w:val="22"/>
          <w:szCs w:val="22"/>
        </w:rPr>
        <w:t xml:space="preserve"> </w:t>
      </w:r>
      <w:r w:rsidR="00FB27F0">
        <w:rPr>
          <w:rFonts w:asciiTheme="minorHAnsi" w:hAnsiTheme="minorHAnsi" w:cstheme="minorHAnsi"/>
          <w:sz w:val="22"/>
          <w:szCs w:val="22"/>
        </w:rPr>
        <w:t xml:space="preserve">This success can be attributed to </w:t>
      </w:r>
      <w:r w:rsidR="00FB3145">
        <w:rPr>
          <w:rFonts w:asciiTheme="minorHAnsi" w:hAnsiTheme="minorHAnsi" w:cstheme="minorHAnsi"/>
          <w:sz w:val="22"/>
          <w:szCs w:val="22"/>
        </w:rPr>
        <w:t xml:space="preserve">both </w:t>
      </w:r>
      <w:r w:rsidR="00FB27F0">
        <w:rPr>
          <w:rFonts w:asciiTheme="minorHAnsi" w:hAnsiTheme="minorHAnsi" w:cstheme="minorHAnsi"/>
          <w:sz w:val="22"/>
          <w:szCs w:val="22"/>
        </w:rPr>
        <w:t>the</w:t>
      </w:r>
      <w:r w:rsidR="00E40636">
        <w:rPr>
          <w:rFonts w:asciiTheme="minorHAnsi" w:hAnsiTheme="minorHAnsi" w:cstheme="minorHAnsi"/>
          <w:sz w:val="22"/>
          <w:szCs w:val="22"/>
        </w:rPr>
        <w:t xml:space="preserve"> ongoing</w:t>
      </w:r>
      <w:r w:rsidR="00FB27F0">
        <w:rPr>
          <w:rFonts w:asciiTheme="minorHAnsi" w:hAnsiTheme="minorHAnsi" w:cstheme="minorHAnsi"/>
          <w:sz w:val="22"/>
          <w:szCs w:val="22"/>
        </w:rPr>
        <w:t xml:space="preserve"> member campaign activity which has realised</w:t>
      </w:r>
      <w:r w:rsidR="00684007">
        <w:rPr>
          <w:rFonts w:asciiTheme="minorHAnsi" w:hAnsiTheme="minorHAnsi" w:cstheme="minorHAnsi"/>
          <w:sz w:val="22"/>
          <w:szCs w:val="22"/>
        </w:rPr>
        <w:t>, on</w:t>
      </w:r>
      <w:r w:rsidR="00FB27F0">
        <w:rPr>
          <w:rFonts w:asciiTheme="minorHAnsi" w:hAnsiTheme="minorHAnsi" w:cstheme="minorHAnsi"/>
          <w:sz w:val="22"/>
          <w:szCs w:val="22"/>
        </w:rPr>
        <w:t xml:space="preserve"> average</w:t>
      </w:r>
      <w:r w:rsidR="00684007">
        <w:rPr>
          <w:rFonts w:asciiTheme="minorHAnsi" w:hAnsiTheme="minorHAnsi" w:cstheme="minorHAnsi"/>
          <w:sz w:val="22"/>
          <w:szCs w:val="22"/>
        </w:rPr>
        <w:t>,</w:t>
      </w:r>
      <w:r w:rsidR="00FB27F0">
        <w:rPr>
          <w:rFonts w:asciiTheme="minorHAnsi" w:hAnsiTheme="minorHAnsi" w:cstheme="minorHAnsi"/>
          <w:sz w:val="22"/>
          <w:szCs w:val="22"/>
        </w:rPr>
        <w:t xml:space="preserve"> </w:t>
      </w:r>
      <w:r w:rsidR="005E4114">
        <w:rPr>
          <w:rFonts w:asciiTheme="minorHAnsi" w:hAnsiTheme="minorHAnsi" w:cstheme="minorHAnsi"/>
          <w:sz w:val="22"/>
          <w:szCs w:val="22"/>
        </w:rPr>
        <w:t>24</w:t>
      </w:r>
      <w:r w:rsidR="00FB27F0" w:rsidRPr="005E4114">
        <w:rPr>
          <w:rFonts w:asciiTheme="minorHAnsi" w:hAnsiTheme="minorHAnsi" w:cstheme="minorHAnsi"/>
          <w:sz w:val="22"/>
          <w:szCs w:val="22"/>
        </w:rPr>
        <w:t>%</w:t>
      </w:r>
      <w:r w:rsidR="00FB27F0">
        <w:rPr>
          <w:rFonts w:asciiTheme="minorHAnsi" w:hAnsiTheme="minorHAnsi" w:cstheme="minorHAnsi"/>
          <w:sz w:val="22"/>
          <w:szCs w:val="22"/>
        </w:rPr>
        <w:t xml:space="preserve"> open rate and </w:t>
      </w:r>
      <w:r w:rsidR="005E4114">
        <w:rPr>
          <w:rFonts w:asciiTheme="minorHAnsi" w:hAnsiTheme="minorHAnsi" w:cstheme="minorHAnsi"/>
          <w:sz w:val="22"/>
          <w:szCs w:val="22"/>
        </w:rPr>
        <w:t>11</w:t>
      </w:r>
      <w:r w:rsidR="00FB27F0" w:rsidRPr="005E4114">
        <w:rPr>
          <w:rFonts w:asciiTheme="minorHAnsi" w:hAnsiTheme="minorHAnsi" w:cstheme="minorHAnsi"/>
          <w:sz w:val="22"/>
          <w:szCs w:val="22"/>
        </w:rPr>
        <w:t>%</w:t>
      </w:r>
      <w:r w:rsidR="00FB27F0">
        <w:rPr>
          <w:rFonts w:asciiTheme="minorHAnsi" w:hAnsiTheme="minorHAnsi" w:cstheme="minorHAnsi"/>
          <w:sz w:val="22"/>
          <w:szCs w:val="22"/>
        </w:rPr>
        <w:t xml:space="preserve"> click thru to the site</w:t>
      </w:r>
      <w:r w:rsidR="002C6FC8">
        <w:rPr>
          <w:rFonts w:asciiTheme="minorHAnsi" w:hAnsiTheme="minorHAnsi" w:cstheme="minorHAnsi"/>
          <w:sz w:val="22"/>
          <w:szCs w:val="22"/>
        </w:rPr>
        <w:t>,</w:t>
      </w:r>
      <w:r w:rsidR="00FB3145">
        <w:rPr>
          <w:rFonts w:asciiTheme="minorHAnsi" w:hAnsiTheme="minorHAnsi" w:cstheme="minorHAnsi"/>
          <w:sz w:val="22"/>
          <w:szCs w:val="22"/>
        </w:rPr>
        <w:t xml:space="preserve"> and the recent Reform communications</w:t>
      </w:r>
      <w:r>
        <w:rPr>
          <w:rFonts w:asciiTheme="minorHAnsi" w:hAnsiTheme="minorHAnsi" w:cstheme="minorHAnsi"/>
          <w:sz w:val="22"/>
          <w:szCs w:val="22"/>
        </w:rPr>
        <w:t xml:space="preserve">.  </w:t>
      </w:r>
      <w:r>
        <w:rPr>
          <w:rFonts w:ascii="Calibri" w:hAnsi="Calibri" w:cs="Calibri"/>
          <w:sz w:val="22"/>
          <w:szCs w:val="22"/>
        </w:rPr>
        <w:t xml:space="preserve">During </w:t>
      </w:r>
      <w:r w:rsidR="008D19CD">
        <w:rPr>
          <w:rFonts w:ascii="Calibri" w:hAnsi="Calibri" w:cs="Calibri"/>
          <w:sz w:val="22"/>
          <w:szCs w:val="22"/>
        </w:rPr>
        <w:t xml:space="preserve">April </w:t>
      </w:r>
      <w:r w:rsidR="008D19CD" w:rsidRPr="008D19CD">
        <w:rPr>
          <w:rFonts w:ascii="Calibri" w:hAnsi="Calibri" w:cs="Calibri"/>
          <w:sz w:val="22"/>
          <w:szCs w:val="22"/>
        </w:rPr>
        <w:t>w</w:t>
      </w:r>
      <w:r w:rsidR="008D19CD">
        <w:rPr>
          <w:rFonts w:ascii="Calibri" w:hAnsi="Calibri" w:cs="Calibri"/>
          <w:sz w:val="22"/>
          <w:szCs w:val="22"/>
        </w:rPr>
        <w:t>e</w:t>
      </w:r>
      <w:r w:rsidR="008D19CD" w:rsidRPr="008D19CD">
        <w:rPr>
          <w:rFonts w:ascii="Calibri" w:hAnsi="Calibri" w:cs="Calibri"/>
          <w:sz w:val="22"/>
          <w:szCs w:val="22"/>
        </w:rPr>
        <w:t xml:space="preserve"> launch</w:t>
      </w:r>
      <w:r w:rsidR="008D19CD">
        <w:rPr>
          <w:rFonts w:ascii="Calibri" w:hAnsi="Calibri" w:cs="Calibri"/>
          <w:sz w:val="22"/>
          <w:szCs w:val="22"/>
        </w:rPr>
        <w:t>ed a</w:t>
      </w:r>
      <w:r w:rsidR="008D19CD" w:rsidRPr="008D19CD">
        <w:rPr>
          <w:rFonts w:ascii="Calibri" w:hAnsi="Calibri" w:cs="Calibri"/>
          <w:sz w:val="22"/>
          <w:szCs w:val="22"/>
        </w:rPr>
        <w:t xml:space="preserve"> renewed </w:t>
      </w:r>
      <w:r>
        <w:rPr>
          <w:rFonts w:ascii="Calibri" w:hAnsi="Calibri" w:cs="Calibri"/>
          <w:sz w:val="22"/>
          <w:szCs w:val="22"/>
        </w:rPr>
        <w:t>web</w:t>
      </w:r>
      <w:r w:rsidR="008D19CD" w:rsidRPr="008D19CD">
        <w:rPr>
          <w:rFonts w:ascii="Calibri" w:hAnsi="Calibri" w:cs="Calibri"/>
          <w:sz w:val="22"/>
          <w:szCs w:val="22"/>
        </w:rPr>
        <w:t>site incorporat</w:t>
      </w:r>
      <w:r w:rsidR="008D19CD">
        <w:rPr>
          <w:rFonts w:ascii="Calibri" w:hAnsi="Calibri" w:cs="Calibri"/>
          <w:sz w:val="22"/>
          <w:szCs w:val="22"/>
        </w:rPr>
        <w:t>ing</w:t>
      </w:r>
      <w:r w:rsidR="008D19CD" w:rsidRPr="008D19CD">
        <w:rPr>
          <w:rFonts w:ascii="Calibri" w:hAnsi="Calibri" w:cs="Calibri"/>
          <w:sz w:val="22"/>
          <w:szCs w:val="22"/>
        </w:rPr>
        <w:t xml:space="preserve"> </w:t>
      </w:r>
      <w:r w:rsidR="008D19CD">
        <w:rPr>
          <w:rFonts w:ascii="Calibri" w:hAnsi="Calibri" w:cs="Calibri"/>
          <w:sz w:val="22"/>
          <w:szCs w:val="22"/>
        </w:rPr>
        <w:t xml:space="preserve">reform, </w:t>
      </w:r>
      <w:r w:rsidR="008D19CD" w:rsidRPr="008D19CD">
        <w:rPr>
          <w:rFonts w:ascii="Calibri" w:hAnsi="Calibri" w:cs="Calibri"/>
          <w:sz w:val="22"/>
          <w:szCs w:val="22"/>
        </w:rPr>
        <w:t>additional f</w:t>
      </w:r>
      <w:r w:rsidR="008D19CD">
        <w:rPr>
          <w:rFonts w:ascii="Calibri" w:hAnsi="Calibri" w:cs="Calibri"/>
          <w:sz w:val="22"/>
          <w:szCs w:val="22"/>
        </w:rPr>
        <w:t>unctionality and</w:t>
      </w:r>
      <w:r w:rsidR="008D19CD" w:rsidRPr="008D19CD">
        <w:rPr>
          <w:rFonts w:ascii="Calibri" w:hAnsi="Calibri" w:cs="Calibri"/>
          <w:sz w:val="22"/>
          <w:szCs w:val="22"/>
        </w:rPr>
        <w:t xml:space="preserve"> navigation</w:t>
      </w:r>
      <w:r w:rsidR="008D19CD">
        <w:rPr>
          <w:rFonts w:ascii="Calibri" w:hAnsi="Calibri" w:cs="Calibri"/>
          <w:sz w:val="22"/>
          <w:szCs w:val="22"/>
        </w:rPr>
        <w:t xml:space="preserve"> improvements</w:t>
      </w:r>
      <w:r w:rsidR="008D19CD" w:rsidRPr="008D19CD">
        <w:rPr>
          <w:rFonts w:ascii="Calibri" w:hAnsi="Calibri" w:cs="Calibri"/>
          <w:sz w:val="22"/>
          <w:szCs w:val="22"/>
        </w:rPr>
        <w:t xml:space="preserve">, redesigned layouts, renamed and restructured sections and an improved search facility.  Thus far the improvements to the site have received </w:t>
      </w:r>
      <w:r>
        <w:rPr>
          <w:rFonts w:ascii="Calibri" w:hAnsi="Calibri" w:cs="Calibri"/>
          <w:sz w:val="22"/>
          <w:szCs w:val="22"/>
        </w:rPr>
        <w:t xml:space="preserve">approval </w:t>
      </w:r>
      <w:r w:rsidR="008D19CD" w:rsidRPr="008D19CD">
        <w:rPr>
          <w:rFonts w:ascii="Calibri" w:hAnsi="Calibri" w:cs="Calibri"/>
          <w:sz w:val="22"/>
          <w:szCs w:val="22"/>
        </w:rPr>
        <w:t>from stakeholders, employers and members.</w:t>
      </w:r>
    </w:p>
    <w:p w14:paraId="66BF7BCC" w14:textId="77777777" w:rsidR="008D19CD" w:rsidRPr="008D19CD" w:rsidRDefault="008D19CD" w:rsidP="008D19CD">
      <w:pPr>
        <w:pStyle w:val="ListParagraph"/>
        <w:ind w:left="0"/>
        <w:contextualSpacing w:val="0"/>
        <w:rPr>
          <w:rFonts w:ascii="Calibri" w:hAnsi="Calibri" w:cs="Calibri"/>
          <w:sz w:val="22"/>
          <w:szCs w:val="22"/>
        </w:rPr>
      </w:pPr>
    </w:p>
    <w:p w14:paraId="5AFD303A" w14:textId="77777777" w:rsidR="003A78AC" w:rsidRDefault="00D40C3F" w:rsidP="00C60815">
      <w:pPr>
        <w:rPr>
          <w:rFonts w:asciiTheme="minorHAnsi" w:hAnsiTheme="minorHAnsi" w:cstheme="minorHAnsi"/>
          <w:sz w:val="22"/>
          <w:szCs w:val="22"/>
        </w:rPr>
      </w:pPr>
      <w:r>
        <w:rPr>
          <w:rFonts w:asciiTheme="minorHAnsi" w:hAnsiTheme="minorHAnsi" w:cstheme="minorHAnsi"/>
          <w:sz w:val="22"/>
          <w:szCs w:val="22"/>
        </w:rPr>
        <w:t>An additional challenge is to identify ways of</w:t>
      </w:r>
      <w:r w:rsidR="00371615">
        <w:rPr>
          <w:rFonts w:asciiTheme="minorHAnsi" w:hAnsiTheme="minorHAnsi" w:cstheme="minorHAnsi"/>
          <w:sz w:val="22"/>
          <w:szCs w:val="22"/>
        </w:rPr>
        <w:t xml:space="preserve"> captur</w:t>
      </w:r>
      <w:r>
        <w:rPr>
          <w:rFonts w:asciiTheme="minorHAnsi" w:hAnsiTheme="minorHAnsi" w:cstheme="minorHAnsi"/>
          <w:sz w:val="22"/>
          <w:szCs w:val="22"/>
        </w:rPr>
        <w:t>ing</w:t>
      </w:r>
      <w:r w:rsidR="00371615">
        <w:rPr>
          <w:rFonts w:asciiTheme="minorHAnsi" w:hAnsiTheme="minorHAnsi" w:cstheme="minorHAnsi"/>
          <w:sz w:val="22"/>
          <w:szCs w:val="22"/>
        </w:rPr>
        <w:t xml:space="preserve"> more member email addresses to ensure ongoing conversions to MPO</w:t>
      </w:r>
      <w:r w:rsidR="00E40636">
        <w:rPr>
          <w:rFonts w:asciiTheme="minorHAnsi" w:hAnsiTheme="minorHAnsi" w:cstheme="minorHAnsi"/>
          <w:sz w:val="22"/>
          <w:szCs w:val="22"/>
        </w:rPr>
        <w:t>.</w:t>
      </w:r>
      <w:r w:rsidR="00567001">
        <w:rPr>
          <w:rFonts w:asciiTheme="minorHAnsi" w:hAnsiTheme="minorHAnsi" w:cstheme="minorHAnsi"/>
          <w:sz w:val="22"/>
          <w:szCs w:val="22"/>
        </w:rPr>
        <w:t xml:space="preserve"> </w:t>
      </w:r>
      <w:r w:rsidR="00E40636">
        <w:rPr>
          <w:rFonts w:asciiTheme="minorHAnsi" w:hAnsiTheme="minorHAnsi" w:cstheme="minorHAnsi"/>
          <w:sz w:val="22"/>
          <w:szCs w:val="22"/>
        </w:rPr>
        <w:t xml:space="preserve">This will be </w:t>
      </w:r>
      <w:r w:rsidR="003A78AC">
        <w:rPr>
          <w:rFonts w:asciiTheme="minorHAnsi" w:hAnsiTheme="minorHAnsi" w:cstheme="minorHAnsi"/>
          <w:sz w:val="22"/>
          <w:szCs w:val="22"/>
        </w:rPr>
        <w:t xml:space="preserve">achieved by </w:t>
      </w:r>
      <w:r w:rsidR="00E40636">
        <w:rPr>
          <w:rFonts w:asciiTheme="minorHAnsi" w:hAnsiTheme="minorHAnsi" w:cstheme="minorHAnsi"/>
          <w:sz w:val="22"/>
          <w:szCs w:val="22"/>
        </w:rPr>
        <w:t>ensur</w:t>
      </w:r>
      <w:r w:rsidR="003A78AC">
        <w:rPr>
          <w:rFonts w:asciiTheme="minorHAnsi" w:hAnsiTheme="minorHAnsi" w:cstheme="minorHAnsi"/>
          <w:sz w:val="22"/>
          <w:szCs w:val="22"/>
        </w:rPr>
        <w:t>ing</w:t>
      </w:r>
      <w:r w:rsidR="00E40636">
        <w:rPr>
          <w:rFonts w:asciiTheme="minorHAnsi" w:hAnsiTheme="minorHAnsi" w:cstheme="minorHAnsi"/>
          <w:sz w:val="22"/>
          <w:szCs w:val="22"/>
        </w:rPr>
        <w:t xml:space="preserve"> email</w:t>
      </w:r>
      <w:r w:rsidR="00500603">
        <w:rPr>
          <w:rFonts w:asciiTheme="minorHAnsi" w:hAnsiTheme="minorHAnsi" w:cstheme="minorHAnsi"/>
          <w:sz w:val="22"/>
          <w:szCs w:val="22"/>
        </w:rPr>
        <w:t xml:space="preserve"> addresses</w:t>
      </w:r>
      <w:r w:rsidR="00E40636">
        <w:rPr>
          <w:rFonts w:asciiTheme="minorHAnsi" w:hAnsiTheme="minorHAnsi" w:cstheme="minorHAnsi"/>
          <w:sz w:val="22"/>
          <w:szCs w:val="22"/>
        </w:rPr>
        <w:t xml:space="preserve"> are </w:t>
      </w:r>
      <w:r w:rsidR="00500603">
        <w:rPr>
          <w:rFonts w:asciiTheme="minorHAnsi" w:hAnsiTheme="minorHAnsi" w:cstheme="minorHAnsi"/>
          <w:sz w:val="22"/>
          <w:szCs w:val="22"/>
        </w:rPr>
        <w:lastRenderedPageBreak/>
        <w:t xml:space="preserve">collected </w:t>
      </w:r>
      <w:r w:rsidR="00E40636">
        <w:rPr>
          <w:rFonts w:asciiTheme="minorHAnsi" w:hAnsiTheme="minorHAnsi" w:cstheme="minorHAnsi"/>
          <w:sz w:val="22"/>
          <w:szCs w:val="22"/>
        </w:rPr>
        <w:t xml:space="preserve">during all incoming calls and </w:t>
      </w:r>
      <w:r w:rsidR="00500603">
        <w:rPr>
          <w:rFonts w:asciiTheme="minorHAnsi" w:hAnsiTheme="minorHAnsi" w:cstheme="minorHAnsi"/>
          <w:sz w:val="22"/>
          <w:szCs w:val="22"/>
        </w:rPr>
        <w:t xml:space="preserve">those occasions where </w:t>
      </w:r>
      <w:r w:rsidR="00E40636">
        <w:rPr>
          <w:rFonts w:asciiTheme="minorHAnsi" w:hAnsiTheme="minorHAnsi" w:cstheme="minorHAnsi"/>
          <w:sz w:val="22"/>
          <w:szCs w:val="22"/>
        </w:rPr>
        <w:t>other operation</w:t>
      </w:r>
      <w:r w:rsidR="003A78AC">
        <w:rPr>
          <w:rFonts w:asciiTheme="minorHAnsi" w:hAnsiTheme="minorHAnsi" w:cstheme="minorHAnsi"/>
          <w:sz w:val="22"/>
          <w:szCs w:val="22"/>
        </w:rPr>
        <w:t>al</w:t>
      </w:r>
      <w:r w:rsidR="00E40636">
        <w:rPr>
          <w:rFonts w:asciiTheme="minorHAnsi" w:hAnsiTheme="minorHAnsi" w:cstheme="minorHAnsi"/>
          <w:sz w:val="22"/>
          <w:szCs w:val="22"/>
        </w:rPr>
        <w:t xml:space="preserve"> </w:t>
      </w:r>
      <w:r w:rsidR="003620D3">
        <w:rPr>
          <w:rFonts w:asciiTheme="minorHAnsi" w:hAnsiTheme="minorHAnsi" w:cstheme="minorHAnsi"/>
          <w:sz w:val="22"/>
          <w:szCs w:val="22"/>
        </w:rPr>
        <w:t xml:space="preserve">areas </w:t>
      </w:r>
      <w:r w:rsidR="00E40636">
        <w:rPr>
          <w:rFonts w:asciiTheme="minorHAnsi" w:hAnsiTheme="minorHAnsi" w:cstheme="minorHAnsi"/>
          <w:sz w:val="22"/>
          <w:szCs w:val="22"/>
        </w:rPr>
        <w:t>have touch points with members.</w:t>
      </w:r>
      <w:r w:rsidR="00567001">
        <w:rPr>
          <w:rFonts w:asciiTheme="minorHAnsi" w:hAnsiTheme="minorHAnsi" w:cstheme="minorHAnsi"/>
          <w:sz w:val="22"/>
          <w:szCs w:val="22"/>
        </w:rPr>
        <w:t xml:space="preserve"> </w:t>
      </w:r>
    </w:p>
    <w:p w14:paraId="3E300939" w14:textId="77777777" w:rsidR="007F367E" w:rsidRPr="005408DC" w:rsidRDefault="007F367E" w:rsidP="00C60815">
      <w:pPr>
        <w:rPr>
          <w:rFonts w:asciiTheme="minorHAnsi" w:hAnsiTheme="minorHAnsi" w:cstheme="minorHAnsi"/>
          <w:sz w:val="22"/>
          <w:szCs w:val="22"/>
        </w:rPr>
      </w:pPr>
    </w:p>
    <w:tbl>
      <w:tblPr>
        <w:tblStyle w:val="TableGrid"/>
        <w:tblpPr w:leftFromText="180" w:rightFromText="180" w:vertAnchor="text" w:horzAnchor="margin" w:tblpY="85"/>
        <w:tblW w:w="0" w:type="auto"/>
        <w:tblLook w:val="04A0" w:firstRow="1" w:lastRow="0" w:firstColumn="1" w:lastColumn="0" w:noHBand="0" w:noVBand="1"/>
      </w:tblPr>
      <w:tblGrid>
        <w:gridCol w:w="7230"/>
        <w:gridCol w:w="1134"/>
      </w:tblGrid>
      <w:tr w:rsidR="00BB2373" w:rsidRPr="00EB7ACE" w14:paraId="15E83681" w14:textId="77777777" w:rsidTr="00AE7314">
        <w:tc>
          <w:tcPr>
            <w:tcW w:w="7230" w:type="dxa"/>
          </w:tcPr>
          <w:p w14:paraId="53DE959D" w14:textId="77777777" w:rsidR="00BB2373" w:rsidRPr="00EB7ACE" w:rsidRDefault="00BB2373" w:rsidP="00BB2373">
            <w:pPr>
              <w:rPr>
                <w:rFonts w:asciiTheme="minorHAnsi" w:hAnsiTheme="minorHAnsi" w:cs="Arial"/>
                <w:b/>
                <w:color w:val="000000"/>
                <w:sz w:val="22"/>
                <w:szCs w:val="22"/>
                <w:lang w:eastAsia="en-GB"/>
              </w:rPr>
            </w:pPr>
          </w:p>
          <w:p w14:paraId="1D1E93EF" w14:textId="77777777" w:rsidR="00BB2373" w:rsidRPr="00C60815" w:rsidRDefault="00BB2373" w:rsidP="00BB2373">
            <w:pPr>
              <w:rPr>
                <w:rFonts w:asciiTheme="minorHAnsi" w:hAnsiTheme="minorHAnsi" w:cs="Arial"/>
                <w:b/>
                <w:color w:val="000000"/>
                <w:sz w:val="22"/>
                <w:szCs w:val="22"/>
                <w:lang w:eastAsia="en-GB"/>
              </w:rPr>
            </w:pPr>
            <w:r>
              <w:rPr>
                <w:rFonts w:ascii="Calibri" w:hAnsi="Calibri" w:cs="Calibri"/>
                <w:b/>
                <w:color w:val="000000"/>
                <w:sz w:val="22"/>
                <w:szCs w:val="22"/>
                <w:lang w:eastAsia="en-GB"/>
              </w:rPr>
              <w:t>Employer</w:t>
            </w:r>
            <w:r w:rsidRPr="00C60815">
              <w:rPr>
                <w:rFonts w:ascii="Calibri" w:hAnsi="Calibri" w:cs="Calibri"/>
                <w:b/>
                <w:color w:val="000000"/>
                <w:sz w:val="22"/>
                <w:szCs w:val="22"/>
                <w:lang w:eastAsia="en-GB"/>
              </w:rPr>
              <w:t xml:space="preserve"> Satisfaction</w:t>
            </w:r>
            <w:r>
              <w:rPr>
                <w:rFonts w:asciiTheme="minorHAnsi" w:hAnsiTheme="minorHAnsi" w:cs="Arial"/>
                <w:b/>
                <w:color w:val="000000"/>
                <w:sz w:val="22"/>
                <w:szCs w:val="22"/>
                <w:lang w:eastAsia="en-GB"/>
              </w:rPr>
              <w:t xml:space="preserve"> </w:t>
            </w:r>
          </w:p>
          <w:p w14:paraId="391E00E1" w14:textId="77777777" w:rsidR="00BB2373" w:rsidRPr="00EB7ACE" w:rsidRDefault="00BB2373" w:rsidP="00BB2373">
            <w:pPr>
              <w:rPr>
                <w:rFonts w:asciiTheme="minorHAnsi" w:hAnsiTheme="minorHAnsi" w:cs="Arial"/>
                <w:b/>
                <w:sz w:val="22"/>
                <w:szCs w:val="22"/>
              </w:rPr>
            </w:pPr>
          </w:p>
        </w:tc>
        <w:tc>
          <w:tcPr>
            <w:tcW w:w="1134" w:type="dxa"/>
            <w:tcBorders>
              <w:bottom w:val="single" w:sz="4" w:space="0" w:color="auto"/>
            </w:tcBorders>
            <w:shd w:val="clear" w:color="auto" w:fill="FFC000"/>
          </w:tcPr>
          <w:p w14:paraId="4F149566" w14:textId="77777777" w:rsidR="00BB2373" w:rsidRPr="00EB7ACE" w:rsidRDefault="00BB2373" w:rsidP="00BB2373">
            <w:pPr>
              <w:rPr>
                <w:rFonts w:asciiTheme="minorHAnsi" w:hAnsiTheme="minorHAnsi" w:cs="Calibri"/>
                <w:sz w:val="22"/>
                <w:szCs w:val="22"/>
              </w:rPr>
            </w:pPr>
          </w:p>
          <w:p w14:paraId="63B445D7" w14:textId="77777777" w:rsidR="00BB2373" w:rsidRPr="00EB7ACE" w:rsidRDefault="00BB2373" w:rsidP="00BB2373">
            <w:pPr>
              <w:rPr>
                <w:rFonts w:asciiTheme="minorHAnsi" w:hAnsiTheme="minorHAnsi" w:cs="Calibri"/>
                <w:sz w:val="22"/>
                <w:szCs w:val="22"/>
              </w:rPr>
            </w:pPr>
          </w:p>
        </w:tc>
      </w:tr>
    </w:tbl>
    <w:p w14:paraId="087FADD6" w14:textId="77777777" w:rsidR="00B26AAE" w:rsidRDefault="00B26AAE" w:rsidP="005408DC">
      <w:pPr>
        <w:rPr>
          <w:rFonts w:asciiTheme="minorHAnsi" w:hAnsiTheme="minorHAnsi" w:cstheme="minorHAnsi"/>
          <w:sz w:val="22"/>
          <w:szCs w:val="22"/>
        </w:rPr>
      </w:pPr>
    </w:p>
    <w:p w14:paraId="253C9C59" w14:textId="77777777" w:rsidR="003028A5" w:rsidRDefault="00500603" w:rsidP="005408DC">
      <w:pPr>
        <w:rPr>
          <w:rFonts w:asciiTheme="minorHAnsi" w:hAnsiTheme="minorHAnsi" w:cstheme="minorHAnsi"/>
          <w:sz w:val="22"/>
          <w:szCs w:val="22"/>
        </w:rPr>
      </w:pPr>
      <w:r>
        <w:rPr>
          <w:rFonts w:asciiTheme="minorHAnsi" w:hAnsiTheme="minorHAnsi" w:cstheme="minorHAnsi"/>
          <w:sz w:val="22"/>
          <w:szCs w:val="22"/>
        </w:rPr>
        <w:t>Details of e</w:t>
      </w:r>
      <w:r w:rsidR="00A60A75">
        <w:rPr>
          <w:rFonts w:asciiTheme="minorHAnsi" w:hAnsiTheme="minorHAnsi" w:cstheme="minorHAnsi"/>
          <w:sz w:val="22"/>
          <w:szCs w:val="22"/>
        </w:rPr>
        <w:t xml:space="preserve">mployer satisfaction levels are collected on a quarterly basis, </w:t>
      </w:r>
      <w:r w:rsidR="003620D3">
        <w:rPr>
          <w:rFonts w:asciiTheme="minorHAnsi" w:hAnsiTheme="minorHAnsi" w:cstheme="minorHAnsi"/>
          <w:sz w:val="22"/>
          <w:szCs w:val="22"/>
        </w:rPr>
        <w:t>the next survey is in June</w:t>
      </w:r>
      <w:r w:rsidR="003A78AC">
        <w:rPr>
          <w:rFonts w:asciiTheme="minorHAnsi" w:hAnsiTheme="minorHAnsi" w:cstheme="minorHAnsi"/>
          <w:sz w:val="22"/>
          <w:szCs w:val="22"/>
        </w:rPr>
        <w:t xml:space="preserve">.  The most recent results </w:t>
      </w:r>
      <w:r w:rsidR="00A60A75">
        <w:rPr>
          <w:rFonts w:asciiTheme="minorHAnsi" w:hAnsiTheme="minorHAnsi" w:cstheme="minorHAnsi"/>
          <w:sz w:val="22"/>
          <w:szCs w:val="22"/>
        </w:rPr>
        <w:t>show o</w:t>
      </w:r>
      <w:r w:rsidR="003A78AC">
        <w:rPr>
          <w:rFonts w:asciiTheme="minorHAnsi" w:hAnsiTheme="minorHAnsi" w:cstheme="minorHAnsi"/>
          <w:sz w:val="22"/>
          <w:szCs w:val="22"/>
        </w:rPr>
        <w:t xml:space="preserve">verall </w:t>
      </w:r>
      <w:r w:rsidR="003028A5">
        <w:rPr>
          <w:rFonts w:asciiTheme="minorHAnsi" w:hAnsiTheme="minorHAnsi" w:cstheme="minorHAnsi"/>
          <w:sz w:val="22"/>
          <w:szCs w:val="22"/>
        </w:rPr>
        <w:t xml:space="preserve">satisfaction levels </w:t>
      </w:r>
      <w:r w:rsidR="003620D3">
        <w:rPr>
          <w:rFonts w:asciiTheme="minorHAnsi" w:hAnsiTheme="minorHAnsi" w:cstheme="minorHAnsi"/>
          <w:sz w:val="22"/>
          <w:szCs w:val="22"/>
        </w:rPr>
        <w:t xml:space="preserve">have </w:t>
      </w:r>
      <w:r>
        <w:rPr>
          <w:rFonts w:asciiTheme="minorHAnsi" w:hAnsiTheme="minorHAnsi" w:cstheme="minorHAnsi"/>
          <w:sz w:val="22"/>
          <w:szCs w:val="22"/>
        </w:rPr>
        <w:t xml:space="preserve">declined slightly </w:t>
      </w:r>
      <w:r w:rsidR="00A60A75">
        <w:rPr>
          <w:rFonts w:asciiTheme="minorHAnsi" w:hAnsiTheme="minorHAnsi" w:cstheme="minorHAnsi"/>
          <w:sz w:val="22"/>
          <w:szCs w:val="22"/>
        </w:rPr>
        <w:t>from the same quarter in the previous year, from 62</w:t>
      </w:r>
      <w:r w:rsidR="003028A5">
        <w:rPr>
          <w:rFonts w:asciiTheme="minorHAnsi" w:hAnsiTheme="minorHAnsi" w:cstheme="minorHAnsi"/>
          <w:sz w:val="22"/>
          <w:szCs w:val="22"/>
        </w:rPr>
        <w:t>% to 6</w:t>
      </w:r>
      <w:r w:rsidR="00A60A75">
        <w:rPr>
          <w:rFonts w:asciiTheme="minorHAnsi" w:hAnsiTheme="minorHAnsi" w:cstheme="minorHAnsi"/>
          <w:sz w:val="22"/>
          <w:szCs w:val="22"/>
        </w:rPr>
        <w:t>1%</w:t>
      </w:r>
      <w:r w:rsidR="003028A5">
        <w:rPr>
          <w:rFonts w:asciiTheme="minorHAnsi" w:hAnsiTheme="minorHAnsi" w:cstheme="minorHAnsi"/>
          <w:sz w:val="22"/>
          <w:szCs w:val="22"/>
        </w:rPr>
        <w:t xml:space="preserve">. To identify </w:t>
      </w:r>
      <w:r w:rsidR="007D11B2">
        <w:rPr>
          <w:rFonts w:asciiTheme="minorHAnsi" w:hAnsiTheme="minorHAnsi" w:cstheme="minorHAnsi"/>
          <w:sz w:val="22"/>
          <w:szCs w:val="22"/>
        </w:rPr>
        <w:t xml:space="preserve">if this is a </w:t>
      </w:r>
      <w:r w:rsidR="004D2184">
        <w:rPr>
          <w:rFonts w:asciiTheme="minorHAnsi" w:hAnsiTheme="minorHAnsi" w:cstheme="minorHAnsi"/>
          <w:sz w:val="22"/>
          <w:szCs w:val="22"/>
        </w:rPr>
        <w:t>one-off</w:t>
      </w:r>
      <w:r w:rsidR="007D11B2">
        <w:rPr>
          <w:rFonts w:asciiTheme="minorHAnsi" w:hAnsiTheme="minorHAnsi" w:cstheme="minorHAnsi"/>
          <w:sz w:val="22"/>
          <w:szCs w:val="22"/>
        </w:rPr>
        <w:t xml:space="preserve"> or an </w:t>
      </w:r>
      <w:proofErr w:type="spellStart"/>
      <w:r w:rsidR="007D11B2">
        <w:rPr>
          <w:rFonts w:asciiTheme="minorHAnsi" w:hAnsiTheme="minorHAnsi" w:cstheme="minorHAnsi"/>
          <w:sz w:val="22"/>
          <w:szCs w:val="22"/>
        </w:rPr>
        <w:t>ongong</w:t>
      </w:r>
      <w:proofErr w:type="spellEnd"/>
      <w:r w:rsidR="007D11B2">
        <w:rPr>
          <w:rFonts w:asciiTheme="minorHAnsi" w:hAnsiTheme="minorHAnsi" w:cstheme="minorHAnsi"/>
          <w:sz w:val="22"/>
          <w:szCs w:val="22"/>
        </w:rPr>
        <w:t xml:space="preserve"> trend</w:t>
      </w:r>
      <w:r w:rsidR="004D2184">
        <w:rPr>
          <w:rFonts w:asciiTheme="minorHAnsi" w:hAnsiTheme="minorHAnsi" w:cstheme="minorHAnsi"/>
          <w:sz w:val="22"/>
          <w:szCs w:val="22"/>
        </w:rPr>
        <w:t>,</w:t>
      </w:r>
      <w:r w:rsidR="007D11B2">
        <w:rPr>
          <w:rFonts w:asciiTheme="minorHAnsi" w:hAnsiTheme="minorHAnsi" w:cstheme="minorHAnsi"/>
          <w:sz w:val="22"/>
          <w:szCs w:val="22"/>
        </w:rPr>
        <w:t xml:space="preserve"> comparisons will be made with the results from the June survey as well as in</w:t>
      </w:r>
      <w:r w:rsidR="004D2184">
        <w:rPr>
          <w:rFonts w:asciiTheme="minorHAnsi" w:hAnsiTheme="minorHAnsi" w:cstheme="minorHAnsi"/>
          <w:sz w:val="22"/>
          <w:szCs w:val="22"/>
        </w:rPr>
        <w:t>-</w:t>
      </w:r>
      <w:r w:rsidR="007D11B2">
        <w:rPr>
          <w:rFonts w:asciiTheme="minorHAnsi" w:hAnsiTheme="minorHAnsi" w:cstheme="minorHAnsi"/>
          <w:sz w:val="22"/>
          <w:szCs w:val="22"/>
        </w:rPr>
        <w:t xml:space="preserve"> depth</w:t>
      </w:r>
      <w:r w:rsidR="003028A5">
        <w:rPr>
          <w:rFonts w:asciiTheme="minorHAnsi" w:hAnsiTheme="minorHAnsi" w:cstheme="minorHAnsi"/>
          <w:sz w:val="22"/>
          <w:szCs w:val="22"/>
        </w:rPr>
        <w:t xml:space="preserve"> analysis</w:t>
      </w:r>
      <w:r w:rsidR="007D11B2">
        <w:rPr>
          <w:rFonts w:asciiTheme="minorHAnsi" w:hAnsiTheme="minorHAnsi" w:cstheme="minorHAnsi"/>
          <w:sz w:val="22"/>
          <w:szCs w:val="22"/>
        </w:rPr>
        <w:t xml:space="preserve"> of</w:t>
      </w:r>
      <w:r w:rsidR="004D2184">
        <w:rPr>
          <w:rFonts w:asciiTheme="minorHAnsi" w:hAnsiTheme="minorHAnsi" w:cstheme="minorHAnsi"/>
          <w:sz w:val="22"/>
          <w:szCs w:val="22"/>
        </w:rPr>
        <w:t xml:space="preserve"> </w:t>
      </w:r>
      <w:r w:rsidR="003028A5">
        <w:rPr>
          <w:rFonts w:asciiTheme="minorHAnsi" w:hAnsiTheme="minorHAnsi" w:cstheme="minorHAnsi"/>
          <w:sz w:val="22"/>
          <w:szCs w:val="22"/>
        </w:rPr>
        <w:t xml:space="preserve">the verbatim commentary. </w:t>
      </w:r>
    </w:p>
    <w:p w14:paraId="2146BF40" w14:textId="77777777" w:rsidR="003028A5" w:rsidRDefault="003028A5" w:rsidP="005408DC">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7230"/>
        <w:gridCol w:w="1134"/>
      </w:tblGrid>
      <w:tr w:rsidR="00DC6BD2" w:rsidRPr="00EB7ACE" w14:paraId="5D5D37DA" w14:textId="77777777" w:rsidTr="007F367E">
        <w:tc>
          <w:tcPr>
            <w:tcW w:w="7230" w:type="dxa"/>
          </w:tcPr>
          <w:p w14:paraId="3223C794" w14:textId="77777777" w:rsidR="00B26AAE" w:rsidRPr="00EB7ACE" w:rsidRDefault="00B26AAE" w:rsidP="00371615">
            <w:pPr>
              <w:rPr>
                <w:rFonts w:asciiTheme="minorHAnsi" w:hAnsiTheme="minorHAnsi" w:cs="Arial"/>
                <w:b/>
                <w:color w:val="000000"/>
                <w:sz w:val="22"/>
                <w:szCs w:val="22"/>
                <w:lang w:eastAsia="en-GB"/>
              </w:rPr>
            </w:pPr>
          </w:p>
          <w:p w14:paraId="21AC3DA0" w14:textId="77777777" w:rsidR="00DC6BD2" w:rsidRPr="003E6578" w:rsidRDefault="005408DC" w:rsidP="002F6007">
            <w:pPr>
              <w:rPr>
                <w:rFonts w:asciiTheme="minorHAnsi" w:hAnsiTheme="minorHAnsi" w:cstheme="minorHAnsi"/>
                <w:b/>
                <w:sz w:val="22"/>
                <w:szCs w:val="22"/>
              </w:rPr>
            </w:pPr>
            <w:r w:rsidRPr="003E6578">
              <w:rPr>
                <w:rFonts w:asciiTheme="minorHAnsi" w:hAnsiTheme="minorHAnsi" w:cstheme="minorHAnsi"/>
                <w:b/>
                <w:sz w:val="22"/>
                <w:szCs w:val="22"/>
              </w:rPr>
              <w:t xml:space="preserve">Employer </w:t>
            </w:r>
            <w:r w:rsidR="005F5CB3" w:rsidRPr="003E6578">
              <w:rPr>
                <w:rFonts w:asciiTheme="minorHAnsi" w:hAnsiTheme="minorHAnsi" w:cstheme="minorHAnsi"/>
                <w:b/>
                <w:sz w:val="22"/>
                <w:szCs w:val="22"/>
              </w:rPr>
              <w:t xml:space="preserve">Engagement and </w:t>
            </w:r>
            <w:r w:rsidRPr="003E6578">
              <w:rPr>
                <w:rFonts w:asciiTheme="minorHAnsi" w:hAnsiTheme="minorHAnsi" w:cstheme="minorHAnsi"/>
                <w:b/>
                <w:sz w:val="22"/>
                <w:szCs w:val="22"/>
              </w:rPr>
              <w:t>Campaigns</w:t>
            </w:r>
            <w:r w:rsidR="00C941B5" w:rsidRPr="003E6578">
              <w:rPr>
                <w:rFonts w:asciiTheme="minorHAnsi" w:hAnsiTheme="minorHAnsi" w:cstheme="minorHAnsi"/>
                <w:b/>
                <w:sz w:val="22"/>
                <w:szCs w:val="22"/>
              </w:rPr>
              <w:t xml:space="preserve"> </w:t>
            </w:r>
            <w:r w:rsidR="00657F83">
              <w:rPr>
                <w:rFonts w:asciiTheme="minorHAnsi" w:hAnsiTheme="minorHAnsi" w:cstheme="minorHAnsi"/>
                <w:b/>
                <w:sz w:val="22"/>
                <w:szCs w:val="22"/>
              </w:rPr>
              <w:t xml:space="preserve"> </w:t>
            </w:r>
          </w:p>
          <w:p w14:paraId="67C4FA31" w14:textId="77777777" w:rsidR="002F6007" w:rsidRPr="00EB7ACE" w:rsidRDefault="002F6007" w:rsidP="002F6007">
            <w:pPr>
              <w:rPr>
                <w:rFonts w:asciiTheme="minorHAnsi" w:hAnsiTheme="minorHAnsi" w:cs="Arial"/>
                <w:b/>
                <w:sz w:val="22"/>
                <w:szCs w:val="22"/>
              </w:rPr>
            </w:pPr>
          </w:p>
        </w:tc>
        <w:tc>
          <w:tcPr>
            <w:tcW w:w="1134" w:type="dxa"/>
            <w:shd w:val="clear" w:color="auto" w:fill="FFC000"/>
          </w:tcPr>
          <w:p w14:paraId="0ABF0631" w14:textId="77777777" w:rsidR="00DC6BD2" w:rsidRPr="00EB7ACE" w:rsidRDefault="00DC6BD2" w:rsidP="00371615">
            <w:pPr>
              <w:rPr>
                <w:rFonts w:asciiTheme="minorHAnsi" w:hAnsiTheme="minorHAnsi" w:cs="Calibri"/>
                <w:sz w:val="22"/>
                <w:szCs w:val="22"/>
              </w:rPr>
            </w:pPr>
          </w:p>
        </w:tc>
      </w:tr>
    </w:tbl>
    <w:p w14:paraId="5C348CEC" w14:textId="77777777" w:rsidR="007F367E" w:rsidRDefault="007F367E" w:rsidP="007F367E">
      <w:pPr>
        <w:pStyle w:val="DeptBullets"/>
        <w:numPr>
          <w:ilvl w:val="0"/>
          <w:numId w:val="0"/>
        </w:numPr>
        <w:spacing w:after="0"/>
        <w:rPr>
          <w:rFonts w:asciiTheme="minorHAnsi" w:hAnsiTheme="minorHAnsi"/>
          <w:sz w:val="22"/>
          <w:szCs w:val="22"/>
        </w:rPr>
      </w:pPr>
    </w:p>
    <w:p w14:paraId="670F14B2" w14:textId="06E2045D" w:rsidR="00C94FBF" w:rsidRPr="00EB7ACE" w:rsidRDefault="00AB5DD1" w:rsidP="007F367E">
      <w:pPr>
        <w:pStyle w:val="DeptBullets"/>
        <w:numPr>
          <w:ilvl w:val="0"/>
          <w:numId w:val="0"/>
        </w:numPr>
        <w:spacing w:after="0"/>
        <w:rPr>
          <w:rFonts w:asciiTheme="minorHAnsi" w:hAnsiTheme="minorHAnsi"/>
          <w:sz w:val="22"/>
          <w:szCs w:val="22"/>
        </w:rPr>
      </w:pPr>
      <w:r>
        <w:rPr>
          <w:rFonts w:asciiTheme="minorHAnsi" w:hAnsiTheme="minorHAnsi"/>
          <w:sz w:val="22"/>
          <w:szCs w:val="22"/>
        </w:rPr>
        <w:t>T</w:t>
      </w:r>
      <w:r w:rsidR="00D21DB6">
        <w:rPr>
          <w:rFonts w:asciiTheme="minorHAnsi" w:hAnsiTheme="minorHAnsi"/>
          <w:sz w:val="22"/>
          <w:szCs w:val="22"/>
        </w:rPr>
        <w:t>he Employer Relationship Managers (ERMs) have been focussing on the delive</w:t>
      </w:r>
      <w:r w:rsidR="003A78AC">
        <w:rPr>
          <w:rFonts w:asciiTheme="minorHAnsi" w:hAnsiTheme="minorHAnsi"/>
          <w:sz w:val="22"/>
          <w:szCs w:val="22"/>
        </w:rPr>
        <w:t>ry of Reform related activities</w:t>
      </w:r>
      <w:r w:rsidR="00500603">
        <w:rPr>
          <w:rFonts w:asciiTheme="minorHAnsi" w:hAnsiTheme="minorHAnsi"/>
          <w:sz w:val="22"/>
          <w:szCs w:val="22"/>
        </w:rPr>
        <w:t>, no concerns have been raised</w:t>
      </w:r>
      <w:r w:rsidR="003A78AC">
        <w:rPr>
          <w:rFonts w:asciiTheme="minorHAnsi" w:hAnsiTheme="minorHAnsi"/>
          <w:sz w:val="22"/>
          <w:szCs w:val="22"/>
        </w:rPr>
        <w:t xml:space="preserve"> </w:t>
      </w:r>
      <w:r w:rsidR="00BE51D0">
        <w:rPr>
          <w:rFonts w:asciiTheme="minorHAnsi" w:hAnsiTheme="minorHAnsi"/>
          <w:sz w:val="22"/>
          <w:szCs w:val="22"/>
        </w:rPr>
        <w:t>by employers about unavailability of ERMs</w:t>
      </w:r>
      <w:r w:rsidR="002C6FC8">
        <w:rPr>
          <w:rFonts w:asciiTheme="minorHAnsi" w:hAnsiTheme="minorHAnsi"/>
          <w:sz w:val="22"/>
          <w:szCs w:val="22"/>
        </w:rPr>
        <w:t xml:space="preserve"> for other activities</w:t>
      </w:r>
      <w:r w:rsidR="00D21DB6">
        <w:rPr>
          <w:rFonts w:asciiTheme="minorHAnsi" w:hAnsiTheme="minorHAnsi"/>
          <w:sz w:val="22"/>
          <w:szCs w:val="22"/>
        </w:rPr>
        <w:t>.</w:t>
      </w:r>
      <w:r w:rsidR="00567001">
        <w:rPr>
          <w:rFonts w:asciiTheme="minorHAnsi" w:hAnsiTheme="minorHAnsi"/>
          <w:sz w:val="22"/>
          <w:szCs w:val="22"/>
        </w:rPr>
        <w:t xml:space="preserve"> </w:t>
      </w:r>
      <w:r>
        <w:rPr>
          <w:rFonts w:asciiTheme="minorHAnsi" w:hAnsiTheme="minorHAnsi"/>
          <w:sz w:val="22"/>
          <w:szCs w:val="22"/>
        </w:rPr>
        <w:t>E</w:t>
      </w:r>
      <w:r w:rsidR="00BE51D0">
        <w:rPr>
          <w:rFonts w:asciiTheme="minorHAnsi" w:hAnsiTheme="minorHAnsi"/>
          <w:sz w:val="22"/>
          <w:szCs w:val="22"/>
        </w:rPr>
        <w:t xml:space="preserve">mployer engagement </w:t>
      </w:r>
      <w:r>
        <w:rPr>
          <w:rFonts w:asciiTheme="minorHAnsi" w:hAnsiTheme="minorHAnsi"/>
          <w:sz w:val="22"/>
          <w:szCs w:val="22"/>
        </w:rPr>
        <w:t xml:space="preserve">levels </w:t>
      </w:r>
      <w:r w:rsidR="00500603">
        <w:rPr>
          <w:rFonts w:asciiTheme="minorHAnsi" w:hAnsiTheme="minorHAnsi"/>
          <w:sz w:val="22"/>
          <w:szCs w:val="22"/>
        </w:rPr>
        <w:t>remain</w:t>
      </w:r>
      <w:r>
        <w:rPr>
          <w:rFonts w:asciiTheme="minorHAnsi" w:hAnsiTheme="minorHAnsi"/>
          <w:sz w:val="22"/>
          <w:szCs w:val="22"/>
        </w:rPr>
        <w:t xml:space="preserve"> acceptable </w:t>
      </w:r>
      <w:r w:rsidR="007D11B2">
        <w:rPr>
          <w:rFonts w:asciiTheme="minorHAnsi" w:hAnsiTheme="minorHAnsi"/>
          <w:sz w:val="22"/>
          <w:szCs w:val="22"/>
        </w:rPr>
        <w:t xml:space="preserve">with open rates of email campaigns ranging from 30% - 48% and </w:t>
      </w:r>
      <w:proofErr w:type="spellStart"/>
      <w:r w:rsidR="007D11B2">
        <w:rPr>
          <w:rFonts w:asciiTheme="minorHAnsi" w:hAnsiTheme="minorHAnsi"/>
          <w:sz w:val="22"/>
          <w:szCs w:val="22"/>
        </w:rPr>
        <w:t>enewsletters</w:t>
      </w:r>
      <w:proofErr w:type="spellEnd"/>
      <w:r w:rsidR="007D11B2">
        <w:rPr>
          <w:rFonts w:asciiTheme="minorHAnsi" w:hAnsiTheme="minorHAnsi"/>
          <w:sz w:val="22"/>
          <w:szCs w:val="22"/>
        </w:rPr>
        <w:t xml:space="preserve"> achieving from 26%-40%</w:t>
      </w:r>
      <w:proofErr w:type="gramStart"/>
      <w:r w:rsidR="004D2184">
        <w:rPr>
          <w:rFonts w:asciiTheme="minorHAnsi" w:hAnsiTheme="minorHAnsi"/>
          <w:sz w:val="22"/>
          <w:szCs w:val="22"/>
        </w:rPr>
        <w:t xml:space="preserve">, </w:t>
      </w:r>
      <w:r w:rsidR="007D11B2">
        <w:rPr>
          <w:rFonts w:asciiTheme="minorHAnsi" w:hAnsiTheme="minorHAnsi"/>
          <w:sz w:val="22"/>
          <w:szCs w:val="22"/>
        </w:rPr>
        <w:t xml:space="preserve"> </w:t>
      </w:r>
      <w:r>
        <w:rPr>
          <w:rFonts w:asciiTheme="minorHAnsi" w:hAnsiTheme="minorHAnsi"/>
          <w:sz w:val="22"/>
          <w:szCs w:val="22"/>
        </w:rPr>
        <w:t>however</w:t>
      </w:r>
      <w:proofErr w:type="gramEnd"/>
      <w:r w:rsidR="00BE51D0">
        <w:rPr>
          <w:rFonts w:asciiTheme="minorHAnsi" w:hAnsiTheme="minorHAnsi"/>
          <w:sz w:val="22"/>
          <w:szCs w:val="22"/>
        </w:rPr>
        <w:t xml:space="preserve"> the Academy population </w:t>
      </w:r>
      <w:r w:rsidR="004D2184">
        <w:rPr>
          <w:rFonts w:asciiTheme="minorHAnsi" w:hAnsiTheme="minorHAnsi"/>
          <w:sz w:val="22"/>
          <w:szCs w:val="22"/>
        </w:rPr>
        <w:t>present</w:t>
      </w:r>
      <w:r w:rsidR="00BE51D0">
        <w:rPr>
          <w:rFonts w:asciiTheme="minorHAnsi" w:hAnsiTheme="minorHAnsi"/>
          <w:sz w:val="22"/>
          <w:szCs w:val="22"/>
        </w:rPr>
        <w:t xml:space="preserve"> the </w:t>
      </w:r>
      <w:r w:rsidR="00D21DB6">
        <w:rPr>
          <w:rFonts w:asciiTheme="minorHAnsi" w:hAnsiTheme="minorHAnsi"/>
          <w:sz w:val="22"/>
          <w:szCs w:val="22"/>
        </w:rPr>
        <w:t>biggest challenge</w:t>
      </w:r>
      <w:r w:rsidR="00500603">
        <w:rPr>
          <w:rFonts w:asciiTheme="minorHAnsi" w:hAnsiTheme="minorHAnsi"/>
          <w:sz w:val="22"/>
          <w:szCs w:val="22"/>
        </w:rPr>
        <w:t>.  This is</w:t>
      </w:r>
      <w:r w:rsidR="00D21DB6">
        <w:rPr>
          <w:rFonts w:asciiTheme="minorHAnsi" w:hAnsiTheme="minorHAnsi"/>
          <w:sz w:val="22"/>
          <w:szCs w:val="22"/>
        </w:rPr>
        <w:t xml:space="preserve"> </w:t>
      </w:r>
      <w:r>
        <w:rPr>
          <w:rFonts w:asciiTheme="minorHAnsi" w:hAnsiTheme="minorHAnsi"/>
          <w:sz w:val="22"/>
          <w:szCs w:val="22"/>
        </w:rPr>
        <w:t>due to</w:t>
      </w:r>
      <w:r w:rsidR="00BE51D0">
        <w:rPr>
          <w:rFonts w:asciiTheme="minorHAnsi" w:hAnsiTheme="minorHAnsi"/>
          <w:sz w:val="22"/>
          <w:szCs w:val="22"/>
        </w:rPr>
        <w:t xml:space="preserve"> </w:t>
      </w:r>
      <w:r w:rsidR="00500603">
        <w:rPr>
          <w:rFonts w:asciiTheme="minorHAnsi" w:hAnsiTheme="minorHAnsi"/>
          <w:sz w:val="22"/>
          <w:szCs w:val="22"/>
        </w:rPr>
        <w:t xml:space="preserve">both </w:t>
      </w:r>
      <w:r w:rsidR="00BE51D0">
        <w:rPr>
          <w:rFonts w:asciiTheme="minorHAnsi" w:hAnsiTheme="minorHAnsi"/>
          <w:sz w:val="22"/>
          <w:szCs w:val="22"/>
        </w:rPr>
        <w:t>difficult</w:t>
      </w:r>
      <w:r>
        <w:rPr>
          <w:rFonts w:asciiTheme="minorHAnsi" w:hAnsiTheme="minorHAnsi"/>
          <w:sz w:val="22"/>
          <w:szCs w:val="22"/>
        </w:rPr>
        <w:t>ies in</w:t>
      </w:r>
      <w:r w:rsidR="00BE51D0">
        <w:rPr>
          <w:rFonts w:asciiTheme="minorHAnsi" w:hAnsiTheme="minorHAnsi"/>
          <w:sz w:val="22"/>
          <w:szCs w:val="22"/>
        </w:rPr>
        <w:t xml:space="preserve"> engag</w:t>
      </w:r>
      <w:r>
        <w:rPr>
          <w:rFonts w:asciiTheme="minorHAnsi" w:hAnsiTheme="minorHAnsi"/>
          <w:sz w:val="22"/>
          <w:szCs w:val="22"/>
        </w:rPr>
        <w:t>ing</w:t>
      </w:r>
      <w:r w:rsidR="00BE51D0">
        <w:rPr>
          <w:rFonts w:asciiTheme="minorHAnsi" w:hAnsiTheme="minorHAnsi"/>
          <w:sz w:val="22"/>
          <w:szCs w:val="22"/>
        </w:rPr>
        <w:t xml:space="preserve"> with</w:t>
      </w:r>
      <w:r w:rsidR="00500603">
        <w:rPr>
          <w:rFonts w:asciiTheme="minorHAnsi" w:hAnsiTheme="minorHAnsi"/>
          <w:sz w:val="22"/>
          <w:szCs w:val="22"/>
        </w:rPr>
        <w:t xml:space="preserve"> them</w:t>
      </w:r>
      <w:r w:rsidR="00BE51D0">
        <w:rPr>
          <w:rFonts w:asciiTheme="minorHAnsi" w:hAnsiTheme="minorHAnsi"/>
          <w:sz w:val="22"/>
          <w:szCs w:val="22"/>
        </w:rPr>
        <w:t xml:space="preserve"> and the </w:t>
      </w:r>
      <w:r w:rsidR="00500603">
        <w:rPr>
          <w:rFonts w:asciiTheme="minorHAnsi" w:hAnsiTheme="minorHAnsi"/>
          <w:sz w:val="22"/>
          <w:szCs w:val="22"/>
        </w:rPr>
        <w:t xml:space="preserve">high </w:t>
      </w:r>
      <w:r w:rsidR="004D2184">
        <w:rPr>
          <w:rFonts w:asciiTheme="minorHAnsi" w:hAnsiTheme="minorHAnsi"/>
          <w:sz w:val="22"/>
          <w:szCs w:val="22"/>
        </w:rPr>
        <w:t>numbers</w:t>
      </w:r>
      <w:r w:rsidR="00D21DB6">
        <w:rPr>
          <w:rFonts w:asciiTheme="minorHAnsi" w:hAnsiTheme="minorHAnsi"/>
          <w:sz w:val="22"/>
          <w:szCs w:val="22"/>
        </w:rPr>
        <w:t xml:space="preserve">, which </w:t>
      </w:r>
      <w:r w:rsidR="003A2828">
        <w:rPr>
          <w:rFonts w:asciiTheme="minorHAnsi" w:hAnsiTheme="minorHAnsi"/>
          <w:sz w:val="22"/>
          <w:szCs w:val="22"/>
        </w:rPr>
        <w:t>are</w:t>
      </w:r>
      <w:r w:rsidR="00D21DB6">
        <w:rPr>
          <w:rFonts w:asciiTheme="minorHAnsi" w:hAnsiTheme="minorHAnsi"/>
          <w:sz w:val="22"/>
          <w:szCs w:val="22"/>
        </w:rPr>
        <w:t xml:space="preserve"> forecast to grow</w:t>
      </w:r>
      <w:r w:rsidR="004F4EC2">
        <w:rPr>
          <w:rFonts w:asciiTheme="minorHAnsi" w:hAnsiTheme="minorHAnsi"/>
          <w:sz w:val="22"/>
          <w:szCs w:val="22"/>
        </w:rPr>
        <w:t>.</w:t>
      </w:r>
      <w:r w:rsidR="00567001">
        <w:rPr>
          <w:rFonts w:asciiTheme="minorHAnsi" w:hAnsiTheme="minorHAnsi"/>
          <w:sz w:val="22"/>
          <w:szCs w:val="22"/>
        </w:rPr>
        <w:t xml:space="preserve"> </w:t>
      </w:r>
      <w:r w:rsidR="004F4EC2">
        <w:rPr>
          <w:rFonts w:asciiTheme="minorHAnsi" w:hAnsiTheme="minorHAnsi"/>
          <w:sz w:val="22"/>
          <w:szCs w:val="22"/>
        </w:rPr>
        <w:t>Op</w:t>
      </w:r>
      <w:r w:rsidR="005E4FAF">
        <w:rPr>
          <w:rFonts w:asciiTheme="minorHAnsi" w:hAnsiTheme="minorHAnsi"/>
          <w:sz w:val="22"/>
          <w:szCs w:val="22"/>
        </w:rPr>
        <w:t>erationally</w:t>
      </w:r>
      <w:r w:rsidR="004F4EC2">
        <w:rPr>
          <w:rFonts w:asciiTheme="minorHAnsi" w:hAnsiTheme="minorHAnsi"/>
          <w:sz w:val="22"/>
          <w:szCs w:val="22"/>
        </w:rPr>
        <w:t xml:space="preserve"> </w:t>
      </w:r>
      <w:r w:rsidR="00D21DB6">
        <w:rPr>
          <w:rFonts w:asciiTheme="minorHAnsi" w:hAnsiTheme="minorHAnsi"/>
          <w:sz w:val="22"/>
          <w:szCs w:val="22"/>
        </w:rPr>
        <w:t xml:space="preserve">there do not appear to be any concerns being raised in relation to this </w:t>
      </w:r>
      <w:r w:rsidR="00500603">
        <w:rPr>
          <w:rFonts w:asciiTheme="minorHAnsi" w:hAnsiTheme="minorHAnsi"/>
          <w:sz w:val="22"/>
          <w:szCs w:val="22"/>
        </w:rPr>
        <w:t xml:space="preserve">sector </w:t>
      </w:r>
      <w:r w:rsidR="00BB2373">
        <w:rPr>
          <w:rFonts w:asciiTheme="minorHAnsi" w:hAnsiTheme="minorHAnsi"/>
          <w:sz w:val="22"/>
          <w:szCs w:val="22"/>
        </w:rPr>
        <w:t>causing major issues</w:t>
      </w:r>
      <w:r w:rsidR="00500603">
        <w:rPr>
          <w:rFonts w:asciiTheme="minorHAnsi" w:hAnsiTheme="minorHAnsi"/>
          <w:sz w:val="22"/>
          <w:szCs w:val="22"/>
        </w:rPr>
        <w:t xml:space="preserve"> or</w:t>
      </w:r>
      <w:r w:rsidR="00BB2373">
        <w:rPr>
          <w:rFonts w:asciiTheme="minorHAnsi" w:hAnsiTheme="minorHAnsi"/>
          <w:sz w:val="22"/>
          <w:szCs w:val="22"/>
        </w:rPr>
        <w:t xml:space="preserve"> </w:t>
      </w:r>
      <w:r w:rsidR="00D21DB6">
        <w:rPr>
          <w:rFonts w:asciiTheme="minorHAnsi" w:hAnsiTheme="minorHAnsi"/>
          <w:sz w:val="22"/>
          <w:szCs w:val="22"/>
        </w:rPr>
        <w:t>errors.</w:t>
      </w:r>
    </w:p>
    <w:p w14:paraId="4899DE22" w14:textId="77777777" w:rsidR="00C94FBF" w:rsidRPr="005F5CB3" w:rsidRDefault="00C94FBF" w:rsidP="007F367E">
      <w:pPr>
        <w:pStyle w:val="NormalWeb"/>
        <w:spacing w:before="0" w:beforeAutospacing="0" w:after="0" w:afterAutospacing="0"/>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7230"/>
        <w:gridCol w:w="1134"/>
      </w:tblGrid>
      <w:tr w:rsidR="00DC6BD2" w:rsidRPr="00EB7ACE" w14:paraId="01C9A3EC" w14:textId="77777777" w:rsidTr="00D77B5F">
        <w:tc>
          <w:tcPr>
            <w:tcW w:w="7230" w:type="dxa"/>
          </w:tcPr>
          <w:p w14:paraId="51EBA6A7" w14:textId="77777777" w:rsidR="00DC6BD2" w:rsidRDefault="00DC6BD2" w:rsidP="007F367E">
            <w:pPr>
              <w:rPr>
                <w:rFonts w:asciiTheme="minorHAnsi" w:hAnsiTheme="minorHAnsi" w:cs="Arial"/>
                <w:b/>
                <w:color w:val="000000"/>
                <w:sz w:val="22"/>
                <w:szCs w:val="22"/>
                <w:lang w:eastAsia="en-GB"/>
              </w:rPr>
            </w:pPr>
          </w:p>
          <w:p w14:paraId="58652883" w14:textId="77777777" w:rsidR="00DC6BD2" w:rsidRPr="005F5CB3" w:rsidRDefault="005F5CB3" w:rsidP="007F367E">
            <w:pPr>
              <w:rPr>
                <w:rFonts w:asciiTheme="minorHAnsi" w:hAnsiTheme="minorHAnsi" w:cstheme="minorHAnsi"/>
                <w:b/>
                <w:color w:val="000000"/>
                <w:sz w:val="22"/>
                <w:szCs w:val="22"/>
                <w:lang w:eastAsia="en-GB"/>
              </w:rPr>
            </w:pPr>
            <w:r w:rsidRPr="005F5CB3">
              <w:rPr>
                <w:rFonts w:asciiTheme="minorHAnsi" w:hAnsiTheme="minorHAnsi" w:cstheme="minorHAnsi"/>
                <w:b/>
                <w:sz w:val="22"/>
                <w:szCs w:val="22"/>
              </w:rPr>
              <w:t>Seminars/Webinars</w:t>
            </w:r>
            <w:r w:rsidRPr="005F5CB3">
              <w:rPr>
                <w:rFonts w:asciiTheme="minorHAnsi" w:hAnsiTheme="minorHAnsi" w:cstheme="minorHAnsi"/>
                <w:b/>
                <w:color w:val="000000"/>
                <w:sz w:val="22"/>
                <w:szCs w:val="22"/>
                <w:lang w:eastAsia="en-GB"/>
              </w:rPr>
              <w:t xml:space="preserve"> </w:t>
            </w:r>
          </w:p>
          <w:p w14:paraId="3BD00D3F" w14:textId="77777777" w:rsidR="00DC6BD2" w:rsidRPr="00EB7ACE" w:rsidRDefault="00DC6BD2" w:rsidP="007F367E">
            <w:pPr>
              <w:rPr>
                <w:rFonts w:asciiTheme="minorHAnsi" w:hAnsiTheme="minorHAnsi" w:cs="Arial"/>
                <w:b/>
                <w:sz w:val="22"/>
                <w:szCs w:val="22"/>
              </w:rPr>
            </w:pPr>
          </w:p>
        </w:tc>
        <w:tc>
          <w:tcPr>
            <w:tcW w:w="1134" w:type="dxa"/>
            <w:shd w:val="clear" w:color="auto" w:fill="00B050"/>
          </w:tcPr>
          <w:p w14:paraId="3798F3B1" w14:textId="77777777" w:rsidR="00DC6BD2" w:rsidRPr="00EB7ACE" w:rsidRDefault="00567001" w:rsidP="007F367E">
            <w:pPr>
              <w:rPr>
                <w:rFonts w:asciiTheme="minorHAnsi" w:hAnsiTheme="minorHAnsi" w:cs="Calibri"/>
                <w:sz w:val="22"/>
                <w:szCs w:val="22"/>
              </w:rPr>
            </w:pPr>
            <w:r>
              <w:rPr>
                <w:rFonts w:asciiTheme="minorHAnsi" w:hAnsiTheme="minorHAnsi" w:cs="Calibri"/>
                <w:sz w:val="22"/>
                <w:szCs w:val="22"/>
              </w:rPr>
              <w:t xml:space="preserve">      </w:t>
            </w:r>
          </w:p>
        </w:tc>
      </w:tr>
    </w:tbl>
    <w:p w14:paraId="2FA24750" w14:textId="77777777" w:rsidR="00DC6BD2" w:rsidRPr="00EB7ACE" w:rsidRDefault="00DC6BD2" w:rsidP="007F367E">
      <w:pPr>
        <w:pStyle w:val="DeptBullets"/>
        <w:numPr>
          <w:ilvl w:val="0"/>
          <w:numId w:val="0"/>
        </w:numPr>
        <w:spacing w:after="0"/>
        <w:ind w:left="720"/>
        <w:rPr>
          <w:rFonts w:asciiTheme="minorHAnsi" w:hAnsiTheme="minorHAnsi"/>
          <w:sz w:val="22"/>
          <w:szCs w:val="22"/>
        </w:rPr>
      </w:pPr>
    </w:p>
    <w:p w14:paraId="7F9692D7" w14:textId="77777777" w:rsidR="00D77B5F" w:rsidRDefault="00F4087E" w:rsidP="007F367E">
      <w:pPr>
        <w:pStyle w:val="DeptBullets"/>
        <w:numPr>
          <w:ilvl w:val="0"/>
          <w:numId w:val="0"/>
        </w:numPr>
        <w:spacing w:after="0"/>
        <w:rPr>
          <w:rFonts w:asciiTheme="minorHAnsi" w:hAnsiTheme="minorHAnsi" w:cstheme="minorHAnsi"/>
          <w:sz w:val="22"/>
          <w:szCs w:val="22"/>
        </w:rPr>
      </w:pPr>
      <w:r>
        <w:rPr>
          <w:rFonts w:asciiTheme="minorHAnsi" w:hAnsiTheme="minorHAnsi" w:cstheme="minorHAnsi"/>
          <w:sz w:val="22"/>
          <w:szCs w:val="22"/>
        </w:rPr>
        <w:t>This period</w:t>
      </w:r>
      <w:r w:rsidR="00D77B5F">
        <w:rPr>
          <w:rFonts w:asciiTheme="minorHAnsi" w:hAnsiTheme="minorHAnsi" w:cstheme="minorHAnsi"/>
          <w:sz w:val="22"/>
          <w:szCs w:val="22"/>
        </w:rPr>
        <w:t xml:space="preserve"> has seen the successful delivery of</w:t>
      </w:r>
      <w:r>
        <w:rPr>
          <w:rFonts w:asciiTheme="minorHAnsi" w:hAnsiTheme="minorHAnsi" w:cstheme="minorHAnsi"/>
          <w:sz w:val="22"/>
          <w:szCs w:val="22"/>
        </w:rPr>
        <w:t xml:space="preserve"> 62</w:t>
      </w:r>
      <w:r w:rsidR="00BB2373">
        <w:rPr>
          <w:rFonts w:asciiTheme="minorHAnsi" w:hAnsiTheme="minorHAnsi" w:cstheme="minorHAnsi"/>
          <w:sz w:val="22"/>
          <w:szCs w:val="22"/>
        </w:rPr>
        <w:t xml:space="preserve"> </w:t>
      </w:r>
      <w:r w:rsidR="00D77B5F">
        <w:rPr>
          <w:rFonts w:asciiTheme="minorHAnsi" w:hAnsiTheme="minorHAnsi" w:cstheme="minorHAnsi"/>
          <w:sz w:val="22"/>
          <w:szCs w:val="22"/>
        </w:rPr>
        <w:t xml:space="preserve">seminars and </w:t>
      </w:r>
      <w:r>
        <w:rPr>
          <w:rFonts w:asciiTheme="minorHAnsi" w:hAnsiTheme="minorHAnsi" w:cstheme="minorHAnsi"/>
          <w:sz w:val="22"/>
          <w:szCs w:val="22"/>
        </w:rPr>
        <w:t>42</w:t>
      </w:r>
      <w:r w:rsidR="00D77B5F">
        <w:rPr>
          <w:rFonts w:asciiTheme="minorHAnsi" w:hAnsiTheme="minorHAnsi" w:cstheme="minorHAnsi"/>
          <w:sz w:val="22"/>
          <w:szCs w:val="22"/>
        </w:rPr>
        <w:t xml:space="preserve"> webinars</w:t>
      </w:r>
      <w:r w:rsidR="00500603">
        <w:rPr>
          <w:rFonts w:asciiTheme="minorHAnsi" w:hAnsiTheme="minorHAnsi" w:cstheme="minorHAnsi"/>
          <w:sz w:val="22"/>
          <w:szCs w:val="22"/>
        </w:rPr>
        <w:t>,</w:t>
      </w:r>
      <w:r w:rsidR="00D77B5F">
        <w:rPr>
          <w:rFonts w:asciiTheme="minorHAnsi" w:hAnsiTheme="minorHAnsi" w:cstheme="minorHAnsi"/>
          <w:sz w:val="22"/>
          <w:szCs w:val="22"/>
        </w:rPr>
        <w:t xml:space="preserve"> reaching </w:t>
      </w:r>
      <w:r>
        <w:rPr>
          <w:rFonts w:asciiTheme="minorHAnsi" w:hAnsiTheme="minorHAnsi" w:cstheme="minorHAnsi"/>
          <w:sz w:val="22"/>
          <w:szCs w:val="22"/>
        </w:rPr>
        <w:t>823</w:t>
      </w:r>
      <w:r w:rsidR="00D77B5F">
        <w:rPr>
          <w:rFonts w:asciiTheme="minorHAnsi" w:hAnsiTheme="minorHAnsi" w:cstheme="minorHAnsi"/>
          <w:sz w:val="22"/>
          <w:szCs w:val="22"/>
        </w:rPr>
        <w:t xml:space="preserve"> employers and </w:t>
      </w:r>
      <w:r>
        <w:rPr>
          <w:rFonts w:asciiTheme="minorHAnsi" w:hAnsiTheme="minorHAnsi" w:cstheme="minorHAnsi"/>
          <w:sz w:val="22"/>
          <w:szCs w:val="22"/>
        </w:rPr>
        <w:t>2013</w:t>
      </w:r>
      <w:r w:rsidR="00D77B5F">
        <w:rPr>
          <w:rFonts w:asciiTheme="minorHAnsi" w:hAnsiTheme="minorHAnsi" w:cstheme="minorHAnsi"/>
          <w:sz w:val="22"/>
          <w:szCs w:val="22"/>
        </w:rPr>
        <w:t xml:space="preserve"> delegates</w:t>
      </w:r>
      <w:r w:rsidR="00500603">
        <w:rPr>
          <w:rFonts w:asciiTheme="minorHAnsi" w:hAnsiTheme="minorHAnsi" w:cstheme="minorHAnsi"/>
          <w:sz w:val="22"/>
          <w:szCs w:val="22"/>
        </w:rPr>
        <w:t xml:space="preserve"> and</w:t>
      </w:r>
      <w:r w:rsidR="00D77B5F">
        <w:rPr>
          <w:rFonts w:asciiTheme="minorHAnsi" w:hAnsiTheme="minorHAnsi" w:cstheme="minorHAnsi"/>
          <w:sz w:val="22"/>
          <w:szCs w:val="22"/>
        </w:rPr>
        <w:t xml:space="preserve"> predominantly focussing on Reform</w:t>
      </w:r>
      <w:r w:rsidR="00500603">
        <w:rPr>
          <w:rFonts w:asciiTheme="minorHAnsi" w:hAnsiTheme="minorHAnsi" w:cstheme="minorHAnsi"/>
          <w:sz w:val="22"/>
          <w:szCs w:val="22"/>
        </w:rPr>
        <w:t>;</w:t>
      </w:r>
      <w:r w:rsidR="00D77B5F">
        <w:rPr>
          <w:rFonts w:asciiTheme="minorHAnsi" w:hAnsiTheme="minorHAnsi" w:cstheme="minorHAnsi"/>
          <w:sz w:val="22"/>
          <w:szCs w:val="22"/>
        </w:rPr>
        <w:t xml:space="preserve"> </w:t>
      </w:r>
      <w:r w:rsidR="00BE4F4F">
        <w:rPr>
          <w:rFonts w:asciiTheme="minorHAnsi" w:hAnsiTheme="minorHAnsi" w:cstheme="minorHAnsi"/>
          <w:sz w:val="22"/>
          <w:szCs w:val="22"/>
        </w:rPr>
        <w:t xml:space="preserve">with </w:t>
      </w:r>
      <w:r w:rsidR="00D77B5F">
        <w:rPr>
          <w:rFonts w:asciiTheme="minorHAnsi" w:hAnsiTheme="minorHAnsi" w:cstheme="minorHAnsi"/>
          <w:sz w:val="22"/>
          <w:szCs w:val="22"/>
        </w:rPr>
        <w:t>satisfaction levels of</w:t>
      </w:r>
      <w:r w:rsidR="00AE7314">
        <w:rPr>
          <w:rFonts w:asciiTheme="minorHAnsi" w:hAnsiTheme="minorHAnsi" w:cstheme="minorHAnsi"/>
          <w:sz w:val="22"/>
          <w:szCs w:val="22"/>
        </w:rPr>
        <w:t xml:space="preserve"> the delegates achieving</w:t>
      </w:r>
      <w:r w:rsidR="00D77B5F">
        <w:rPr>
          <w:rFonts w:asciiTheme="minorHAnsi" w:hAnsiTheme="minorHAnsi" w:cstheme="minorHAnsi"/>
          <w:sz w:val="22"/>
          <w:szCs w:val="22"/>
        </w:rPr>
        <w:t xml:space="preserve"> </w:t>
      </w:r>
      <w:r w:rsidR="00941BB8">
        <w:rPr>
          <w:rFonts w:asciiTheme="minorHAnsi" w:hAnsiTheme="minorHAnsi" w:cstheme="minorHAnsi"/>
          <w:sz w:val="22"/>
          <w:szCs w:val="22"/>
        </w:rPr>
        <w:t>8</w:t>
      </w:r>
      <w:r w:rsidR="00AE7314">
        <w:rPr>
          <w:rFonts w:asciiTheme="minorHAnsi" w:hAnsiTheme="minorHAnsi" w:cstheme="minorHAnsi"/>
          <w:sz w:val="22"/>
          <w:szCs w:val="22"/>
        </w:rPr>
        <w:t>0</w:t>
      </w:r>
      <w:r w:rsidR="00D77B5F">
        <w:rPr>
          <w:rFonts w:asciiTheme="minorHAnsi" w:hAnsiTheme="minorHAnsi" w:cstheme="minorHAnsi"/>
          <w:sz w:val="22"/>
          <w:szCs w:val="22"/>
        </w:rPr>
        <w:t>%.</w:t>
      </w:r>
    </w:p>
    <w:p w14:paraId="4E8C3D96" w14:textId="77777777" w:rsidR="008A24B5" w:rsidRDefault="008A24B5" w:rsidP="00CF690F">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7230"/>
        <w:gridCol w:w="1134"/>
      </w:tblGrid>
      <w:tr w:rsidR="008A24B5" w:rsidRPr="00EB7ACE" w14:paraId="6571C4FB" w14:textId="77777777" w:rsidTr="008A24B5">
        <w:tc>
          <w:tcPr>
            <w:tcW w:w="7230" w:type="dxa"/>
          </w:tcPr>
          <w:p w14:paraId="75238A84" w14:textId="77777777" w:rsidR="008A24B5" w:rsidRDefault="008A24B5" w:rsidP="008A24B5">
            <w:pPr>
              <w:rPr>
                <w:rFonts w:asciiTheme="minorHAnsi" w:hAnsiTheme="minorHAnsi" w:cs="Arial"/>
                <w:b/>
                <w:color w:val="000000"/>
                <w:sz w:val="22"/>
                <w:szCs w:val="22"/>
                <w:lang w:eastAsia="en-GB"/>
              </w:rPr>
            </w:pPr>
          </w:p>
          <w:p w14:paraId="6F85E0C9" w14:textId="77777777" w:rsidR="008A24B5" w:rsidRPr="005F5CB3" w:rsidRDefault="008A24B5" w:rsidP="008A24B5">
            <w:pPr>
              <w:rPr>
                <w:rFonts w:asciiTheme="minorHAnsi" w:hAnsiTheme="minorHAnsi" w:cstheme="minorHAnsi"/>
                <w:b/>
                <w:color w:val="000000"/>
                <w:sz w:val="22"/>
                <w:szCs w:val="22"/>
                <w:lang w:eastAsia="en-GB"/>
              </w:rPr>
            </w:pPr>
            <w:r>
              <w:rPr>
                <w:rFonts w:asciiTheme="minorHAnsi" w:hAnsiTheme="minorHAnsi" w:cs="Arial"/>
                <w:b/>
                <w:color w:val="000000"/>
                <w:sz w:val="22"/>
                <w:szCs w:val="22"/>
                <w:lang w:eastAsia="en-GB"/>
              </w:rPr>
              <w:t>Reform</w:t>
            </w:r>
            <w:r w:rsidRPr="005F5CB3">
              <w:rPr>
                <w:rFonts w:asciiTheme="minorHAnsi" w:hAnsiTheme="minorHAnsi" w:cstheme="minorHAnsi"/>
                <w:b/>
                <w:color w:val="000000"/>
                <w:sz w:val="22"/>
                <w:szCs w:val="22"/>
                <w:lang w:eastAsia="en-GB"/>
              </w:rPr>
              <w:t xml:space="preserve"> </w:t>
            </w:r>
          </w:p>
          <w:p w14:paraId="7E0D825E" w14:textId="77777777" w:rsidR="008A24B5" w:rsidRPr="00EB7ACE" w:rsidRDefault="008A24B5" w:rsidP="008A24B5">
            <w:pPr>
              <w:rPr>
                <w:rFonts w:asciiTheme="minorHAnsi" w:hAnsiTheme="minorHAnsi" w:cs="Arial"/>
                <w:b/>
                <w:sz w:val="22"/>
                <w:szCs w:val="22"/>
              </w:rPr>
            </w:pPr>
          </w:p>
        </w:tc>
        <w:tc>
          <w:tcPr>
            <w:tcW w:w="1134" w:type="dxa"/>
            <w:shd w:val="clear" w:color="auto" w:fill="00B050"/>
          </w:tcPr>
          <w:p w14:paraId="674F3A05" w14:textId="77777777" w:rsidR="008A24B5" w:rsidRPr="00EB7ACE" w:rsidRDefault="00567001" w:rsidP="008A24B5">
            <w:pPr>
              <w:rPr>
                <w:rFonts w:asciiTheme="minorHAnsi" w:hAnsiTheme="minorHAnsi" w:cs="Calibri"/>
                <w:sz w:val="22"/>
                <w:szCs w:val="22"/>
              </w:rPr>
            </w:pPr>
            <w:r>
              <w:rPr>
                <w:rFonts w:asciiTheme="minorHAnsi" w:hAnsiTheme="minorHAnsi" w:cs="Calibri"/>
                <w:sz w:val="22"/>
                <w:szCs w:val="22"/>
              </w:rPr>
              <w:t xml:space="preserve"> </w:t>
            </w:r>
            <w:r>
              <w:rPr>
                <w:rFonts w:asciiTheme="minorHAnsi" w:hAnsiTheme="minorHAnsi" w:cs="Calibri"/>
                <w:sz w:val="22"/>
                <w:szCs w:val="22"/>
                <w:shd w:val="clear" w:color="auto" w:fill="00B050"/>
              </w:rPr>
              <w:t xml:space="preserve">   </w:t>
            </w:r>
            <w:r>
              <w:rPr>
                <w:rFonts w:asciiTheme="minorHAnsi" w:hAnsiTheme="minorHAnsi" w:cs="Calibri"/>
                <w:sz w:val="22"/>
                <w:szCs w:val="22"/>
              </w:rPr>
              <w:t xml:space="preserve">  </w:t>
            </w:r>
          </w:p>
        </w:tc>
      </w:tr>
    </w:tbl>
    <w:p w14:paraId="589EB1FD" w14:textId="77777777" w:rsidR="00CF690F" w:rsidRDefault="00CF690F" w:rsidP="00CF690F">
      <w:pPr>
        <w:rPr>
          <w:rFonts w:asciiTheme="minorHAnsi" w:hAnsiTheme="minorHAnsi" w:cstheme="minorHAnsi"/>
          <w:sz w:val="22"/>
          <w:szCs w:val="22"/>
        </w:rPr>
      </w:pPr>
    </w:p>
    <w:p w14:paraId="5B1F2AD3" w14:textId="77777777" w:rsidR="00C519C5" w:rsidRDefault="0078462A" w:rsidP="00CF690F">
      <w:pPr>
        <w:rPr>
          <w:rFonts w:asciiTheme="minorHAnsi" w:hAnsiTheme="minorHAnsi" w:cstheme="minorHAnsi"/>
          <w:sz w:val="22"/>
          <w:szCs w:val="22"/>
        </w:rPr>
      </w:pPr>
      <w:r>
        <w:rPr>
          <w:rFonts w:asciiTheme="minorHAnsi" w:hAnsiTheme="minorHAnsi" w:cstheme="minorHAnsi"/>
          <w:sz w:val="22"/>
          <w:szCs w:val="22"/>
        </w:rPr>
        <w:t xml:space="preserve">As part of the Reform project a Communications Strategy and Action Plan </w:t>
      </w:r>
      <w:r w:rsidR="00373C69">
        <w:rPr>
          <w:rFonts w:asciiTheme="minorHAnsi" w:hAnsiTheme="minorHAnsi" w:cstheme="minorHAnsi"/>
          <w:sz w:val="22"/>
          <w:szCs w:val="22"/>
        </w:rPr>
        <w:t xml:space="preserve">were </w:t>
      </w:r>
      <w:r>
        <w:rPr>
          <w:rFonts w:asciiTheme="minorHAnsi" w:hAnsiTheme="minorHAnsi" w:cstheme="minorHAnsi"/>
          <w:sz w:val="22"/>
          <w:szCs w:val="22"/>
        </w:rPr>
        <w:t xml:space="preserve">produced outlining activities to be delivered which would educate and reassure both teachers and employers about the changes.  All activities within </w:t>
      </w:r>
      <w:r w:rsidR="00373C69">
        <w:rPr>
          <w:rFonts w:asciiTheme="minorHAnsi" w:hAnsiTheme="minorHAnsi" w:cstheme="minorHAnsi"/>
          <w:sz w:val="22"/>
          <w:szCs w:val="22"/>
        </w:rPr>
        <w:t>the</w:t>
      </w:r>
      <w:r w:rsidR="004D2184">
        <w:rPr>
          <w:rFonts w:asciiTheme="minorHAnsi" w:hAnsiTheme="minorHAnsi" w:cstheme="minorHAnsi"/>
          <w:sz w:val="22"/>
          <w:szCs w:val="22"/>
        </w:rPr>
        <w:t xml:space="preserve"> </w:t>
      </w:r>
      <w:r>
        <w:rPr>
          <w:rFonts w:asciiTheme="minorHAnsi" w:hAnsiTheme="minorHAnsi" w:cstheme="minorHAnsi"/>
          <w:sz w:val="22"/>
          <w:szCs w:val="22"/>
        </w:rPr>
        <w:t>plan were given ‘critical success factors</w:t>
      </w:r>
      <w:r w:rsidR="00A92173">
        <w:rPr>
          <w:rFonts w:asciiTheme="minorHAnsi" w:hAnsiTheme="minorHAnsi" w:cstheme="minorHAnsi"/>
          <w:sz w:val="22"/>
          <w:szCs w:val="22"/>
        </w:rPr>
        <w:t>’</w:t>
      </w:r>
      <w:r>
        <w:rPr>
          <w:rFonts w:asciiTheme="minorHAnsi" w:hAnsiTheme="minorHAnsi" w:cstheme="minorHAnsi"/>
          <w:sz w:val="22"/>
          <w:szCs w:val="22"/>
        </w:rPr>
        <w:t xml:space="preserve"> which were intended to support the ongoing evaluation of the plan by providing measures and benchmarks which could be used to highlight how successful or not the activities were.  </w:t>
      </w:r>
    </w:p>
    <w:p w14:paraId="55BABA6A" w14:textId="77777777" w:rsidR="00C519C5" w:rsidRDefault="00C519C5" w:rsidP="00CF690F">
      <w:pPr>
        <w:rPr>
          <w:rFonts w:asciiTheme="minorHAnsi" w:hAnsiTheme="minorHAnsi" w:cstheme="minorHAnsi"/>
          <w:sz w:val="22"/>
          <w:szCs w:val="22"/>
        </w:rPr>
      </w:pPr>
    </w:p>
    <w:p w14:paraId="778E6592" w14:textId="77777777" w:rsidR="00C519C5" w:rsidRPr="00C519C5" w:rsidRDefault="00C519C5" w:rsidP="00C519C5">
      <w:pPr>
        <w:rPr>
          <w:rFonts w:asciiTheme="minorHAnsi" w:hAnsiTheme="minorHAnsi" w:cstheme="minorHAnsi"/>
          <w:sz w:val="22"/>
          <w:szCs w:val="22"/>
        </w:rPr>
      </w:pPr>
      <w:r w:rsidRPr="00C519C5">
        <w:rPr>
          <w:rFonts w:asciiTheme="minorHAnsi" w:hAnsiTheme="minorHAnsi" w:cstheme="minorHAnsi"/>
          <w:sz w:val="22"/>
          <w:szCs w:val="22"/>
        </w:rPr>
        <w:t>Employer engagement with the Reform communications has been very successful.  All large sc</w:t>
      </w:r>
      <w:r w:rsidR="00AB5DD1">
        <w:rPr>
          <w:rFonts w:asciiTheme="minorHAnsi" w:hAnsiTheme="minorHAnsi" w:cstheme="minorHAnsi"/>
          <w:sz w:val="22"/>
          <w:szCs w:val="22"/>
        </w:rPr>
        <w:t>ale employers (1000+ employees)</w:t>
      </w:r>
      <w:r w:rsidR="00514D5E">
        <w:rPr>
          <w:rFonts w:asciiTheme="minorHAnsi" w:hAnsiTheme="minorHAnsi" w:cstheme="minorHAnsi"/>
          <w:sz w:val="22"/>
          <w:szCs w:val="22"/>
        </w:rPr>
        <w:t xml:space="preserve"> and</w:t>
      </w:r>
      <w:r w:rsidRPr="00C519C5">
        <w:rPr>
          <w:rFonts w:asciiTheme="minorHAnsi" w:hAnsiTheme="minorHAnsi" w:cstheme="minorHAnsi"/>
          <w:sz w:val="22"/>
          <w:szCs w:val="22"/>
        </w:rPr>
        <w:t xml:space="preserve"> medium sized employers (500-999 employees) have responded to the communications issued</w:t>
      </w:r>
      <w:r w:rsidR="00373C69">
        <w:rPr>
          <w:rFonts w:asciiTheme="minorHAnsi" w:hAnsiTheme="minorHAnsi" w:cstheme="minorHAnsi"/>
          <w:sz w:val="22"/>
          <w:szCs w:val="22"/>
        </w:rPr>
        <w:t>,</w:t>
      </w:r>
      <w:r w:rsidR="00514D5E">
        <w:rPr>
          <w:rFonts w:asciiTheme="minorHAnsi" w:hAnsiTheme="minorHAnsi" w:cstheme="minorHAnsi"/>
          <w:sz w:val="22"/>
          <w:szCs w:val="22"/>
        </w:rPr>
        <w:t xml:space="preserve"> with 80% of</w:t>
      </w:r>
      <w:r w:rsidRPr="00C519C5">
        <w:rPr>
          <w:rFonts w:asciiTheme="minorHAnsi" w:hAnsiTheme="minorHAnsi" w:cstheme="minorHAnsi"/>
          <w:sz w:val="22"/>
          <w:szCs w:val="22"/>
        </w:rPr>
        <w:t xml:space="preserve"> </w:t>
      </w:r>
      <w:r w:rsidR="00514D5E">
        <w:rPr>
          <w:rFonts w:asciiTheme="minorHAnsi" w:hAnsiTheme="minorHAnsi" w:cstheme="minorHAnsi"/>
          <w:sz w:val="22"/>
          <w:szCs w:val="22"/>
        </w:rPr>
        <w:t xml:space="preserve">small employers </w:t>
      </w:r>
      <w:proofErr w:type="gramStart"/>
      <w:r w:rsidR="00514D5E">
        <w:rPr>
          <w:rFonts w:asciiTheme="minorHAnsi" w:hAnsiTheme="minorHAnsi" w:cstheme="minorHAnsi"/>
          <w:sz w:val="22"/>
          <w:szCs w:val="22"/>
        </w:rPr>
        <w:t>engaging  with</w:t>
      </w:r>
      <w:proofErr w:type="gramEnd"/>
      <w:r w:rsidR="00514D5E">
        <w:rPr>
          <w:rFonts w:asciiTheme="minorHAnsi" w:hAnsiTheme="minorHAnsi" w:cstheme="minorHAnsi"/>
          <w:sz w:val="22"/>
          <w:szCs w:val="22"/>
        </w:rPr>
        <w:t xml:space="preserve"> </w:t>
      </w:r>
      <w:r w:rsidRPr="00C519C5">
        <w:rPr>
          <w:rFonts w:asciiTheme="minorHAnsi" w:hAnsiTheme="minorHAnsi" w:cstheme="minorHAnsi"/>
          <w:sz w:val="22"/>
          <w:szCs w:val="22"/>
        </w:rPr>
        <w:t>two of</w:t>
      </w:r>
      <w:r w:rsidR="00514D5E">
        <w:rPr>
          <w:rFonts w:asciiTheme="minorHAnsi" w:hAnsiTheme="minorHAnsi" w:cstheme="minorHAnsi"/>
          <w:sz w:val="22"/>
          <w:szCs w:val="22"/>
        </w:rPr>
        <w:t xml:space="preserve"> the four agreed criteria</w:t>
      </w:r>
      <w:r w:rsidRPr="00C519C5">
        <w:rPr>
          <w:rFonts w:asciiTheme="minorHAnsi" w:hAnsiTheme="minorHAnsi" w:cstheme="minorHAnsi"/>
          <w:sz w:val="22"/>
          <w:szCs w:val="22"/>
        </w:rPr>
        <w:t>.</w:t>
      </w:r>
      <w:r w:rsidR="00514D5E">
        <w:rPr>
          <w:rFonts w:asciiTheme="minorHAnsi" w:hAnsiTheme="minorHAnsi" w:cstheme="minorHAnsi"/>
          <w:sz w:val="22"/>
          <w:szCs w:val="22"/>
        </w:rPr>
        <w:t xml:space="preserve">  Additional activity is being considered which will be delivered to those smaller employers who as yet have not engaged with TP Reform communications.</w:t>
      </w:r>
    </w:p>
    <w:p w14:paraId="2CDB95EA" w14:textId="77777777" w:rsidR="00C519C5" w:rsidRPr="00C519C5" w:rsidRDefault="00C519C5" w:rsidP="00C519C5">
      <w:pPr>
        <w:rPr>
          <w:rFonts w:asciiTheme="minorHAnsi" w:hAnsiTheme="minorHAnsi" w:cstheme="minorHAnsi"/>
          <w:sz w:val="22"/>
          <w:szCs w:val="22"/>
        </w:rPr>
      </w:pPr>
      <w:r w:rsidRPr="00C519C5">
        <w:rPr>
          <w:rFonts w:asciiTheme="minorHAnsi" w:hAnsiTheme="minorHAnsi" w:cstheme="minorHAnsi"/>
          <w:sz w:val="22"/>
          <w:szCs w:val="22"/>
        </w:rPr>
        <w:t> </w:t>
      </w:r>
    </w:p>
    <w:p w14:paraId="7F12FFDB" w14:textId="77777777" w:rsidR="00C519C5" w:rsidRPr="00C519C5" w:rsidRDefault="00C519C5" w:rsidP="00C519C5">
      <w:pPr>
        <w:rPr>
          <w:rFonts w:asciiTheme="minorHAnsi" w:hAnsiTheme="minorHAnsi" w:cstheme="minorHAnsi"/>
          <w:sz w:val="22"/>
          <w:szCs w:val="22"/>
        </w:rPr>
      </w:pPr>
      <w:r w:rsidRPr="00C519C5">
        <w:rPr>
          <w:rFonts w:asciiTheme="minorHAnsi" w:hAnsiTheme="minorHAnsi" w:cstheme="minorHAnsi"/>
          <w:sz w:val="22"/>
          <w:szCs w:val="22"/>
        </w:rPr>
        <w:lastRenderedPageBreak/>
        <w:t>Member engagement has achieved successful l</w:t>
      </w:r>
      <w:r w:rsidR="008D19CD">
        <w:rPr>
          <w:rFonts w:asciiTheme="minorHAnsi" w:hAnsiTheme="minorHAnsi" w:cstheme="minorHAnsi"/>
          <w:sz w:val="22"/>
          <w:szCs w:val="22"/>
        </w:rPr>
        <w:t>evels with email campaigns and </w:t>
      </w:r>
      <w:r w:rsidRPr="00C519C5">
        <w:rPr>
          <w:rFonts w:asciiTheme="minorHAnsi" w:hAnsiTheme="minorHAnsi" w:cstheme="minorHAnsi"/>
          <w:sz w:val="22"/>
          <w:szCs w:val="22"/>
        </w:rPr>
        <w:t>resources available on the website</w:t>
      </w:r>
      <w:r w:rsidR="00373C69">
        <w:rPr>
          <w:rFonts w:asciiTheme="minorHAnsi" w:hAnsiTheme="minorHAnsi" w:cstheme="minorHAnsi"/>
          <w:sz w:val="22"/>
          <w:szCs w:val="22"/>
        </w:rPr>
        <w:t>,</w:t>
      </w:r>
      <w:r w:rsidRPr="00C519C5">
        <w:rPr>
          <w:rFonts w:asciiTheme="minorHAnsi" w:hAnsiTheme="minorHAnsi" w:cstheme="minorHAnsi"/>
          <w:sz w:val="22"/>
          <w:szCs w:val="22"/>
        </w:rPr>
        <w:t xml:space="preserve"> such as videos and factsheets</w:t>
      </w:r>
      <w:r w:rsidR="00373C69">
        <w:rPr>
          <w:rFonts w:asciiTheme="minorHAnsi" w:hAnsiTheme="minorHAnsi" w:cstheme="minorHAnsi"/>
          <w:sz w:val="22"/>
          <w:szCs w:val="22"/>
        </w:rPr>
        <w:t>,</w:t>
      </w:r>
      <w:r w:rsidRPr="00C519C5">
        <w:rPr>
          <w:rFonts w:asciiTheme="minorHAnsi" w:hAnsiTheme="minorHAnsi" w:cstheme="minorHAnsi"/>
          <w:sz w:val="22"/>
          <w:szCs w:val="22"/>
        </w:rPr>
        <w:t xml:space="preserve"> a particularly successful </w:t>
      </w:r>
      <w:r w:rsidR="00373C69">
        <w:rPr>
          <w:rFonts w:asciiTheme="minorHAnsi" w:hAnsiTheme="minorHAnsi" w:cstheme="minorHAnsi"/>
          <w:sz w:val="22"/>
          <w:szCs w:val="22"/>
        </w:rPr>
        <w:t>feature</w:t>
      </w:r>
      <w:r w:rsidR="00373C69" w:rsidRPr="00C519C5">
        <w:rPr>
          <w:rFonts w:asciiTheme="minorHAnsi" w:hAnsiTheme="minorHAnsi" w:cstheme="minorHAnsi"/>
          <w:sz w:val="22"/>
          <w:szCs w:val="22"/>
        </w:rPr>
        <w:t xml:space="preserve"> </w:t>
      </w:r>
      <w:r w:rsidR="00B609CC">
        <w:rPr>
          <w:rFonts w:asciiTheme="minorHAnsi" w:hAnsiTheme="minorHAnsi" w:cstheme="minorHAnsi"/>
          <w:sz w:val="22"/>
          <w:szCs w:val="22"/>
        </w:rPr>
        <w:t>over 250,000 factsheets being downloaded and over 74,000 video views</w:t>
      </w:r>
      <w:r w:rsidRPr="00C519C5">
        <w:rPr>
          <w:rFonts w:asciiTheme="minorHAnsi" w:hAnsiTheme="minorHAnsi" w:cstheme="minorHAnsi"/>
          <w:sz w:val="22"/>
          <w:szCs w:val="22"/>
        </w:rPr>
        <w:t>.</w:t>
      </w:r>
    </w:p>
    <w:p w14:paraId="16EE6A33" w14:textId="77777777" w:rsidR="00C519C5" w:rsidRDefault="00C519C5" w:rsidP="00C519C5">
      <w:pPr>
        <w:rPr>
          <w:sz w:val="20"/>
        </w:rPr>
      </w:pPr>
    </w:p>
    <w:p w14:paraId="536CE0BF" w14:textId="77777777" w:rsidR="00D77B5F" w:rsidRDefault="00C519C5" w:rsidP="00CF690F">
      <w:pPr>
        <w:rPr>
          <w:rFonts w:asciiTheme="minorHAnsi" w:hAnsiTheme="minorHAnsi" w:cstheme="minorHAnsi"/>
          <w:sz w:val="22"/>
          <w:szCs w:val="22"/>
        </w:rPr>
      </w:pPr>
      <w:r>
        <w:rPr>
          <w:rFonts w:asciiTheme="minorHAnsi" w:hAnsiTheme="minorHAnsi" w:cstheme="minorHAnsi"/>
          <w:sz w:val="22"/>
          <w:szCs w:val="22"/>
        </w:rPr>
        <w:t>A</w:t>
      </w:r>
      <w:r w:rsidR="0078462A">
        <w:rPr>
          <w:rFonts w:asciiTheme="minorHAnsi" w:hAnsiTheme="minorHAnsi" w:cstheme="minorHAnsi"/>
          <w:sz w:val="22"/>
          <w:szCs w:val="22"/>
        </w:rPr>
        <w:t>s a result of</w:t>
      </w:r>
      <w:r>
        <w:rPr>
          <w:rFonts w:asciiTheme="minorHAnsi" w:hAnsiTheme="minorHAnsi" w:cstheme="minorHAnsi"/>
          <w:sz w:val="22"/>
          <w:szCs w:val="22"/>
        </w:rPr>
        <w:t xml:space="preserve"> this</w:t>
      </w:r>
      <w:r w:rsidR="0078462A">
        <w:rPr>
          <w:rFonts w:asciiTheme="minorHAnsi" w:hAnsiTheme="minorHAnsi" w:cstheme="minorHAnsi"/>
          <w:sz w:val="22"/>
          <w:szCs w:val="22"/>
        </w:rPr>
        <w:t xml:space="preserve"> monitoring and evaluation the strategy and plan c</w:t>
      </w:r>
      <w:r w:rsidR="00763DF9">
        <w:rPr>
          <w:rFonts w:asciiTheme="minorHAnsi" w:hAnsiTheme="minorHAnsi" w:cstheme="minorHAnsi"/>
          <w:sz w:val="22"/>
          <w:szCs w:val="22"/>
        </w:rPr>
        <w:t>an be c</w:t>
      </w:r>
      <w:r w:rsidR="005E4FAF">
        <w:rPr>
          <w:rFonts w:asciiTheme="minorHAnsi" w:hAnsiTheme="minorHAnsi" w:cstheme="minorHAnsi"/>
          <w:sz w:val="22"/>
          <w:szCs w:val="22"/>
        </w:rPr>
        <w:t>onsidered</w:t>
      </w:r>
      <w:r w:rsidR="00763DF9">
        <w:rPr>
          <w:rFonts w:asciiTheme="minorHAnsi" w:hAnsiTheme="minorHAnsi" w:cstheme="minorHAnsi"/>
          <w:sz w:val="22"/>
          <w:szCs w:val="22"/>
        </w:rPr>
        <w:t xml:space="preserve"> as successful</w:t>
      </w:r>
      <w:r w:rsidR="00373C69">
        <w:rPr>
          <w:rFonts w:asciiTheme="minorHAnsi" w:hAnsiTheme="minorHAnsi" w:cstheme="minorHAnsi"/>
          <w:sz w:val="22"/>
          <w:szCs w:val="22"/>
        </w:rPr>
        <w:t>.  A</w:t>
      </w:r>
      <w:r>
        <w:rPr>
          <w:rFonts w:asciiTheme="minorHAnsi" w:hAnsiTheme="minorHAnsi" w:cstheme="minorHAnsi"/>
          <w:sz w:val="22"/>
          <w:szCs w:val="22"/>
        </w:rPr>
        <w:t>dditionally</w:t>
      </w:r>
      <w:r w:rsidR="005E4FAF">
        <w:rPr>
          <w:rFonts w:asciiTheme="minorHAnsi" w:hAnsiTheme="minorHAnsi" w:cstheme="minorHAnsi"/>
          <w:sz w:val="22"/>
          <w:szCs w:val="22"/>
        </w:rPr>
        <w:t xml:space="preserve"> TPS Operation teams have not </w:t>
      </w:r>
      <w:r w:rsidR="0078462A">
        <w:rPr>
          <w:rFonts w:asciiTheme="minorHAnsi" w:hAnsiTheme="minorHAnsi" w:cstheme="minorHAnsi"/>
          <w:sz w:val="22"/>
          <w:szCs w:val="22"/>
        </w:rPr>
        <w:t xml:space="preserve">seen </w:t>
      </w:r>
      <w:r w:rsidR="005E4FAF">
        <w:rPr>
          <w:rFonts w:asciiTheme="minorHAnsi" w:hAnsiTheme="minorHAnsi" w:cstheme="minorHAnsi"/>
          <w:sz w:val="22"/>
          <w:szCs w:val="22"/>
        </w:rPr>
        <w:t xml:space="preserve">an increase in the volume of contact from employers </w:t>
      </w:r>
      <w:r>
        <w:rPr>
          <w:rFonts w:asciiTheme="minorHAnsi" w:hAnsiTheme="minorHAnsi" w:cstheme="minorHAnsi"/>
          <w:sz w:val="22"/>
          <w:szCs w:val="22"/>
        </w:rPr>
        <w:t xml:space="preserve">or members </w:t>
      </w:r>
      <w:r w:rsidR="005E4FAF">
        <w:rPr>
          <w:rFonts w:asciiTheme="minorHAnsi" w:hAnsiTheme="minorHAnsi" w:cstheme="minorHAnsi"/>
          <w:sz w:val="22"/>
          <w:szCs w:val="22"/>
        </w:rPr>
        <w:t>over the last quarter</w:t>
      </w:r>
      <w:r w:rsidR="00373C69">
        <w:rPr>
          <w:rFonts w:asciiTheme="minorHAnsi" w:hAnsiTheme="minorHAnsi" w:cstheme="minorHAnsi"/>
          <w:sz w:val="22"/>
          <w:szCs w:val="22"/>
        </w:rPr>
        <w:t>;</w:t>
      </w:r>
      <w:r w:rsidR="00567001">
        <w:rPr>
          <w:rFonts w:asciiTheme="minorHAnsi" w:hAnsiTheme="minorHAnsi" w:cstheme="minorHAnsi"/>
          <w:sz w:val="22"/>
          <w:szCs w:val="22"/>
        </w:rPr>
        <w:t xml:space="preserve"> </w:t>
      </w:r>
      <w:r w:rsidR="00373C69">
        <w:rPr>
          <w:rFonts w:asciiTheme="minorHAnsi" w:hAnsiTheme="minorHAnsi" w:cstheme="minorHAnsi"/>
          <w:sz w:val="22"/>
          <w:szCs w:val="22"/>
        </w:rPr>
        <w:t>this</w:t>
      </w:r>
      <w:r w:rsidR="005E4FAF">
        <w:rPr>
          <w:rFonts w:asciiTheme="minorHAnsi" w:hAnsiTheme="minorHAnsi" w:cstheme="minorHAnsi"/>
          <w:sz w:val="22"/>
          <w:szCs w:val="22"/>
        </w:rPr>
        <w:t xml:space="preserve"> leads us to conclude that the </w:t>
      </w:r>
      <w:proofErr w:type="spellStart"/>
      <w:r w:rsidR="005E4FAF">
        <w:rPr>
          <w:rFonts w:asciiTheme="minorHAnsi" w:hAnsiTheme="minorHAnsi" w:cstheme="minorHAnsi"/>
          <w:sz w:val="22"/>
          <w:szCs w:val="22"/>
        </w:rPr>
        <w:t>comms</w:t>
      </w:r>
      <w:proofErr w:type="spellEnd"/>
      <w:r w:rsidR="005E4FAF">
        <w:rPr>
          <w:rFonts w:asciiTheme="minorHAnsi" w:hAnsiTheme="minorHAnsi" w:cstheme="minorHAnsi"/>
          <w:sz w:val="22"/>
          <w:szCs w:val="22"/>
        </w:rPr>
        <w:t xml:space="preserve"> activity has provided </w:t>
      </w:r>
      <w:r>
        <w:rPr>
          <w:rFonts w:asciiTheme="minorHAnsi" w:hAnsiTheme="minorHAnsi" w:cstheme="minorHAnsi"/>
          <w:sz w:val="22"/>
          <w:szCs w:val="22"/>
        </w:rPr>
        <w:t>both audiences</w:t>
      </w:r>
      <w:r w:rsidR="005E4FAF">
        <w:rPr>
          <w:rFonts w:asciiTheme="minorHAnsi" w:hAnsiTheme="minorHAnsi" w:cstheme="minorHAnsi"/>
          <w:sz w:val="22"/>
          <w:szCs w:val="22"/>
        </w:rPr>
        <w:t xml:space="preserve"> with the information they require to meet their obligations.</w:t>
      </w:r>
      <w:r w:rsidR="00763DF9">
        <w:rPr>
          <w:rFonts w:asciiTheme="minorHAnsi" w:hAnsiTheme="minorHAnsi" w:cstheme="minorHAnsi"/>
          <w:sz w:val="22"/>
          <w:szCs w:val="22"/>
        </w:rPr>
        <w:t xml:space="preserve"> </w:t>
      </w:r>
    </w:p>
    <w:p w14:paraId="12F6DE66" w14:textId="77777777" w:rsidR="005E4FAF" w:rsidRDefault="005E4FAF" w:rsidP="00CF690F">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7230"/>
        <w:gridCol w:w="1134"/>
      </w:tblGrid>
      <w:tr w:rsidR="00CF690F" w:rsidRPr="00EB7ACE" w14:paraId="1665B03F" w14:textId="77777777" w:rsidTr="00371615">
        <w:tc>
          <w:tcPr>
            <w:tcW w:w="7230" w:type="dxa"/>
          </w:tcPr>
          <w:p w14:paraId="23BEAED2" w14:textId="77777777" w:rsidR="00CF690F" w:rsidRDefault="00CF690F" w:rsidP="00371615">
            <w:pPr>
              <w:rPr>
                <w:rFonts w:asciiTheme="minorHAnsi" w:hAnsiTheme="minorHAnsi" w:cs="Arial"/>
                <w:b/>
                <w:color w:val="000000"/>
                <w:sz w:val="22"/>
                <w:szCs w:val="22"/>
                <w:lang w:eastAsia="en-GB"/>
              </w:rPr>
            </w:pPr>
          </w:p>
          <w:p w14:paraId="654577DE" w14:textId="77777777" w:rsidR="00CF690F" w:rsidRPr="005F5CB3" w:rsidRDefault="00CF690F" w:rsidP="00371615">
            <w:pPr>
              <w:rPr>
                <w:rFonts w:asciiTheme="minorHAnsi" w:hAnsiTheme="minorHAnsi" w:cstheme="minorHAnsi"/>
                <w:b/>
                <w:color w:val="000000"/>
                <w:sz w:val="22"/>
                <w:szCs w:val="22"/>
                <w:lang w:eastAsia="en-GB"/>
              </w:rPr>
            </w:pPr>
            <w:r>
              <w:rPr>
                <w:rFonts w:asciiTheme="minorHAnsi" w:hAnsiTheme="minorHAnsi" w:cs="Arial"/>
                <w:b/>
                <w:color w:val="000000"/>
                <w:sz w:val="22"/>
                <w:szCs w:val="22"/>
                <w:lang w:eastAsia="en-GB"/>
              </w:rPr>
              <w:t>Forward Look</w:t>
            </w:r>
            <w:r w:rsidRPr="005F5CB3">
              <w:rPr>
                <w:rFonts w:asciiTheme="minorHAnsi" w:hAnsiTheme="minorHAnsi" w:cstheme="minorHAnsi"/>
                <w:b/>
                <w:color w:val="000000"/>
                <w:sz w:val="22"/>
                <w:szCs w:val="22"/>
                <w:lang w:eastAsia="en-GB"/>
              </w:rPr>
              <w:t xml:space="preserve"> </w:t>
            </w:r>
          </w:p>
          <w:p w14:paraId="351467BA" w14:textId="77777777" w:rsidR="00CF690F" w:rsidRPr="00EB7ACE" w:rsidRDefault="00CF690F" w:rsidP="00371615">
            <w:pPr>
              <w:rPr>
                <w:rFonts w:asciiTheme="minorHAnsi" w:hAnsiTheme="minorHAnsi" w:cs="Arial"/>
                <w:b/>
                <w:sz w:val="22"/>
                <w:szCs w:val="22"/>
              </w:rPr>
            </w:pPr>
          </w:p>
        </w:tc>
        <w:tc>
          <w:tcPr>
            <w:tcW w:w="1134" w:type="dxa"/>
            <w:shd w:val="clear" w:color="auto" w:fill="00B050"/>
          </w:tcPr>
          <w:p w14:paraId="6ADC0982" w14:textId="77777777" w:rsidR="00CF690F" w:rsidRPr="00EB7ACE" w:rsidRDefault="00567001" w:rsidP="00371615">
            <w:pPr>
              <w:rPr>
                <w:rFonts w:asciiTheme="minorHAnsi" w:hAnsiTheme="minorHAnsi" w:cs="Calibri"/>
                <w:sz w:val="22"/>
                <w:szCs w:val="22"/>
              </w:rPr>
            </w:pPr>
            <w:r>
              <w:rPr>
                <w:rFonts w:asciiTheme="minorHAnsi" w:hAnsiTheme="minorHAnsi" w:cs="Calibri"/>
                <w:sz w:val="22"/>
                <w:szCs w:val="22"/>
              </w:rPr>
              <w:t xml:space="preserve"> </w:t>
            </w:r>
            <w:r>
              <w:rPr>
                <w:rFonts w:asciiTheme="minorHAnsi" w:hAnsiTheme="minorHAnsi" w:cs="Calibri"/>
                <w:sz w:val="22"/>
                <w:szCs w:val="22"/>
                <w:shd w:val="clear" w:color="auto" w:fill="00B050"/>
              </w:rPr>
              <w:t xml:space="preserve">   </w:t>
            </w:r>
            <w:r>
              <w:rPr>
                <w:rFonts w:asciiTheme="minorHAnsi" w:hAnsiTheme="minorHAnsi" w:cs="Calibri"/>
                <w:sz w:val="22"/>
                <w:szCs w:val="22"/>
              </w:rPr>
              <w:t xml:space="preserve">  </w:t>
            </w:r>
          </w:p>
        </w:tc>
      </w:tr>
    </w:tbl>
    <w:p w14:paraId="562729A4" w14:textId="77777777" w:rsidR="00DE58C7" w:rsidRDefault="00DE58C7" w:rsidP="002F6007">
      <w:pPr>
        <w:rPr>
          <w:rFonts w:ascii="Calibri" w:hAnsi="Calibri" w:cs="Calibri"/>
          <w:b/>
          <w:color w:val="000000"/>
          <w:sz w:val="22"/>
          <w:szCs w:val="22"/>
          <w:u w:val="single"/>
          <w:lang w:eastAsia="en-GB"/>
        </w:rPr>
      </w:pPr>
    </w:p>
    <w:p w14:paraId="377560BB" w14:textId="77777777" w:rsidR="00BF2655" w:rsidRDefault="00373C69" w:rsidP="00CF690F">
      <w:pPr>
        <w:rPr>
          <w:rFonts w:asciiTheme="minorHAnsi" w:hAnsiTheme="minorHAnsi" w:cstheme="minorHAnsi"/>
          <w:sz w:val="22"/>
          <w:szCs w:val="22"/>
        </w:rPr>
      </w:pPr>
      <w:r>
        <w:rPr>
          <w:rFonts w:asciiTheme="minorHAnsi" w:hAnsiTheme="minorHAnsi" w:cstheme="minorHAnsi"/>
          <w:sz w:val="22"/>
          <w:szCs w:val="22"/>
        </w:rPr>
        <w:t xml:space="preserve">Activity </w:t>
      </w:r>
      <w:r w:rsidR="00BF2655">
        <w:rPr>
          <w:rFonts w:asciiTheme="minorHAnsi" w:hAnsiTheme="minorHAnsi" w:cstheme="minorHAnsi"/>
          <w:sz w:val="22"/>
          <w:szCs w:val="22"/>
        </w:rPr>
        <w:t>will continu</w:t>
      </w:r>
      <w:r>
        <w:rPr>
          <w:rFonts w:asciiTheme="minorHAnsi" w:hAnsiTheme="minorHAnsi" w:cstheme="minorHAnsi"/>
          <w:sz w:val="22"/>
          <w:szCs w:val="22"/>
        </w:rPr>
        <w:t>e</w:t>
      </w:r>
      <w:r w:rsidR="00BF2655">
        <w:rPr>
          <w:rFonts w:asciiTheme="minorHAnsi" w:hAnsiTheme="minorHAnsi" w:cstheme="minorHAnsi"/>
          <w:sz w:val="22"/>
          <w:szCs w:val="22"/>
        </w:rPr>
        <w:t xml:space="preserve"> t</w:t>
      </w:r>
      <w:r w:rsidR="005E4719">
        <w:rPr>
          <w:rFonts w:asciiTheme="minorHAnsi" w:hAnsiTheme="minorHAnsi" w:cstheme="minorHAnsi"/>
          <w:sz w:val="22"/>
          <w:szCs w:val="22"/>
        </w:rPr>
        <w:t xml:space="preserve">o support the achievement of </w:t>
      </w:r>
      <w:r w:rsidR="006E3928">
        <w:rPr>
          <w:rFonts w:asciiTheme="minorHAnsi" w:hAnsiTheme="minorHAnsi" w:cstheme="minorHAnsi"/>
          <w:sz w:val="22"/>
          <w:szCs w:val="22"/>
        </w:rPr>
        <w:t>a number of</w:t>
      </w:r>
      <w:r w:rsidR="005E4719">
        <w:rPr>
          <w:rFonts w:asciiTheme="minorHAnsi" w:hAnsiTheme="minorHAnsi" w:cstheme="minorHAnsi"/>
          <w:sz w:val="22"/>
          <w:szCs w:val="22"/>
        </w:rPr>
        <w:t xml:space="preserve"> </w:t>
      </w:r>
      <w:r w:rsidR="003D432C">
        <w:rPr>
          <w:rFonts w:asciiTheme="minorHAnsi" w:hAnsiTheme="minorHAnsi" w:cstheme="minorHAnsi"/>
          <w:sz w:val="22"/>
          <w:szCs w:val="22"/>
        </w:rPr>
        <w:t>customer experi</w:t>
      </w:r>
      <w:r w:rsidR="001330C6">
        <w:rPr>
          <w:rFonts w:asciiTheme="minorHAnsi" w:hAnsiTheme="minorHAnsi" w:cstheme="minorHAnsi"/>
          <w:sz w:val="22"/>
          <w:szCs w:val="22"/>
        </w:rPr>
        <w:t>e</w:t>
      </w:r>
      <w:r w:rsidR="003D432C">
        <w:rPr>
          <w:rFonts w:asciiTheme="minorHAnsi" w:hAnsiTheme="minorHAnsi" w:cstheme="minorHAnsi"/>
          <w:sz w:val="22"/>
          <w:szCs w:val="22"/>
        </w:rPr>
        <w:t>nce</w:t>
      </w:r>
      <w:r w:rsidR="006E3928">
        <w:rPr>
          <w:rFonts w:asciiTheme="minorHAnsi" w:hAnsiTheme="minorHAnsi" w:cstheme="minorHAnsi"/>
          <w:sz w:val="22"/>
          <w:szCs w:val="22"/>
        </w:rPr>
        <w:t xml:space="preserve"> related measures within the contract known as </w:t>
      </w:r>
      <w:r w:rsidR="00BF2655">
        <w:rPr>
          <w:rFonts w:asciiTheme="minorHAnsi" w:hAnsiTheme="minorHAnsi" w:cstheme="minorHAnsi"/>
          <w:sz w:val="22"/>
          <w:szCs w:val="22"/>
        </w:rPr>
        <w:t>Outcome Measures (OMs)</w:t>
      </w:r>
      <w:r w:rsidR="007F39AC">
        <w:rPr>
          <w:rFonts w:asciiTheme="minorHAnsi" w:hAnsiTheme="minorHAnsi" w:cstheme="minorHAnsi"/>
          <w:sz w:val="22"/>
          <w:szCs w:val="22"/>
        </w:rPr>
        <w:t>,</w:t>
      </w:r>
      <w:r w:rsidR="00BF2655">
        <w:rPr>
          <w:rFonts w:asciiTheme="minorHAnsi" w:hAnsiTheme="minorHAnsi" w:cstheme="minorHAnsi"/>
          <w:sz w:val="22"/>
          <w:szCs w:val="22"/>
        </w:rPr>
        <w:t xml:space="preserve"> predominantly those focussing on encouraging members to proactively plan for their retirement.</w:t>
      </w:r>
      <w:r w:rsidR="00567001">
        <w:rPr>
          <w:rFonts w:asciiTheme="minorHAnsi" w:hAnsiTheme="minorHAnsi" w:cstheme="minorHAnsi"/>
          <w:sz w:val="22"/>
          <w:szCs w:val="22"/>
        </w:rPr>
        <w:t xml:space="preserve"> </w:t>
      </w:r>
      <w:r w:rsidR="00BF2655">
        <w:rPr>
          <w:rFonts w:asciiTheme="minorHAnsi" w:hAnsiTheme="minorHAnsi" w:cstheme="minorHAnsi"/>
          <w:sz w:val="22"/>
          <w:szCs w:val="22"/>
        </w:rPr>
        <w:t xml:space="preserve">To this end </w:t>
      </w:r>
      <w:r w:rsidR="00662E74">
        <w:rPr>
          <w:rFonts w:asciiTheme="minorHAnsi" w:hAnsiTheme="minorHAnsi" w:cstheme="minorHAnsi"/>
          <w:sz w:val="22"/>
          <w:szCs w:val="22"/>
        </w:rPr>
        <w:t xml:space="preserve">an area of </w:t>
      </w:r>
      <w:r w:rsidR="005E4719">
        <w:rPr>
          <w:rFonts w:asciiTheme="minorHAnsi" w:hAnsiTheme="minorHAnsi" w:cstheme="minorHAnsi"/>
          <w:sz w:val="22"/>
          <w:szCs w:val="22"/>
        </w:rPr>
        <w:t>focus will be</w:t>
      </w:r>
      <w:r>
        <w:rPr>
          <w:rFonts w:asciiTheme="minorHAnsi" w:hAnsiTheme="minorHAnsi" w:cstheme="minorHAnsi"/>
          <w:sz w:val="22"/>
          <w:szCs w:val="22"/>
        </w:rPr>
        <w:t xml:space="preserve"> on</w:t>
      </w:r>
      <w:r w:rsidR="005E4719">
        <w:rPr>
          <w:rFonts w:asciiTheme="minorHAnsi" w:hAnsiTheme="minorHAnsi" w:cstheme="minorHAnsi"/>
          <w:sz w:val="22"/>
          <w:szCs w:val="22"/>
        </w:rPr>
        <w:t xml:space="preserve"> activities </w:t>
      </w:r>
      <w:r w:rsidR="007F39AC">
        <w:rPr>
          <w:rFonts w:asciiTheme="minorHAnsi" w:hAnsiTheme="minorHAnsi" w:cstheme="minorHAnsi"/>
          <w:sz w:val="22"/>
          <w:szCs w:val="22"/>
        </w:rPr>
        <w:t>to</w:t>
      </w:r>
      <w:r w:rsidR="005E4719">
        <w:rPr>
          <w:rFonts w:asciiTheme="minorHAnsi" w:hAnsiTheme="minorHAnsi" w:cstheme="minorHAnsi"/>
          <w:sz w:val="22"/>
          <w:szCs w:val="22"/>
        </w:rPr>
        <w:t xml:space="preserve"> </w:t>
      </w:r>
      <w:r>
        <w:rPr>
          <w:rFonts w:asciiTheme="minorHAnsi" w:hAnsiTheme="minorHAnsi" w:cstheme="minorHAnsi"/>
          <w:sz w:val="22"/>
          <w:szCs w:val="22"/>
        </w:rPr>
        <w:t xml:space="preserve">establish </w:t>
      </w:r>
      <w:r w:rsidR="005E4719">
        <w:rPr>
          <w:rFonts w:asciiTheme="minorHAnsi" w:hAnsiTheme="minorHAnsi" w:cstheme="minorHAnsi"/>
          <w:sz w:val="22"/>
          <w:szCs w:val="22"/>
        </w:rPr>
        <w:t>more MPOs</w:t>
      </w:r>
      <w:r w:rsidR="00662E74">
        <w:rPr>
          <w:rFonts w:asciiTheme="minorHAnsi" w:hAnsiTheme="minorHAnsi" w:cstheme="minorHAnsi"/>
          <w:sz w:val="22"/>
          <w:szCs w:val="22"/>
        </w:rPr>
        <w:t>,</w:t>
      </w:r>
      <w:r w:rsidR="005E4719">
        <w:rPr>
          <w:rFonts w:asciiTheme="minorHAnsi" w:hAnsiTheme="minorHAnsi" w:cstheme="minorHAnsi"/>
          <w:sz w:val="22"/>
          <w:szCs w:val="22"/>
        </w:rPr>
        <w:t xml:space="preserve"> </w:t>
      </w:r>
      <w:r w:rsidR="009E6E3F">
        <w:rPr>
          <w:rFonts w:asciiTheme="minorHAnsi" w:hAnsiTheme="minorHAnsi" w:cstheme="minorHAnsi"/>
          <w:sz w:val="22"/>
          <w:szCs w:val="22"/>
        </w:rPr>
        <w:t>which should result in</w:t>
      </w:r>
      <w:r w:rsidR="005E4719">
        <w:rPr>
          <w:rFonts w:asciiTheme="minorHAnsi" w:hAnsiTheme="minorHAnsi" w:cstheme="minorHAnsi"/>
          <w:sz w:val="22"/>
          <w:szCs w:val="22"/>
        </w:rPr>
        <w:t xml:space="preserve"> an increase in the number of online digital transactions.</w:t>
      </w:r>
      <w:r w:rsidR="00567001">
        <w:rPr>
          <w:rFonts w:asciiTheme="minorHAnsi" w:hAnsiTheme="minorHAnsi" w:cstheme="minorHAnsi"/>
          <w:sz w:val="22"/>
          <w:szCs w:val="22"/>
        </w:rPr>
        <w:t xml:space="preserve"> </w:t>
      </w:r>
    </w:p>
    <w:p w14:paraId="2D0CABD8" w14:textId="77777777" w:rsidR="00E46757" w:rsidRDefault="00E46757" w:rsidP="00E46757">
      <w:pPr>
        <w:rPr>
          <w:rFonts w:asciiTheme="minorHAnsi" w:hAnsiTheme="minorHAnsi" w:cstheme="minorHAnsi"/>
          <w:sz w:val="22"/>
          <w:szCs w:val="22"/>
        </w:rPr>
      </w:pPr>
    </w:p>
    <w:p w14:paraId="5A294300" w14:textId="77777777" w:rsidR="00E46757" w:rsidRDefault="00E46757" w:rsidP="00E46757">
      <w:pPr>
        <w:rPr>
          <w:rFonts w:asciiTheme="minorHAnsi" w:hAnsiTheme="minorHAnsi" w:cstheme="minorHAnsi"/>
          <w:sz w:val="22"/>
          <w:szCs w:val="22"/>
        </w:rPr>
      </w:pPr>
      <w:r>
        <w:rPr>
          <w:rFonts w:asciiTheme="minorHAnsi" w:hAnsiTheme="minorHAnsi" w:cstheme="minorHAnsi"/>
          <w:sz w:val="22"/>
          <w:szCs w:val="22"/>
        </w:rPr>
        <w:t>A new campaign intended to capture the imagination of new members and encourage them to engage with the scheme earlier, and hopefully set up an MPO, will be rolled out to Newly Qualified Teachers (NQTs). The campaign will include a series of presentations via the Independent Schools Teacher Induction Panel followed by email communications</w:t>
      </w:r>
      <w:r w:rsidR="009E6E3F">
        <w:rPr>
          <w:rFonts w:asciiTheme="minorHAnsi" w:hAnsiTheme="minorHAnsi" w:cstheme="minorHAnsi"/>
          <w:sz w:val="22"/>
          <w:szCs w:val="22"/>
        </w:rPr>
        <w:t>.</w:t>
      </w:r>
    </w:p>
    <w:p w14:paraId="7BFC466A" w14:textId="77777777" w:rsidR="00514D5E" w:rsidRDefault="00514D5E" w:rsidP="00CF690F">
      <w:pPr>
        <w:rPr>
          <w:rFonts w:asciiTheme="minorHAnsi" w:hAnsiTheme="minorHAnsi" w:cstheme="minorHAnsi"/>
          <w:sz w:val="22"/>
          <w:szCs w:val="22"/>
        </w:rPr>
      </w:pPr>
    </w:p>
    <w:p w14:paraId="18265489" w14:textId="27CE201B" w:rsidR="00514D5E" w:rsidRDefault="00514D5E" w:rsidP="00CF690F">
      <w:pPr>
        <w:rPr>
          <w:rFonts w:asciiTheme="minorHAnsi" w:hAnsiTheme="minorHAnsi" w:cstheme="minorHAnsi"/>
          <w:sz w:val="22"/>
          <w:szCs w:val="22"/>
        </w:rPr>
      </w:pPr>
      <w:r>
        <w:rPr>
          <w:rFonts w:asciiTheme="minorHAnsi" w:hAnsiTheme="minorHAnsi" w:cstheme="minorHAnsi"/>
          <w:sz w:val="22"/>
          <w:szCs w:val="22"/>
        </w:rPr>
        <w:t>The drive to convert members to online customers and introduc</w:t>
      </w:r>
      <w:r w:rsidR="00E46757">
        <w:rPr>
          <w:rFonts w:asciiTheme="minorHAnsi" w:hAnsiTheme="minorHAnsi" w:cstheme="minorHAnsi"/>
          <w:sz w:val="22"/>
          <w:szCs w:val="22"/>
        </w:rPr>
        <w:t>e</w:t>
      </w:r>
      <w:r>
        <w:rPr>
          <w:rFonts w:asciiTheme="minorHAnsi" w:hAnsiTheme="minorHAnsi" w:cstheme="minorHAnsi"/>
          <w:sz w:val="22"/>
          <w:szCs w:val="22"/>
        </w:rPr>
        <w:t xml:space="preserve"> them to new channels requires the experience via this channel to not only mirror the brand values but also the</w:t>
      </w:r>
      <w:r w:rsidR="00E46757">
        <w:rPr>
          <w:rFonts w:asciiTheme="minorHAnsi" w:hAnsiTheme="minorHAnsi" w:cstheme="minorHAnsi"/>
          <w:sz w:val="22"/>
          <w:szCs w:val="22"/>
        </w:rPr>
        <w:t xml:space="preserve"> customer’s</w:t>
      </w:r>
      <w:r>
        <w:rPr>
          <w:rFonts w:asciiTheme="minorHAnsi" w:hAnsiTheme="minorHAnsi" w:cstheme="minorHAnsi"/>
          <w:sz w:val="22"/>
          <w:szCs w:val="22"/>
        </w:rPr>
        <w:t xml:space="preserve"> expectations.   As TP moves </w:t>
      </w:r>
      <w:r w:rsidR="00E46757">
        <w:rPr>
          <w:rFonts w:asciiTheme="minorHAnsi" w:hAnsiTheme="minorHAnsi" w:cstheme="minorHAnsi"/>
          <w:sz w:val="22"/>
          <w:szCs w:val="22"/>
        </w:rPr>
        <w:t>i</w:t>
      </w:r>
      <w:r>
        <w:rPr>
          <w:rFonts w:asciiTheme="minorHAnsi" w:hAnsiTheme="minorHAnsi" w:cstheme="minorHAnsi"/>
          <w:sz w:val="22"/>
          <w:szCs w:val="22"/>
        </w:rPr>
        <w:t xml:space="preserve">nto this </w:t>
      </w:r>
      <w:r w:rsidR="00E46757">
        <w:rPr>
          <w:rFonts w:asciiTheme="minorHAnsi" w:hAnsiTheme="minorHAnsi" w:cstheme="minorHAnsi"/>
          <w:sz w:val="22"/>
          <w:szCs w:val="22"/>
        </w:rPr>
        <w:t>online</w:t>
      </w:r>
      <w:r>
        <w:rPr>
          <w:rFonts w:asciiTheme="minorHAnsi" w:hAnsiTheme="minorHAnsi" w:cstheme="minorHAnsi"/>
          <w:sz w:val="22"/>
          <w:szCs w:val="22"/>
        </w:rPr>
        <w:t xml:space="preserve"> space i</w:t>
      </w:r>
      <w:r w:rsidR="00E46757">
        <w:rPr>
          <w:rFonts w:asciiTheme="minorHAnsi" w:hAnsiTheme="minorHAnsi" w:cstheme="minorHAnsi"/>
          <w:sz w:val="22"/>
          <w:szCs w:val="22"/>
        </w:rPr>
        <w:t>t is imperative that the internal model adapts at the same pace</w:t>
      </w:r>
      <w:r w:rsidR="004D2184">
        <w:rPr>
          <w:rFonts w:asciiTheme="minorHAnsi" w:hAnsiTheme="minorHAnsi" w:cstheme="minorHAnsi"/>
          <w:sz w:val="22"/>
          <w:szCs w:val="22"/>
        </w:rPr>
        <w:t>,</w:t>
      </w:r>
      <w:r w:rsidR="00E46757">
        <w:rPr>
          <w:rFonts w:asciiTheme="minorHAnsi" w:hAnsiTheme="minorHAnsi" w:cstheme="minorHAnsi"/>
          <w:sz w:val="22"/>
          <w:szCs w:val="22"/>
        </w:rPr>
        <w:t xml:space="preserve"> thus ensuring the customer experience is a satisfactory one.  Current customer satisfaction levels suggest that the online experience is not meeting </w:t>
      </w:r>
      <w:proofErr w:type="gramStart"/>
      <w:r w:rsidR="00E46757">
        <w:rPr>
          <w:rFonts w:asciiTheme="minorHAnsi" w:hAnsiTheme="minorHAnsi" w:cstheme="minorHAnsi"/>
          <w:sz w:val="22"/>
          <w:szCs w:val="22"/>
        </w:rPr>
        <w:t>this</w:t>
      </w:r>
      <w:r w:rsidR="002C6FC8">
        <w:rPr>
          <w:rFonts w:asciiTheme="minorHAnsi" w:hAnsiTheme="minorHAnsi" w:cstheme="minorHAnsi"/>
          <w:sz w:val="22"/>
          <w:szCs w:val="22"/>
        </w:rPr>
        <w:t>,</w:t>
      </w:r>
      <w:proofErr w:type="gramEnd"/>
      <w:r w:rsidR="00E46757">
        <w:rPr>
          <w:rFonts w:asciiTheme="minorHAnsi" w:hAnsiTheme="minorHAnsi" w:cstheme="minorHAnsi"/>
          <w:sz w:val="22"/>
          <w:szCs w:val="22"/>
        </w:rPr>
        <w:t xml:space="preserve"> however this could be linked to the transfers issue previously mentioned</w:t>
      </w:r>
      <w:r w:rsidR="003D77D1">
        <w:rPr>
          <w:rFonts w:asciiTheme="minorHAnsi" w:hAnsiTheme="minorHAnsi" w:cstheme="minorHAnsi"/>
          <w:sz w:val="22"/>
          <w:szCs w:val="22"/>
        </w:rPr>
        <w:t>.</w:t>
      </w:r>
      <w:r w:rsidR="00E46757">
        <w:rPr>
          <w:rFonts w:asciiTheme="minorHAnsi" w:hAnsiTheme="minorHAnsi" w:cstheme="minorHAnsi"/>
          <w:sz w:val="22"/>
          <w:szCs w:val="22"/>
        </w:rPr>
        <w:t xml:space="preserve"> </w:t>
      </w:r>
    </w:p>
    <w:p w14:paraId="1185C132" w14:textId="77777777" w:rsidR="00BF2655" w:rsidRDefault="00BF2655" w:rsidP="007F367E">
      <w:pPr>
        <w:rPr>
          <w:rFonts w:asciiTheme="minorHAnsi" w:hAnsiTheme="minorHAnsi" w:cstheme="minorHAnsi"/>
          <w:sz w:val="22"/>
          <w:szCs w:val="22"/>
        </w:rPr>
      </w:pPr>
    </w:p>
    <w:p w14:paraId="53516232" w14:textId="77777777" w:rsidR="00BF2655" w:rsidRDefault="00514D5E" w:rsidP="00CF690F">
      <w:pPr>
        <w:rPr>
          <w:rFonts w:asciiTheme="minorHAnsi" w:hAnsiTheme="minorHAnsi" w:cstheme="minorHAnsi"/>
          <w:sz w:val="22"/>
          <w:szCs w:val="22"/>
        </w:rPr>
      </w:pPr>
      <w:r>
        <w:rPr>
          <w:rFonts w:asciiTheme="minorHAnsi" w:hAnsiTheme="minorHAnsi" w:cstheme="minorHAnsi"/>
          <w:sz w:val="22"/>
          <w:szCs w:val="22"/>
        </w:rPr>
        <w:t xml:space="preserve">April </w:t>
      </w:r>
      <w:r w:rsidR="00C8704E">
        <w:rPr>
          <w:rFonts w:asciiTheme="minorHAnsi" w:hAnsiTheme="minorHAnsi" w:cstheme="minorHAnsi"/>
          <w:sz w:val="22"/>
          <w:szCs w:val="22"/>
        </w:rPr>
        <w:t>s</w:t>
      </w:r>
      <w:r>
        <w:rPr>
          <w:rFonts w:asciiTheme="minorHAnsi" w:hAnsiTheme="minorHAnsi" w:cstheme="minorHAnsi"/>
          <w:sz w:val="22"/>
          <w:szCs w:val="22"/>
        </w:rPr>
        <w:t>aw</w:t>
      </w:r>
      <w:r w:rsidR="00C8704E">
        <w:rPr>
          <w:rFonts w:asciiTheme="minorHAnsi" w:hAnsiTheme="minorHAnsi" w:cstheme="minorHAnsi"/>
          <w:sz w:val="22"/>
          <w:szCs w:val="22"/>
        </w:rPr>
        <w:t xml:space="preserve"> the culmination of Reform activity</w:t>
      </w:r>
      <w:r w:rsidR="007F39AC">
        <w:rPr>
          <w:rFonts w:asciiTheme="minorHAnsi" w:hAnsiTheme="minorHAnsi" w:cstheme="minorHAnsi"/>
          <w:sz w:val="22"/>
          <w:szCs w:val="22"/>
        </w:rPr>
        <w:t>;</w:t>
      </w:r>
      <w:r w:rsidR="00C8704E">
        <w:rPr>
          <w:rFonts w:asciiTheme="minorHAnsi" w:hAnsiTheme="minorHAnsi" w:cstheme="minorHAnsi"/>
          <w:sz w:val="22"/>
          <w:szCs w:val="22"/>
        </w:rPr>
        <w:t xml:space="preserve"> ongoing </w:t>
      </w:r>
      <w:r w:rsidR="00F8368C">
        <w:rPr>
          <w:rFonts w:asciiTheme="minorHAnsi" w:hAnsiTheme="minorHAnsi" w:cstheme="minorHAnsi"/>
          <w:sz w:val="22"/>
          <w:szCs w:val="22"/>
        </w:rPr>
        <w:t>Reform messaging</w:t>
      </w:r>
      <w:r w:rsidR="00C8704E">
        <w:rPr>
          <w:rFonts w:asciiTheme="minorHAnsi" w:hAnsiTheme="minorHAnsi" w:cstheme="minorHAnsi"/>
          <w:sz w:val="22"/>
          <w:szCs w:val="22"/>
        </w:rPr>
        <w:t xml:space="preserve"> will be incorporated into B</w:t>
      </w:r>
      <w:r w:rsidR="0078462A">
        <w:rPr>
          <w:rFonts w:asciiTheme="minorHAnsi" w:hAnsiTheme="minorHAnsi" w:cstheme="minorHAnsi"/>
          <w:sz w:val="22"/>
          <w:szCs w:val="22"/>
        </w:rPr>
        <w:t xml:space="preserve">usiness </w:t>
      </w:r>
      <w:r w:rsidR="00C8704E">
        <w:rPr>
          <w:rFonts w:asciiTheme="minorHAnsi" w:hAnsiTheme="minorHAnsi" w:cstheme="minorHAnsi"/>
          <w:sz w:val="22"/>
          <w:szCs w:val="22"/>
        </w:rPr>
        <w:t>A</w:t>
      </w:r>
      <w:r w:rsidR="0078462A">
        <w:rPr>
          <w:rFonts w:asciiTheme="minorHAnsi" w:hAnsiTheme="minorHAnsi" w:cstheme="minorHAnsi"/>
          <w:sz w:val="22"/>
          <w:szCs w:val="22"/>
        </w:rPr>
        <w:t xml:space="preserve">s </w:t>
      </w:r>
      <w:r w:rsidR="00C8704E">
        <w:rPr>
          <w:rFonts w:asciiTheme="minorHAnsi" w:hAnsiTheme="minorHAnsi" w:cstheme="minorHAnsi"/>
          <w:sz w:val="22"/>
          <w:szCs w:val="22"/>
        </w:rPr>
        <w:t>U</w:t>
      </w:r>
      <w:r w:rsidR="0078462A">
        <w:rPr>
          <w:rFonts w:asciiTheme="minorHAnsi" w:hAnsiTheme="minorHAnsi" w:cstheme="minorHAnsi"/>
          <w:sz w:val="22"/>
          <w:szCs w:val="22"/>
        </w:rPr>
        <w:t>sual</w:t>
      </w:r>
      <w:r w:rsidR="00C8704E">
        <w:rPr>
          <w:rFonts w:asciiTheme="minorHAnsi" w:hAnsiTheme="minorHAnsi" w:cstheme="minorHAnsi"/>
          <w:sz w:val="22"/>
          <w:szCs w:val="22"/>
        </w:rPr>
        <w:t xml:space="preserve"> activity</w:t>
      </w:r>
      <w:r w:rsidR="00F8368C">
        <w:rPr>
          <w:rFonts w:asciiTheme="minorHAnsi" w:hAnsiTheme="minorHAnsi" w:cstheme="minorHAnsi"/>
          <w:sz w:val="22"/>
          <w:szCs w:val="22"/>
        </w:rPr>
        <w:t>,</w:t>
      </w:r>
      <w:r w:rsidR="00C8704E">
        <w:rPr>
          <w:rFonts w:asciiTheme="minorHAnsi" w:hAnsiTheme="minorHAnsi" w:cstheme="minorHAnsi"/>
          <w:sz w:val="22"/>
          <w:szCs w:val="22"/>
        </w:rPr>
        <w:t xml:space="preserve"> includ</w:t>
      </w:r>
      <w:r w:rsidR="00F8368C">
        <w:rPr>
          <w:rFonts w:asciiTheme="minorHAnsi" w:hAnsiTheme="minorHAnsi" w:cstheme="minorHAnsi"/>
          <w:sz w:val="22"/>
          <w:szCs w:val="22"/>
        </w:rPr>
        <w:t>ing</w:t>
      </w:r>
      <w:r w:rsidR="00157EA2">
        <w:rPr>
          <w:rFonts w:asciiTheme="minorHAnsi" w:hAnsiTheme="minorHAnsi" w:cstheme="minorHAnsi"/>
          <w:sz w:val="22"/>
          <w:szCs w:val="22"/>
        </w:rPr>
        <w:t xml:space="preserve"> automated member emails outlining the member type and highlighting key actions they should consider.</w:t>
      </w:r>
      <w:r w:rsidR="00567001">
        <w:rPr>
          <w:rFonts w:asciiTheme="minorHAnsi" w:hAnsiTheme="minorHAnsi" w:cstheme="minorHAnsi"/>
          <w:sz w:val="22"/>
          <w:szCs w:val="22"/>
        </w:rPr>
        <w:t xml:space="preserve"> </w:t>
      </w:r>
    </w:p>
    <w:p w14:paraId="7430F97E" w14:textId="77777777" w:rsidR="00BF2655" w:rsidRDefault="00BF2655" w:rsidP="00CF690F">
      <w:pPr>
        <w:rPr>
          <w:rFonts w:asciiTheme="minorHAnsi" w:hAnsiTheme="minorHAnsi" w:cstheme="minorHAnsi"/>
          <w:sz w:val="22"/>
          <w:szCs w:val="22"/>
        </w:rPr>
      </w:pPr>
    </w:p>
    <w:p w14:paraId="15E0551B" w14:textId="77777777" w:rsidR="00662E74" w:rsidRDefault="00662E74" w:rsidP="00662E74">
      <w:pPr>
        <w:rPr>
          <w:rFonts w:asciiTheme="minorHAnsi" w:hAnsiTheme="minorHAnsi" w:cstheme="minorHAnsi"/>
          <w:sz w:val="22"/>
          <w:szCs w:val="22"/>
        </w:rPr>
      </w:pPr>
      <w:r>
        <w:rPr>
          <w:rFonts w:asciiTheme="minorHAnsi" w:hAnsiTheme="minorHAnsi" w:cstheme="minorHAnsi"/>
          <w:sz w:val="22"/>
          <w:szCs w:val="22"/>
        </w:rPr>
        <w:t xml:space="preserve">Employers will be provided with a toolkit containing email templates and </w:t>
      </w:r>
      <w:r w:rsidR="009E6E3F">
        <w:rPr>
          <w:rFonts w:asciiTheme="minorHAnsi" w:hAnsiTheme="minorHAnsi" w:cstheme="minorHAnsi"/>
          <w:sz w:val="22"/>
          <w:szCs w:val="22"/>
        </w:rPr>
        <w:t xml:space="preserve">other </w:t>
      </w:r>
      <w:r>
        <w:rPr>
          <w:rFonts w:asciiTheme="minorHAnsi" w:hAnsiTheme="minorHAnsi" w:cstheme="minorHAnsi"/>
          <w:sz w:val="22"/>
          <w:szCs w:val="22"/>
        </w:rPr>
        <w:t xml:space="preserve">tools to </w:t>
      </w:r>
      <w:r w:rsidR="009E6E3F">
        <w:rPr>
          <w:rFonts w:asciiTheme="minorHAnsi" w:hAnsiTheme="minorHAnsi" w:cstheme="minorHAnsi"/>
          <w:sz w:val="22"/>
          <w:szCs w:val="22"/>
        </w:rPr>
        <w:t xml:space="preserve">help </w:t>
      </w:r>
      <w:r>
        <w:rPr>
          <w:rFonts w:asciiTheme="minorHAnsi" w:hAnsiTheme="minorHAnsi" w:cstheme="minorHAnsi"/>
          <w:sz w:val="22"/>
          <w:szCs w:val="22"/>
        </w:rPr>
        <w:t>them guide their employees through the changes and the impact upon them as individuals.</w:t>
      </w:r>
      <w:r w:rsidR="00567001">
        <w:rPr>
          <w:rFonts w:asciiTheme="minorHAnsi" w:hAnsiTheme="minorHAnsi" w:cstheme="minorHAnsi"/>
          <w:sz w:val="22"/>
          <w:szCs w:val="22"/>
        </w:rPr>
        <w:t xml:space="preserve"> </w:t>
      </w:r>
      <w:r>
        <w:rPr>
          <w:rFonts w:asciiTheme="minorHAnsi" w:hAnsiTheme="minorHAnsi" w:cstheme="minorHAnsi"/>
          <w:sz w:val="22"/>
          <w:szCs w:val="22"/>
        </w:rPr>
        <w:t xml:space="preserve"> Additional employer related activity will </w:t>
      </w:r>
      <w:r w:rsidR="00BF2655">
        <w:rPr>
          <w:rFonts w:asciiTheme="minorHAnsi" w:hAnsiTheme="minorHAnsi" w:cstheme="minorHAnsi"/>
          <w:sz w:val="22"/>
          <w:szCs w:val="22"/>
        </w:rPr>
        <w:t>include other aspects of an employer’s</w:t>
      </w:r>
      <w:r>
        <w:rPr>
          <w:rFonts w:asciiTheme="minorHAnsi" w:hAnsiTheme="minorHAnsi" w:cstheme="minorHAnsi"/>
          <w:sz w:val="22"/>
          <w:szCs w:val="22"/>
        </w:rPr>
        <w:t xml:space="preserve"> obligations to the scheme, with a focus on</w:t>
      </w:r>
      <w:r w:rsidR="00BF2655">
        <w:rPr>
          <w:rFonts w:asciiTheme="minorHAnsi" w:hAnsiTheme="minorHAnsi" w:cstheme="minorHAnsi"/>
          <w:sz w:val="22"/>
          <w:szCs w:val="22"/>
        </w:rPr>
        <w:t xml:space="preserve"> harder</w:t>
      </w:r>
      <w:r w:rsidR="003D77D1">
        <w:rPr>
          <w:rFonts w:asciiTheme="minorHAnsi" w:hAnsiTheme="minorHAnsi" w:cstheme="minorHAnsi"/>
          <w:sz w:val="22"/>
          <w:szCs w:val="22"/>
        </w:rPr>
        <w:t>-</w:t>
      </w:r>
      <w:r w:rsidR="00BF2655">
        <w:rPr>
          <w:rFonts w:asciiTheme="minorHAnsi" w:hAnsiTheme="minorHAnsi" w:cstheme="minorHAnsi"/>
          <w:sz w:val="22"/>
          <w:szCs w:val="22"/>
        </w:rPr>
        <w:t>to</w:t>
      </w:r>
      <w:r w:rsidR="003D77D1">
        <w:rPr>
          <w:rFonts w:asciiTheme="minorHAnsi" w:hAnsiTheme="minorHAnsi" w:cstheme="minorHAnsi"/>
          <w:sz w:val="22"/>
          <w:szCs w:val="22"/>
        </w:rPr>
        <w:t>-</w:t>
      </w:r>
      <w:r w:rsidR="00BF2655">
        <w:rPr>
          <w:rFonts w:asciiTheme="minorHAnsi" w:hAnsiTheme="minorHAnsi" w:cstheme="minorHAnsi"/>
          <w:sz w:val="22"/>
          <w:szCs w:val="22"/>
        </w:rPr>
        <w:t>reach employ</w:t>
      </w:r>
      <w:r>
        <w:rPr>
          <w:rFonts w:asciiTheme="minorHAnsi" w:hAnsiTheme="minorHAnsi" w:cstheme="minorHAnsi"/>
          <w:sz w:val="22"/>
          <w:szCs w:val="22"/>
        </w:rPr>
        <w:t>e</w:t>
      </w:r>
      <w:r w:rsidR="00BF2655">
        <w:rPr>
          <w:rFonts w:asciiTheme="minorHAnsi" w:hAnsiTheme="minorHAnsi" w:cstheme="minorHAnsi"/>
          <w:sz w:val="22"/>
          <w:szCs w:val="22"/>
        </w:rPr>
        <w:t>rs.</w:t>
      </w:r>
      <w:r w:rsidR="00567001">
        <w:rPr>
          <w:rFonts w:asciiTheme="minorHAnsi" w:hAnsiTheme="minorHAnsi" w:cstheme="minorHAnsi"/>
          <w:sz w:val="22"/>
          <w:szCs w:val="22"/>
        </w:rPr>
        <w:t xml:space="preserve"> </w:t>
      </w:r>
      <w:r w:rsidR="00BF2655">
        <w:rPr>
          <w:rFonts w:asciiTheme="minorHAnsi" w:hAnsiTheme="minorHAnsi" w:cstheme="minorHAnsi"/>
          <w:sz w:val="22"/>
          <w:szCs w:val="22"/>
        </w:rPr>
        <w:t>The</w:t>
      </w:r>
      <w:r w:rsidR="00C94FBF">
        <w:rPr>
          <w:rFonts w:asciiTheme="minorHAnsi" w:hAnsiTheme="minorHAnsi" w:cstheme="minorHAnsi"/>
          <w:sz w:val="22"/>
          <w:szCs w:val="22"/>
        </w:rPr>
        <w:t xml:space="preserve"> intention is </w:t>
      </w:r>
      <w:r w:rsidR="00BF2655">
        <w:rPr>
          <w:rFonts w:asciiTheme="minorHAnsi" w:hAnsiTheme="minorHAnsi" w:cstheme="minorHAnsi"/>
          <w:sz w:val="22"/>
          <w:szCs w:val="22"/>
        </w:rPr>
        <w:t xml:space="preserve">to support the </w:t>
      </w:r>
      <w:r w:rsidR="009E6E3F">
        <w:rPr>
          <w:rFonts w:asciiTheme="minorHAnsi" w:hAnsiTheme="minorHAnsi" w:cstheme="minorHAnsi"/>
          <w:sz w:val="22"/>
          <w:szCs w:val="22"/>
        </w:rPr>
        <w:t>o</w:t>
      </w:r>
      <w:r w:rsidR="00BF2655">
        <w:rPr>
          <w:rFonts w:asciiTheme="minorHAnsi" w:hAnsiTheme="minorHAnsi" w:cstheme="minorHAnsi"/>
          <w:sz w:val="22"/>
          <w:szCs w:val="22"/>
        </w:rPr>
        <w:t>peration by ensuring that employers understand fully what is required of them</w:t>
      </w:r>
      <w:r w:rsidR="007F39AC">
        <w:rPr>
          <w:rFonts w:asciiTheme="minorHAnsi" w:hAnsiTheme="minorHAnsi" w:cstheme="minorHAnsi"/>
          <w:sz w:val="22"/>
          <w:szCs w:val="22"/>
        </w:rPr>
        <w:t>,</w:t>
      </w:r>
      <w:r w:rsidR="00BF2655">
        <w:rPr>
          <w:rFonts w:asciiTheme="minorHAnsi" w:hAnsiTheme="minorHAnsi" w:cstheme="minorHAnsi"/>
          <w:sz w:val="22"/>
          <w:szCs w:val="22"/>
        </w:rPr>
        <w:t xml:space="preserve"> </w:t>
      </w:r>
      <w:r w:rsidR="003D77D1">
        <w:rPr>
          <w:rFonts w:asciiTheme="minorHAnsi" w:hAnsiTheme="minorHAnsi" w:cstheme="minorHAnsi"/>
          <w:sz w:val="22"/>
          <w:szCs w:val="22"/>
        </w:rPr>
        <w:t>thereby</w:t>
      </w:r>
      <w:r w:rsidR="00BF2655">
        <w:rPr>
          <w:rFonts w:asciiTheme="minorHAnsi" w:hAnsiTheme="minorHAnsi" w:cstheme="minorHAnsi"/>
          <w:sz w:val="22"/>
          <w:szCs w:val="22"/>
        </w:rPr>
        <w:t xml:space="preserve"> reducing errors and delays. </w:t>
      </w:r>
    </w:p>
    <w:p w14:paraId="5A2DA9B9" w14:textId="77777777" w:rsidR="00662E74" w:rsidRDefault="00662E74" w:rsidP="00662E74">
      <w:pPr>
        <w:rPr>
          <w:rFonts w:asciiTheme="minorHAnsi" w:hAnsiTheme="minorHAnsi" w:cstheme="minorHAnsi"/>
          <w:sz w:val="22"/>
          <w:szCs w:val="22"/>
        </w:rPr>
      </w:pPr>
    </w:p>
    <w:p w14:paraId="24D511E6" w14:textId="74C5FFD5" w:rsidR="003F758D" w:rsidRDefault="001030F2" w:rsidP="001030F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w:t>
      </w:r>
      <w:r w:rsidR="00C94FBF">
        <w:rPr>
          <w:rFonts w:asciiTheme="minorHAnsi" w:hAnsiTheme="minorHAnsi" w:cstheme="minorHAnsi"/>
          <w:sz w:val="22"/>
          <w:szCs w:val="22"/>
        </w:rPr>
        <w:t xml:space="preserve">ember presentations will be delivered via Prudential from </w:t>
      </w:r>
      <w:r w:rsidR="00514D5E">
        <w:rPr>
          <w:rFonts w:asciiTheme="minorHAnsi" w:hAnsiTheme="minorHAnsi" w:cstheme="minorHAnsi"/>
          <w:sz w:val="22"/>
          <w:szCs w:val="22"/>
        </w:rPr>
        <w:t>April/May</w:t>
      </w:r>
      <w:r w:rsidR="00C94FBF">
        <w:rPr>
          <w:rFonts w:asciiTheme="minorHAnsi" w:hAnsiTheme="minorHAnsi" w:cstheme="minorHAnsi"/>
          <w:sz w:val="22"/>
          <w:szCs w:val="22"/>
        </w:rPr>
        <w:t>.</w:t>
      </w:r>
      <w:r w:rsidR="00567001">
        <w:rPr>
          <w:rFonts w:asciiTheme="minorHAnsi" w:hAnsiTheme="minorHAnsi" w:cstheme="minorHAnsi"/>
          <w:sz w:val="22"/>
          <w:szCs w:val="22"/>
        </w:rPr>
        <w:t xml:space="preserve"> </w:t>
      </w:r>
      <w:r w:rsidR="006E3928">
        <w:rPr>
          <w:rFonts w:asciiTheme="minorHAnsi" w:hAnsiTheme="minorHAnsi" w:cstheme="minorHAnsi"/>
          <w:sz w:val="22"/>
          <w:szCs w:val="22"/>
        </w:rPr>
        <w:t xml:space="preserve">As the nominated partner </w:t>
      </w:r>
      <w:r w:rsidR="00936925">
        <w:rPr>
          <w:rFonts w:asciiTheme="minorHAnsi" w:hAnsiTheme="minorHAnsi" w:cstheme="minorHAnsi"/>
          <w:sz w:val="22"/>
          <w:szCs w:val="22"/>
        </w:rPr>
        <w:t>for the Teachers’ Pensions AVC scheme</w:t>
      </w:r>
      <w:r w:rsidR="009E6E3F">
        <w:rPr>
          <w:rFonts w:asciiTheme="minorHAnsi" w:hAnsiTheme="minorHAnsi" w:cstheme="minorHAnsi"/>
          <w:sz w:val="22"/>
          <w:szCs w:val="22"/>
        </w:rPr>
        <w:t>,</w:t>
      </w:r>
      <w:r w:rsidR="006E3928">
        <w:rPr>
          <w:rFonts w:asciiTheme="minorHAnsi" w:hAnsiTheme="minorHAnsi" w:cstheme="minorHAnsi"/>
          <w:sz w:val="22"/>
          <w:szCs w:val="22"/>
        </w:rPr>
        <w:t xml:space="preserve"> and with their vast knowledge of the scheme</w:t>
      </w:r>
      <w:r w:rsidR="009E6E3F">
        <w:rPr>
          <w:rFonts w:asciiTheme="minorHAnsi" w:hAnsiTheme="minorHAnsi" w:cstheme="minorHAnsi"/>
          <w:sz w:val="22"/>
          <w:szCs w:val="22"/>
        </w:rPr>
        <w:t>,</w:t>
      </w:r>
      <w:r w:rsidR="006E3928">
        <w:rPr>
          <w:rFonts w:asciiTheme="minorHAnsi" w:hAnsiTheme="minorHAnsi" w:cstheme="minorHAnsi"/>
          <w:sz w:val="22"/>
          <w:szCs w:val="22"/>
        </w:rPr>
        <w:t xml:space="preserve"> Prudential a</w:t>
      </w:r>
      <w:r w:rsidR="00514D5E">
        <w:rPr>
          <w:rFonts w:asciiTheme="minorHAnsi" w:hAnsiTheme="minorHAnsi" w:cstheme="minorHAnsi"/>
          <w:sz w:val="22"/>
          <w:szCs w:val="22"/>
        </w:rPr>
        <w:t>re well placed to deliver this activity</w:t>
      </w:r>
      <w:r w:rsidR="006E3928">
        <w:rPr>
          <w:rFonts w:asciiTheme="minorHAnsi" w:hAnsiTheme="minorHAnsi" w:cstheme="minorHAnsi"/>
          <w:sz w:val="22"/>
          <w:szCs w:val="22"/>
        </w:rPr>
        <w:t xml:space="preserve">.  Member presentations are generally </w:t>
      </w:r>
      <w:r w:rsidR="003D77D1">
        <w:rPr>
          <w:rFonts w:asciiTheme="minorHAnsi" w:hAnsiTheme="minorHAnsi" w:cstheme="minorHAnsi"/>
          <w:sz w:val="22"/>
          <w:szCs w:val="22"/>
        </w:rPr>
        <w:t>requested</w:t>
      </w:r>
      <w:r w:rsidR="006E3928">
        <w:rPr>
          <w:rFonts w:asciiTheme="minorHAnsi" w:hAnsiTheme="minorHAnsi" w:cstheme="minorHAnsi"/>
          <w:sz w:val="22"/>
          <w:szCs w:val="22"/>
        </w:rPr>
        <w:t xml:space="preserve"> by employers when they have a number of teachers that have </w:t>
      </w:r>
      <w:r w:rsidR="003D77D1">
        <w:rPr>
          <w:rFonts w:asciiTheme="minorHAnsi" w:hAnsiTheme="minorHAnsi" w:cstheme="minorHAnsi"/>
          <w:sz w:val="22"/>
          <w:szCs w:val="22"/>
        </w:rPr>
        <w:t>asked for</w:t>
      </w:r>
      <w:r w:rsidR="006E3928">
        <w:rPr>
          <w:rFonts w:asciiTheme="minorHAnsi" w:hAnsiTheme="minorHAnsi" w:cstheme="minorHAnsi"/>
          <w:sz w:val="22"/>
          <w:szCs w:val="22"/>
        </w:rPr>
        <w:t xml:space="preserve"> information about their pension</w:t>
      </w:r>
      <w:r w:rsidR="002C6FC8">
        <w:rPr>
          <w:rFonts w:asciiTheme="minorHAnsi" w:hAnsiTheme="minorHAnsi" w:cstheme="minorHAnsi"/>
          <w:sz w:val="22"/>
          <w:szCs w:val="22"/>
        </w:rPr>
        <w:t>,</w:t>
      </w:r>
      <w:r w:rsidR="006E3928">
        <w:rPr>
          <w:rFonts w:asciiTheme="minorHAnsi" w:hAnsiTheme="minorHAnsi" w:cstheme="minorHAnsi"/>
          <w:sz w:val="22"/>
          <w:szCs w:val="22"/>
        </w:rPr>
        <w:t xml:space="preserve"> or </w:t>
      </w:r>
      <w:r w:rsidR="003D77D1">
        <w:rPr>
          <w:rFonts w:asciiTheme="minorHAnsi" w:hAnsiTheme="minorHAnsi" w:cstheme="minorHAnsi"/>
          <w:sz w:val="22"/>
          <w:szCs w:val="22"/>
        </w:rPr>
        <w:t xml:space="preserve">where </w:t>
      </w:r>
      <w:r w:rsidR="006E3928">
        <w:rPr>
          <w:rFonts w:asciiTheme="minorHAnsi" w:hAnsiTheme="minorHAnsi" w:cstheme="minorHAnsi"/>
          <w:sz w:val="22"/>
          <w:szCs w:val="22"/>
        </w:rPr>
        <w:t>they have a new intake of teachers.</w:t>
      </w:r>
    </w:p>
    <w:sectPr w:rsidR="003F758D" w:rsidSect="003E668A">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692D7" w14:textId="77777777" w:rsidR="00A60A75" w:rsidRDefault="00A60A75">
      <w:r>
        <w:separator/>
      </w:r>
    </w:p>
  </w:endnote>
  <w:endnote w:type="continuationSeparator" w:id="0">
    <w:p w14:paraId="321724BC" w14:textId="77777777" w:rsidR="00A60A75" w:rsidRDefault="00A6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C696B" w14:textId="77777777" w:rsidR="00A60A75" w:rsidRDefault="00A60A75">
      <w:r>
        <w:separator/>
      </w:r>
    </w:p>
  </w:footnote>
  <w:footnote w:type="continuationSeparator" w:id="0">
    <w:p w14:paraId="63DB89C9" w14:textId="77777777" w:rsidR="00A60A75" w:rsidRDefault="00A60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972C1" w14:textId="0CF70E46" w:rsidR="007F367E" w:rsidRDefault="007F367E">
    <w:pPr>
      <w:pStyle w:val="Header"/>
    </w:pPr>
    <w:r>
      <w:t xml:space="preserve">TPSPB Meeting 3 June </w:t>
    </w:r>
    <w:proofErr w:type="gramStart"/>
    <w:r>
      <w:t>2015 :</w:t>
    </w:r>
    <w:proofErr w:type="gramEnd"/>
    <w:r>
      <w:t xml:space="preserve"> Agenda item </w:t>
    </w:r>
    <w:r w:rsidR="00EF12B8">
      <w:t>6</w:t>
    </w:r>
  </w:p>
  <w:p w14:paraId="5564363F" w14:textId="77777777" w:rsidR="007F367E" w:rsidRDefault="007F36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05C5"/>
    <w:multiLevelType w:val="hybridMultilevel"/>
    <w:tmpl w:val="C7AE1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nsid w:val="2D491722"/>
    <w:multiLevelType w:val="hybridMultilevel"/>
    <w:tmpl w:val="5D0ADF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40CC00B7"/>
    <w:multiLevelType w:val="hybridMultilevel"/>
    <w:tmpl w:val="4210D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59042462"/>
    <w:multiLevelType w:val="hybridMultilevel"/>
    <w:tmpl w:val="F21A9392"/>
    <w:lvl w:ilvl="0" w:tplc="0809000F">
      <w:start w:val="1"/>
      <w:numFmt w:val="decimal"/>
      <w:lvlRestart w:val="0"/>
      <w:lvlText w:val="%1."/>
      <w:lvlJc w:val="left"/>
      <w:pPr>
        <w:tabs>
          <w:tab w:val="num" w:pos="720"/>
        </w:tabs>
        <w:ind w:left="720" w:hanging="720"/>
      </w:pPr>
    </w:lvl>
    <w:lvl w:ilvl="1" w:tplc="A6547B8E"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516FCF"/>
    <w:multiLevelType w:val="hybridMultilevel"/>
    <w:tmpl w:val="4B9E616E"/>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44C47ED"/>
    <w:multiLevelType w:val="hybridMultilevel"/>
    <w:tmpl w:val="5524A614"/>
    <w:lvl w:ilvl="0" w:tplc="2CC298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4073CA"/>
    <w:multiLevelType w:val="hybridMultilevel"/>
    <w:tmpl w:val="D2F6C1FA"/>
    <w:lvl w:ilvl="0" w:tplc="0809000F">
      <w:start w:val="1"/>
      <w:numFmt w:val="bullet"/>
      <w:lvlText w:val="•"/>
      <w:lvlJc w:val="left"/>
      <w:pPr>
        <w:tabs>
          <w:tab w:val="num" w:pos="720"/>
        </w:tabs>
        <w:ind w:left="720" w:hanging="360"/>
      </w:pPr>
      <w:rPr>
        <w:rFonts w:ascii="Arial" w:hAnsi="Arial" w:hint="default"/>
      </w:rPr>
    </w:lvl>
    <w:lvl w:ilvl="1" w:tplc="08090019" w:tentative="1">
      <w:start w:val="1"/>
      <w:numFmt w:val="bullet"/>
      <w:lvlText w:val="•"/>
      <w:lvlJc w:val="left"/>
      <w:pPr>
        <w:tabs>
          <w:tab w:val="num" w:pos="1440"/>
        </w:tabs>
        <w:ind w:left="1440" w:hanging="360"/>
      </w:pPr>
      <w:rPr>
        <w:rFonts w:ascii="Arial" w:hAnsi="Arial" w:hint="default"/>
      </w:rPr>
    </w:lvl>
    <w:lvl w:ilvl="2" w:tplc="0809001B" w:tentative="1">
      <w:start w:val="1"/>
      <w:numFmt w:val="bullet"/>
      <w:lvlText w:val="•"/>
      <w:lvlJc w:val="left"/>
      <w:pPr>
        <w:tabs>
          <w:tab w:val="num" w:pos="2160"/>
        </w:tabs>
        <w:ind w:left="2160" w:hanging="360"/>
      </w:pPr>
      <w:rPr>
        <w:rFonts w:ascii="Arial" w:hAnsi="Arial" w:hint="default"/>
      </w:rPr>
    </w:lvl>
    <w:lvl w:ilvl="3" w:tplc="0809000F" w:tentative="1">
      <w:start w:val="1"/>
      <w:numFmt w:val="bullet"/>
      <w:lvlText w:val="•"/>
      <w:lvlJc w:val="left"/>
      <w:pPr>
        <w:tabs>
          <w:tab w:val="num" w:pos="2880"/>
        </w:tabs>
        <w:ind w:left="2880" w:hanging="360"/>
      </w:pPr>
      <w:rPr>
        <w:rFonts w:ascii="Arial" w:hAnsi="Arial" w:hint="default"/>
      </w:rPr>
    </w:lvl>
    <w:lvl w:ilvl="4" w:tplc="08090019" w:tentative="1">
      <w:start w:val="1"/>
      <w:numFmt w:val="bullet"/>
      <w:lvlText w:val="•"/>
      <w:lvlJc w:val="left"/>
      <w:pPr>
        <w:tabs>
          <w:tab w:val="num" w:pos="3600"/>
        </w:tabs>
        <w:ind w:left="3600" w:hanging="360"/>
      </w:pPr>
      <w:rPr>
        <w:rFonts w:ascii="Arial" w:hAnsi="Arial" w:hint="default"/>
      </w:rPr>
    </w:lvl>
    <w:lvl w:ilvl="5" w:tplc="0809001B" w:tentative="1">
      <w:start w:val="1"/>
      <w:numFmt w:val="bullet"/>
      <w:lvlText w:val="•"/>
      <w:lvlJc w:val="left"/>
      <w:pPr>
        <w:tabs>
          <w:tab w:val="num" w:pos="4320"/>
        </w:tabs>
        <w:ind w:left="4320" w:hanging="360"/>
      </w:pPr>
      <w:rPr>
        <w:rFonts w:ascii="Arial" w:hAnsi="Arial" w:hint="default"/>
      </w:rPr>
    </w:lvl>
    <w:lvl w:ilvl="6" w:tplc="0809000F" w:tentative="1">
      <w:start w:val="1"/>
      <w:numFmt w:val="bullet"/>
      <w:lvlText w:val="•"/>
      <w:lvlJc w:val="left"/>
      <w:pPr>
        <w:tabs>
          <w:tab w:val="num" w:pos="5040"/>
        </w:tabs>
        <w:ind w:left="5040" w:hanging="360"/>
      </w:pPr>
      <w:rPr>
        <w:rFonts w:ascii="Arial" w:hAnsi="Arial" w:hint="default"/>
      </w:rPr>
    </w:lvl>
    <w:lvl w:ilvl="7" w:tplc="08090019" w:tentative="1">
      <w:start w:val="1"/>
      <w:numFmt w:val="bullet"/>
      <w:lvlText w:val="•"/>
      <w:lvlJc w:val="left"/>
      <w:pPr>
        <w:tabs>
          <w:tab w:val="num" w:pos="5760"/>
        </w:tabs>
        <w:ind w:left="5760" w:hanging="360"/>
      </w:pPr>
      <w:rPr>
        <w:rFonts w:ascii="Arial" w:hAnsi="Arial" w:hint="default"/>
      </w:rPr>
    </w:lvl>
    <w:lvl w:ilvl="8" w:tplc="0809001B" w:tentative="1">
      <w:start w:val="1"/>
      <w:numFmt w:val="bullet"/>
      <w:lvlText w:val="•"/>
      <w:lvlJc w:val="left"/>
      <w:pPr>
        <w:tabs>
          <w:tab w:val="num" w:pos="6480"/>
        </w:tabs>
        <w:ind w:left="6480" w:hanging="360"/>
      </w:pPr>
      <w:rPr>
        <w:rFonts w:ascii="Arial" w:hAnsi="Arial" w:hint="default"/>
      </w:rPr>
    </w:lvl>
  </w:abstractNum>
  <w:abstractNum w:abstractNumId="11">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2"/>
  </w:num>
  <w:num w:numId="3">
    <w:abstractNumId w:val="11"/>
  </w:num>
  <w:num w:numId="4">
    <w:abstractNumId w:val="1"/>
  </w:num>
  <w:num w:numId="5">
    <w:abstractNumId w:val="6"/>
  </w:num>
  <w:num w:numId="6">
    <w:abstractNumId w:val="8"/>
  </w:num>
  <w:num w:numId="7">
    <w:abstractNumId w:val="7"/>
  </w:num>
  <w:num w:numId="8">
    <w:abstractNumId w:val="0"/>
  </w:num>
  <w:num w:numId="9">
    <w:abstractNumId w:val="4"/>
  </w:num>
  <w:num w:numId="10">
    <w:abstractNumId w:val="9"/>
  </w:num>
  <w:num w:numId="11">
    <w:abstractNumId w:val="10"/>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06"/>
    <w:rsid w:val="00011F78"/>
    <w:rsid w:val="00022DB6"/>
    <w:rsid w:val="00041864"/>
    <w:rsid w:val="0004776A"/>
    <w:rsid w:val="000833EF"/>
    <w:rsid w:val="000A0C1B"/>
    <w:rsid w:val="000A3CCB"/>
    <w:rsid w:val="000B122F"/>
    <w:rsid w:val="000B1468"/>
    <w:rsid w:val="000B2BC6"/>
    <w:rsid w:val="000B7A33"/>
    <w:rsid w:val="000F4E59"/>
    <w:rsid w:val="001030F2"/>
    <w:rsid w:val="00116F59"/>
    <w:rsid w:val="001330C6"/>
    <w:rsid w:val="001362FD"/>
    <w:rsid w:val="001366BB"/>
    <w:rsid w:val="001372F2"/>
    <w:rsid w:val="00147462"/>
    <w:rsid w:val="00153F85"/>
    <w:rsid w:val="00157EA2"/>
    <w:rsid w:val="00180A06"/>
    <w:rsid w:val="00182783"/>
    <w:rsid w:val="00195F8E"/>
    <w:rsid w:val="001A54FA"/>
    <w:rsid w:val="001B05C8"/>
    <w:rsid w:val="001B0DDF"/>
    <w:rsid w:val="001B6DF9"/>
    <w:rsid w:val="001C699E"/>
    <w:rsid w:val="001D55BC"/>
    <w:rsid w:val="001D7FB3"/>
    <w:rsid w:val="001F0A31"/>
    <w:rsid w:val="002009C2"/>
    <w:rsid w:val="00211C37"/>
    <w:rsid w:val="00212D24"/>
    <w:rsid w:val="00217581"/>
    <w:rsid w:val="002335B0"/>
    <w:rsid w:val="002338A1"/>
    <w:rsid w:val="0024599B"/>
    <w:rsid w:val="00266064"/>
    <w:rsid w:val="002749B8"/>
    <w:rsid w:val="0027611C"/>
    <w:rsid w:val="00283203"/>
    <w:rsid w:val="002840D0"/>
    <w:rsid w:val="00295EFC"/>
    <w:rsid w:val="002B651E"/>
    <w:rsid w:val="002C6FC8"/>
    <w:rsid w:val="002D296B"/>
    <w:rsid w:val="002D2A7A"/>
    <w:rsid w:val="002E28FA"/>
    <w:rsid w:val="002F6007"/>
    <w:rsid w:val="003028A5"/>
    <w:rsid w:val="00305E89"/>
    <w:rsid w:val="00310708"/>
    <w:rsid w:val="00312BD3"/>
    <w:rsid w:val="0032653C"/>
    <w:rsid w:val="00342B5C"/>
    <w:rsid w:val="00347A3B"/>
    <w:rsid w:val="00353CF7"/>
    <w:rsid w:val="003620D3"/>
    <w:rsid w:val="00367EEB"/>
    <w:rsid w:val="00370895"/>
    <w:rsid w:val="00371615"/>
    <w:rsid w:val="00373C69"/>
    <w:rsid w:val="00392AE9"/>
    <w:rsid w:val="003A2828"/>
    <w:rsid w:val="003A78AC"/>
    <w:rsid w:val="003B78F9"/>
    <w:rsid w:val="003D432C"/>
    <w:rsid w:val="003D74A2"/>
    <w:rsid w:val="003D77D1"/>
    <w:rsid w:val="003D7A13"/>
    <w:rsid w:val="003E1B86"/>
    <w:rsid w:val="003E5D2F"/>
    <w:rsid w:val="003E6578"/>
    <w:rsid w:val="003E668A"/>
    <w:rsid w:val="003F3C61"/>
    <w:rsid w:val="003F758D"/>
    <w:rsid w:val="003F771B"/>
    <w:rsid w:val="00402829"/>
    <w:rsid w:val="00430DC5"/>
    <w:rsid w:val="004332EA"/>
    <w:rsid w:val="00433910"/>
    <w:rsid w:val="00450D89"/>
    <w:rsid w:val="004533A7"/>
    <w:rsid w:val="00460505"/>
    <w:rsid w:val="00463122"/>
    <w:rsid w:val="00480E77"/>
    <w:rsid w:val="00484C39"/>
    <w:rsid w:val="004955D9"/>
    <w:rsid w:val="004A74A7"/>
    <w:rsid w:val="004A7537"/>
    <w:rsid w:val="004C0C6B"/>
    <w:rsid w:val="004D2184"/>
    <w:rsid w:val="004E633C"/>
    <w:rsid w:val="004F4EC2"/>
    <w:rsid w:val="00500603"/>
    <w:rsid w:val="00511CA5"/>
    <w:rsid w:val="00514D5E"/>
    <w:rsid w:val="005150CE"/>
    <w:rsid w:val="00523DE5"/>
    <w:rsid w:val="005248A4"/>
    <w:rsid w:val="00530814"/>
    <w:rsid w:val="00533406"/>
    <w:rsid w:val="005408DC"/>
    <w:rsid w:val="00545301"/>
    <w:rsid w:val="00565333"/>
    <w:rsid w:val="00567001"/>
    <w:rsid w:val="00580DCC"/>
    <w:rsid w:val="00591B39"/>
    <w:rsid w:val="005A7E2F"/>
    <w:rsid w:val="005B1CC3"/>
    <w:rsid w:val="005B5A07"/>
    <w:rsid w:val="005C1372"/>
    <w:rsid w:val="005D4048"/>
    <w:rsid w:val="005E0480"/>
    <w:rsid w:val="005E4114"/>
    <w:rsid w:val="005E4719"/>
    <w:rsid w:val="005E4FAF"/>
    <w:rsid w:val="005F5CB3"/>
    <w:rsid w:val="00607A4B"/>
    <w:rsid w:val="0062094B"/>
    <w:rsid w:val="0062704E"/>
    <w:rsid w:val="00634682"/>
    <w:rsid w:val="0063507E"/>
    <w:rsid w:val="006363E9"/>
    <w:rsid w:val="00657F83"/>
    <w:rsid w:val="00662E74"/>
    <w:rsid w:val="00675829"/>
    <w:rsid w:val="00684007"/>
    <w:rsid w:val="006858D6"/>
    <w:rsid w:val="00687908"/>
    <w:rsid w:val="00695F57"/>
    <w:rsid w:val="006A0189"/>
    <w:rsid w:val="006A0289"/>
    <w:rsid w:val="006A1127"/>
    <w:rsid w:val="006A2F72"/>
    <w:rsid w:val="006A3278"/>
    <w:rsid w:val="006D1F64"/>
    <w:rsid w:val="006D3EBD"/>
    <w:rsid w:val="006E3928"/>
    <w:rsid w:val="006E6F0B"/>
    <w:rsid w:val="007104E4"/>
    <w:rsid w:val="00733C7B"/>
    <w:rsid w:val="007442BB"/>
    <w:rsid w:val="007463C5"/>
    <w:rsid w:val="00746846"/>
    <w:rsid w:val="007510C3"/>
    <w:rsid w:val="00763DF9"/>
    <w:rsid w:val="0076458E"/>
    <w:rsid w:val="00767063"/>
    <w:rsid w:val="00771B14"/>
    <w:rsid w:val="0078462A"/>
    <w:rsid w:val="007940AE"/>
    <w:rsid w:val="007A10F9"/>
    <w:rsid w:val="007A4C02"/>
    <w:rsid w:val="007B49CD"/>
    <w:rsid w:val="007B593B"/>
    <w:rsid w:val="007B5A46"/>
    <w:rsid w:val="007B5C9D"/>
    <w:rsid w:val="007C1BC2"/>
    <w:rsid w:val="007D0DBA"/>
    <w:rsid w:val="007D11B2"/>
    <w:rsid w:val="007D4DB0"/>
    <w:rsid w:val="007D690E"/>
    <w:rsid w:val="007E7F83"/>
    <w:rsid w:val="007F073B"/>
    <w:rsid w:val="007F367E"/>
    <w:rsid w:val="007F39AC"/>
    <w:rsid w:val="0080243E"/>
    <w:rsid w:val="00805C72"/>
    <w:rsid w:val="008071C4"/>
    <w:rsid w:val="008165D2"/>
    <w:rsid w:val="00831225"/>
    <w:rsid w:val="008428AB"/>
    <w:rsid w:val="00863664"/>
    <w:rsid w:val="0088151C"/>
    <w:rsid w:val="008817AB"/>
    <w:rsid w:val="008843A4"/>
    <w:rsid w:val="008A24B5"/>
    <w:rsid w:val="008B1C49"/>
    <w:rsid w:val="008B67CC"/>
    <w:rsid w:val="008D1228"/>
    <w:rsid w:val="008D19CD"/>
    <w:rsid w:val="008D729D"/>
    <w:rsid w:val="008E3BDA"/>
    <w:rsid w:val="008F452F"/>
    <w:rsid w:val="00905ADC"/>
    <w:rsid w:val="00906C33"/>
    <w:rsid w:val="009173AF"/>
    <w:rsid w:val="0091788F"/>
    <w:rsid w:val="00932946"/>
    <w:rsid w:val="00936925"/>
    <w:rsid w:val="00941BB8"/>
    <w:rsid w:val="009424FA"/>
    <w:rsid w:val="009426CB"/>
    <w:rsid w:val="009509F1"/>
    <w:rsid w:val="0095214C"/>
    <w:rsid w:val="00963073"/>
    <w:rsid w:val="0097315A"/>
    <w:rsid w:val="009A3F0A"/>
    <w:rsid w:val="009A64D1"/>
    <w:rsid w:val="009B1674"/>
    <w:rsid w:val="009B3EFE"/>
    <w:rsid w:val="009B493A"/>
    <w:rsid w:val="009D3D73"/>
    <w:rsid w:val="009E6E3F"/>
    <w:rsid w:val="009E73AD"/>
    <w:rsid w:val="009F5357"/>
    <w:rsid w:val="009F7653"/>
    <w:rsid w:val="00A00569"/>
    <w:rsid w:val="00A21E85"/>
    <w:rsid w:val="00A2712A"/>
    <w:rsid w:val="00A3306B"/>
    <w:rsid w:val="00A36044"/>
    <w:rsid w:val="00A366A9"/>
    <w:rsid w:val="00A46912"/>
    <w:rsid w:val="00A60A75"/>
    <w:rsid w:val="00A64099"/>
    <w:rsid w:val="00A92173"/>
    <w:rsid w:val="00A96425"/>
    <w:rsid w:val="00AB5C42"/>
    <w:rsid w:val="00AB5DD1"/>
    <w:rsid w:val="00AB6016"/>
    <w:rsid w:val="00AC2A37"/>
    <w:rsid w:val="00AD0E50"/>
    <w:rsid w:val="00AD632D"/>
    <w:rsid w:val="00AE7314"/>
    <w:rsid w:val="00AF0554"/>
    <w:rsid w:val="00AF1A3E"/>
    <w:rsid w:val="00AF1C07"/>
    <w:rsid w:val="00AF737F"/>
    <w:rsid w:val="00B006DF"/>
    <w:rsid w:val="00B05ECD"/>
    <w:rsid w:val="00B06172"/>
    <w:rsid w:val="00B13D57"/>
    <w:rsid w:val="00B16A24"/>
    <w:rsid w:val="00B16A8C"/>
    <w:rsid w:val="00B26AAE"/>
    <w:rsid w:val="00B275C1"/>
    <w:rsid w:val="00B609CC"/>
    <w:rsid w:val="00B6522B"/>
    <w:rsid w:val="00B65709"/>
    <w:rsid w:val="00B67DF2"/>
    <w:rsid w:val="00B8232C"/>
    <w:rsid w:val="00B85BF7"/>
    <w:rsid w:val="00B90D03"/>
    <w:rsid w:val="00B939CC"/>
    <w:rsid w:val="00BA1BF4"/>
    <w:rsid w:val="00BB2373"/>
    <w:rsid w:val="00BC547B"/>
    <w:rsid w:val="00BC7D86"/>
    <w:rsid w:val="00BD4B6C"/>
    <w:rsid w:val="00BE4F4F"/>
    <w:rsid w:val="00BE51D0"/>
    <w:rsid w:val="00BF2655"/>
    <w:rsid w:val="00C03591"/>
    <w:rsid w:val="00C37933"/>
    <w:rsid w:val="00C408C7"/>
    <w:rsid w:val="00C47EEA"/>
    <w:rsid w:val="00C519C5"/>
    <w:rsid w:val="00C519D0"/>
    <w:rsid w:val="00C546DA"/>
    <w:rsid w:val="00C60815"/>
    <w:rsid w:val="00C70ACB"/>
    <w:rsid w:val="00C74109"/>
    <w:rsid w:val="00C75969"/>
    <w:rsid w:val="00C8704E"/>
    <w:rsid w:val="00C941B5"/>
    <w:rsid w:val="00C94FBF"/>
    <w:rsid w:val="00CA4FEC"/>
    <w:rsid w:val="00CD7921"/>
    <w:rsid w:val="00CE084B"/>
    <w:rsid w:val="00CE4249"/>
    <w:rsid w:val="00CF690F"/>
    <w:rsid w:val="00D02D57"/>
    <w:rsid w:val="00D118D6"/>
    <w:rsid w:val="00D20266"/>
    <w:rsid w:val="00D20C29"/>
    <w:rsid w:val="00D21DB6"/>
    <w:rsid w:val="00D30BD7"/>
    <w:rsid w:val="00D33842"/>
    <w:rsid w:val="00D40C3F"/>
    <w:rsid w:val="00D447E0"/>
    <w:rsid w:val="00D47915"/>
    <w:rsid w:val="00D57D6E"/>
    <w:rsid w:val="00D57FAF"/>
    <w:rsid w:val="00D61F5A"/>
    <w:rsid w:val="00D656C2"/>
    <w:rsid w:val="00D77392"/>
    <w:rsid w:val="00D77B5F"/>
    <w:rsid w:val="00D901A6"/>
    <w:rsid w:val="00D96C6A"/>
    <w:rsid w:val="00DB1DC4"/>
    <w:rsid w:val="00DB4C12"/>
    <w:rsid w:val="00DC6BD2"/>
    <w:rsid w:val="00DE58C7"/>
    <w:rsid w:val="00E0081E"/>
    <w:rsid w:val="00E02094"/>
    <w:rsid w:val="00E05A7C"/>
    <w:rsid w:val="00E10F4C"/>
    <w:rsid w:val="00E20300"/>
    <w:rsid w:val="00E2419F"/>
    <w:rsid w:val="00E352D7"/>
    <w:rsid w:val="00E366D6"/>
    <w:rsid w:val="00E375DF"/>
    <w:rsid w:val="00E40636"/>
    <w:rsid w:val="00E46757"/>
    <w:rsid w:val="00E63D8B"/>
    <w:rsid w:val="00E66636"/>
    <w:rsid w:val="00E81F4B"/>
    <w:rsid w:val="00E97659"/>
    <w:rsid w:val="00EA11BE"/>
    <w:rsid w:val="00EA2960"/>
    <w:rsid w:val="00EB7ACE"/>
    <w:rsid w:val="00EC644A"/>
    <w:rsid w:val="00EC6A3F"/>
    <w:rsid w:val="00EE4F35"/>
    <w:rsid w:val="00EE7286"/>
    <w:rsid w:val="00EF12B8"/>
    <w:rsid w:val="00F11DAF"/>
    <w:rsid w:val="00F22F63"/>
    <w:rsid w:val="00F30554"/>
    <w:rsid w:val="00F348D2"/>
    <w:rsid w:val="00F4087E"/>
    <w:rsid w:val="00F4485F"/>
    <w:rsid w:val="00F44B6A"/>
    <w:rsid w:val="00F521C7"/>
    <w:rsid w:val="00F569A2"/>
    <w:rsid w:val="00F60108"/>
    <w:rsid w:val="00F60BF8"/>
    <w:rsid w:val="00F64863"/>
    <w:rsid w:val="00F8368C"/>
    <w:rsid w:val="00F960C1"/>
    <w:rsid w:val="00FA0331"/>
    <w:rsid w:val="00FB27F0"/>
    <w:rsid w:val="00FB3145"/>
    <w:rsid w:val="00FC049C"/>
    <w:rsid w:val="00FC1C0E"/>
    <w:rsid w:val="00FC5ED8"/>
    <w:rsid w:val="00FE0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1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uiPriority w:val="9"/>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CommentReference">
    <w:name w:val="annotation reference"/>
    <w:basedOn w:val="DefaultParagraphFont"/>
    <w:rsid w:val="003F771B"/>
    <w:rPr>
      <w:sz w:val="16"/>
      <w:szCs w:val="16"/>
    </w:rPr>
  </w:style>
  <w:style w:type="paragraph" w:styleId="CommentText">
    <w:name w:val="annotation text"/>
    <w:basedOn w:val="Normal"/>
    <w:link w:val="CommentTextChar"/>
    <w:rsid w:val="003F771B"/>
    <w:pPr>
      <w:widowControl/>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3F771B"/>
  </w:style>
  <w:style w:type="paragraph" w:styleId="BalloonText">
    <w:name w:val="Balloon Text"/>
    <w:basedOn w:val="Normal"/>
    <w:link w:val="BalloonTextChar"/>
    <w:rsid w:val="003F771B"/>
    <w:rPr>
      <w:rFonts w:ascii="Tahoma" w:hAnsi="Tahoma" w:cs="Tahoma"/>
      <w:sz w:val="16"/>
      <w:szCs w:val="16"/>
    </w:rPr>
  </w:style>
  <w:style w:type="character" w:customStyle="1" w:styleId="BalloonTextChar">
    <w:name w:val="Balloon Text Char"/>
    <w:basedOn w:val="DefaultParagraphFont"/>
    <w:link w:val="BalloonText"/>
    <w:rsid w:val="003F771B"/>
    <w:rPr>
      <w:rFonts w:ascii="Tahoma" w:hAnsi="Tahoma" w:cs="Tahoma"/>
      <w:sz w:val="16"/>
      <w:szCs w:val="16"/>
      <w:lang w:eastAsia="en-US"/>
    </w:rPr>
  </w:style>
  <w:style w:type="table" w:styleId="TableGrid">
    <w:name w:val="Table Grid"/>
    <w:basedOn w:val="TableNormal"/>
    <w:rsid w:val="00D90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408DC"/>
    <w:rPr>
      <w:rFonts w:ascii="Arial" w:hAnsi="Arial"/>
      <w:sz w:val="24"/>
      <w:lang w:eastAsia="en-US"/>
    </w:rPr>
  </w:style>
  <w:style w:type="paragraph" w:styleId="NormalWeb">
    <w:name w:val="Normal (Web)"/>
    <w:basedOn w:val="Normal"/>
    <w:uiPriority w:val="99"/>
    <w:unhideWhenUsed/>
    <w:rsid w:val="005408D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CommentSubject">
    <w:name w:val="annotation subject"/>
    <w:basedOn w:val="CommentText"/>
    <w:next w:val="CommentText"/>
    <w:link w:val="CommentSubjectChar"/>
    <w:rsid w:val="00684007"/>
    <w:pPr>
      <w:widowControl w:val="0"/>
      <w:overflowPunct w:val="0"/>
      <w:autoSpaceDE w:val="0"/>
      <w:autoSpaceDN w:val="0"/>
      <w:adjustRightInd w:val="0"/>
      <w:textAlignment w:val="baseline"/>
    </w:pPr>
    <w:rPr>
      <w:rFonts w:ascii="Arial" w:hAnsi="Arial"/>
      <w:b/>
      <w:bCs/>
      <w:lang w:eastAsia="en-US"/>
    </w:rPr>
  </w:style>
  <w:style w:type="character" w:customStyle="1" w:styleId="CommentSubjectChar">
    <w:name w:val="Comment Subject Char"/>
    <w:basedOn w:val="CommentTextChar"/>
    <w:link w:val="CommentSubject"/>
    <w:rsid w:val="00684007"/>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uiPriority w:val="9"/>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CommentReference">
    <w:name w:val="annotation reference"/>
    <w:basedOn w:val="DefaultParagraphFont"/>
    <w:rsid w:val="003F771B"/>
    <w:rPr>
      <w:sz w:val="16"/>
      <w:szCs w:val="16"/>
    </w:rPr>
  </w:style>
  <w:style w:type="paragraph" w:styleId="CommentText">
    <w:name w:val="annotation text"/>
    <w:basedOn w:val="Normal"/>
    <w:link w:val="CommentTextChar"/>
    <w:rsid w:val="003F771B"/>
    <w:pPr>
      <w:widowControl/>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3F771B"/>
  </w:style>
  <w:style w:type="paragraph" w:styleId="BalloonText">
    <w:name w:val="Balloon Text"/>
    <w:basedOn w:val="Normal"/>
    <w:link w:val="BalloonTextChar"/>
    <w:rsid w:val="003F771B"/>
    <w:rPr>
      <w:rFonts w:ascii="Tahoma" w:hAnsi="Tahoma" w:cs="Tahoma"/>
      <w:sz w:val="16"/>
      <w:szCs w:val="16"/>
    </w:rPr>
  </w:style>
  <w:style w:type="character" w:customStyle="1" w:styleId="BalloonTextChar">
    <w:name w:val="Balloon Text Char"/>
    <w:basedOn w:val="DefaultParagraphFont"/>
    <w:link w:val="BalloonText"/>
    <w:rsid w:val="003F771B"/>
    <w:rPr>
      <w:rFonts w:ascii="Tahoma" w:hAnsi="Tahoma" w:cs="Tahoma"/>
      <w:sz w:val="16"/>
      <w:szCs w:val="16"/>
      <w:lang w:eastAsia="en-US"/>
    </w:rPr>
  </w:style>
  <w:style w:type="table" w:styleId="TableGrid">
    <w:name w:val="Table Grid"/>
    <w:basedOn w:val="TableNormal"/>
    <w:rsid w:val="00D90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408DC"/>
    <w:rPr>
      <w:rFonts w:ascii="Arial" w:hAnsi="Arial"/>
      <w:sz w:val="24"/>
      <w:lang w:eastAsia="en-US"/>
    </w:rPr>
  </w:style>
  <w:style w:type="paragraph" w:styleId="NormalWeb">
    <w:name w:val="Normal (Web)"/>
    <w:basedOn w:val="Normal"/>
    <w:uiPriority w:val="99"/>
    <w:unhideWhenUsed/>
    <w:rsid w:val="005408D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CommentSubject">
    <w:name w:val="annotation subject"/>
    <w:basedOn w:val="CommentText"/>
    <w:next w:val="CommentText"/>
    <w:link w:val="CommentSubjectChar"/>
    <w:rsid w:val="00684007"/>
    <w:pPr>
      <w:widowControl w:val="0"/>
      <w:overflowPunct w:val="0"/>
      <w:autoSpaceDE w:val="0"/>
      <w:autoSpaceDN w:val="0"/>
      <w:adjustRightInd w:val="0"/>
      <w:textAlignment w:val="baseline"/>
    </w:pPr>
    <w:rPr>
      <w:rFonts w:ascii="Arial" w:hAnsi="Arial"/>
      <w:b/>
      <w:bCs/>
      <w:lang w:eastAsia="en-US"/>
    </w:rPr>
  </w:style>
  <w:style w:type="character" w:customStyle="1" w:styleId="CommentSubjectChar">
    <w:name w:val="Comment Subject Char"/>
    <w:basedOn w:val="CommentTextChar"/>
    <w:link w:val="CommentSubject"/>
    <w:rsid w:val="0068400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1646">
      <w:bodyDiv w:val="1"/>
      <w:marLeft w:val="0"/>
      <w:marRight w:val="0"/>
      <w:marTop w:val="0"/>
      <w:marBottom w:val="0"/>
      <w:divBdr>
        <w:top w:val="none" w:sz="0" w:space="0" w:color="auto"/>
        <w:left w:val="none" w:sz="0" w:space="0" w:color="auto"/>
        <w:bottom w:val="none" w:sz="0" w:space="0" w:color="auto"/>
        <w:right w:val="none" w:sz="0" w:space="0" w:color="auto"/>
      </w:divBdr>
    </w:div>
    <w:div w:id="797841174">
      <w:bodyDiv w:val="1"/>
      <w:marLeft w:val="0"/>
      <w:marRight w:val="0"/>
      <w:marTop w:val="0"/>
      <w:marBottom w:val="0"/>
      <w:divBdr>
        <w:top w:val="none" w:sz="0" w:space="0" w:color="auto"/>
        <w:left w:val="none" w:sz="0" w:space="0" w:color="auto"/>
        <w:bottom w:val="none" w:sz="0" w:space="0" w:color="auto"/>
        <w:right w:val="none" w:sz="0" w:space="0" w:color="auto"/>
      </w:divBdr>
    </w:div>
    <w:div w:id="1074088303">
      <w:bodyDiv w:val="1"/>
      <w:marLeft w:val="0"/>
      <w:marRight w:val="0"/>
      <w:marTop w:val="0"/>
      <w:marBottom w:val="0"/>
      <w:divBdr>
        <w:top w:val="none" w:sz="0" w:space="0" w:color="auto"/>
        <w:left w:val="none" w:sz="0" w:space="0" w:color="auto"/>
        <w:bottom w:val="none" w:sz="0" w:space="0" w:color="auto"/>
        <w:right w:val="none" w:sz="0" w:space="0" w:color="auto"/>
      </w:divBdr>
    </w:div>
    <w:div w:id="20227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3</Value>
      <Value>2</Value>
    </TaxCatchAll>
    <IWPSubjectTaxHTField0 xmlns="01d2705b-266c-471f-bbad-ca9cc3733704">
      <Terms xmlns="http://schemas.microsoft.com/office/infopath/2007/PartnerControls"/>
    </IWPSubjectTaxHTField0>
    <IWPOrganisationalUnit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01d2705b-266c-471f-bbad-ca9cc373370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SiteTypeTaxHTField0 xmlns="01d2705b-266c-471f-bbad-ca9cc3733704">
      <Terms xmlns="http://schemas.microsoft.com/office/infopath/2007/PartnerControls"/>
    </IWPSiteTypeTaxHTField0>
    <IWPContributor xmlns="01d2705b-266c-471f-bbad-ca9cc3733704">
      <UserInfo>
        <DisplayName/>
        <AccountId xsi:nil="true"/>
        <AccountType/>
      </UserInfo>
    </IWPContributor>
    <IWPFunctionTaxHTField0 xmlns="01d2705b-266c-471f-bbad-ca9cc3733704">
      <Terms xmlns="http://schemas.microsoft.com/office/infopath/2007/PartnerControls"/>
    </IWPFunctionTaxHTField0>
    <Comments xmlns="http://schemas.microsoft.com/sharepoint/v3" xsi:nil="true"/>
    <_dlc_DocId xmlns="b8cb3cbd-ce5c-4a72-9da4-9013f91c5903">HKPH4XM4QHZ4-9-7787</_dlc_DocId>
    <_dlc_DocIdUrl xmlns="b8cb3cbd-ce5c-4a72-9da4-9013f91c5903">
      <Url>http://workplaces/sites/ttg/d/_layouts/DocIdRedir.aspx?ID=HKPH4XM4QHZ4-9-7787</Url>
      <Description>HKPH4XM4QHZ4-9-7787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4812349" PreviousValue="false"/>
</file>

<file path=customXml/item5.xml><?xml version="1.0" encoding="utf-8"?>
<ct:contentTypeSchema xmlns:ct="http://schemas.microsoft.com/office/2006/metadata/contentType" xmlns:ma="http://schemas.microsoft.com/office/2006/metadata/properties/metaAttributes" ct:_="" ma:_="" ma:contentTypeName="Other briefing" ma:contentTypeID="0x0101007F645D6FBA204A029FECB8BFC6578C39005279853530254253B886E13194843F8A003AA4A7828D8545A79A9356801481234900C26145F0145976469915D8AC13511CF7" ma:contentTypeVersion="9" ma:contentTypeDescription="For any briefing which is not in relation to a department policy. Records retained for 10 years." ma:contentTypeScope="" ma:versionID="46cf5e9a6bdda7885d3ea30a06f096c1">
  <xsd:schema xmlns:xsd="http://www.w3.org/2001/XMLSchema" xmlns:xs="http://www.w3.org/2001/XMLSchema" xmlns:p="http://schemas.microsoft.com/office/2006/metadata/properties" xmlns:ns1="http://schemas.microsoft.com/sharepoint/v3" xmlns:ns2="b8cb3cbd-ce5c-4a72-9da4-9013f91c5903" xmlns:ns3="01d2705b-266c-471f-bbad-ca9cc3733704" targetNamespace="http://schemas.microsoft.com/office/2006/metadata/properties" ma:root="true" ma:fieldsID="84a9e59cad19928108f7ee55d43d7b21" ns1:_="" ns2:_="" ns3:_="">
    <xsd:import namespace="http://schemas.microsoft.com/sharepoint/v3"/>
    <xsd:import namespace="b8cb3cbd-ce5c-4a72-9da4-9013f91c5903"/>
    <xsd:import namespace="01d2705b-266c-471f-bbad-ca9cc37337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4e53523-cc22-4b71-94d9-f0f05bc78804}" ma:internalName="TaxCatchAll" ma:showField="CatchAllData" ma:web="01d2705b-266c-471f-bbad-ca9cc37337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4e53523-cc22-4b71-94d9-f0f05bc78804}" ma:internalName="TaxCatchAllLabel" ma:readOnly="true" ma:showField="CatchAllDataLabel" ma:web="01d2705b-266c-471f-bbad-ca9cc37337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9D045-B0F2-4F2E-B883-F8A801916E75}"/>
</file>

<file path=customXml/itemProps2.xml><?xml version="1.0" encoding="utf-8"?>
<ds:datastoreItem xmlns:ds="http://schemas.openxmlformats.org/officeDocument/2006/customXml" ds:itemID="{323EFAE5-661B-4E04-A512-C73AC9E9CE24}"/>
</file>

<file path=customXml/itemProps3.xml><?xml version="1.0" encoding="utf-8"?>
<ds:datastoreItem xmlns:ds="http://schemas.openxmlformats.org/officeDocument/2006/customXml" ds:itemID="{E7B320AD-6A30-474B-A38D-9DD98722032F}"/>
</file>

<file path=customXml/itemProps4.xml><?xml version="1.0" encoding="utf-8"?>
<ds:datastoreItem xmlns:ds="http://schemas.openxmlformats.org/officeDocument/2006/customXml" ds:itemID="{8FFA51FE-17B9-490F-8709-C397A7D6B049}"/>
</file>

<file path=customXml/itemProps5.xml><?xml version="1.0" encoding="utf-8"?>
<ds:datastoreItem xmlns:ds="http://schemas.openxmlformats.org/officeDocument/2006/customXml" ds:itemID="{2212A7CD-19D7-43A6-B555-42EB3FE9A4BB}"/>
</file>

<file path=customXml/itemProps6.xml><?xml version="1.0" encoding="utf-8"?>
<ds:datastoreItem xmlns:ds="http://schemas.openxmlformats.org/officeDocument/2006/customXml" ds:itemID="{06167EEC-6F05-43DC-8C7F-607786894F38}"/>
</file>

<file path=docProps/app.xml><?xml version="1.0" encoding="utf-8"?>
<Properties xmlns="http://schemas.openxmlformats.org/officeDocument/2006/extended-properties" xmlns:vt="http://schemas.openxmlformats.org/officeDocument/2006/docPropsVTypes">
  <Template>CE16F477</Template>
  <TotalTime>10</TotalTime>
  <Pages>3</Pages>
  <Words>1245</Words>
  <Characters>7101</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vt:lpstr>
    </vt:vector>
  </TitlesOfParts>
  <Company>Employee Benefits</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WILLIAMS, Sue (CIOG)</dc:creator>
  <cp:lastModifiedBy>CAMMACK, Karen</cp:lastModifiedBy>
  <cp:revision>5</cp:revision>
  <cp:lastPrinted>2015-05-15T10:26:00Z</cp:lastPrinted>
  <dcterms:created xsi:type="dcterms:W3CDTF">2015-05-28T10:45:00Z</dcterms:created>
  <dcterms:modified xsi:type="dcterms:W3CDTF">2015-06-22T13:25:00Z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0x0101007F645D6FBA204A029FECB8BFC6578C39005279853530254253B886E13194843F8A003AA4A7828D8545A79A9356801481234900C26145F0145976469915D8AC13511CF7</vt:lpwstr>
  </property>
  <property fmtid="{D5CDD505-2E9C-101B-9397-08002B2CF9AE}" pid="3" name="IWPOrganisationalUnit">
    <vt:lpwstr>5;#DfE|cc08a6d4-dfde-4d0f-bd85-069ebcef80d5</vt:lpwstr>
  </property>
  <property fmtid="{D5CDD505-2E9C-101B-9397-08002B2CF9AE}" pid="4" name="IWPOwner">
    <vt:lpwstr>2;#DfE|a484111e-5b24-4ad9-9778-c536c8c88985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3;#Unclassified|0884c477-2e62-47ea-b19c-5af6e91124c5</vt:lpwstr>
  </property>
  <property fmtid="{D5CDD505-2E9C-101B-9397-08002B2CF9AE}" pid="9" name="_dlc_DocIdItemGuid">
    <vt:lpwstr>fa4db217-5c34-4a06-b9aa-5054a6e8056b</vt:lpwstr>
  </property>
</Properties>
</file>