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ADD92" w14:textId="65850015" w:rsidR="00077621" w:rsidRPr="00361FF0" w:rsidRDefault="00077621" w:rsidP="00077621">
      <w:pPr>
        <w:pStyle w:val="DeptBullets"/>
        <w:numPr>
          <w:ilvl w:val="0"/>
          <w:numId w:val="0"/>
        </w:numPr>
        <w:rPr>
          <w:rFonts w:asciiTheme="minorHAnsi" w:hAnsiTheme="minorHAnsi"/>
          <w:b/>
          <w:sz w:val="22"/>
          <w:szCs w:val="22"/>
        </w:rPr>
      </w:pPr>
      <w:bookmarkStart w:id="0" w:name="_GoBack"/>
      <w:bookmarkEnd w:id="0"/>
      <w:r w:rsidRPr="00361FF0">
        <w:rPr>
          <w:rFonts w:asciiTheme="minorHAnsi" w:hAnsiTheme="minorHAnsi"/>
          <w:b/>
          <w:sz w:val="22"/>
          <w:szCs w:val="22"/>
        </w:rPr>
        <w:t>Teachers’ Pension Scheme Pension</w:t>
      </w:r>
      <w:r w:rsidR="004742DB">
        <w:rPr>
          <w:rFonts w:asciiTheme="minorHAnsi" w:hAnsiTheme="minorHAnsi"/>
          <w:b/>
          <w:sz w:val="22"/>
          <w:szCs w:val="22"/>
        </w:rPr>
        <w:t xml:space="preserve"> Board – May, June and July</w:t>
      </w:r>
      <w:r w:rsidRPr="00361FF0">
        <w:rPr>
          <w:rFonts w:asciiTheme="minorHAnsi" w:hAnsiTheme="minorHAnsi"/>
          <w:b/>
          <w:sz w:val="22"/>
          <w:szCs w:val="22"/>
        </w:rPr>
        <w:t xml:space="preserve"> 15</w:t>
      </w:r>
    </w:p>
    <w:p w14:paraId="3297DD91" w14:textId="77777777" w:rsidR="00077621" w:rsidRPr="00361FF0" w:rsidRDefault="00077621" w:rsidP="00077621">
      <w:pPr>
        <w:rPr>
          <w:rFonts w:asciiTheme="minorHAnsi" w:hAnsiTheme="minorHAnsi" w:cs="Calibri"/>
          <w:b/>
          <w:sz w:val="22"/>
          <w:szCs w:val="22"/>
          <w:u w:val="single"/>
        </w:rPr>
      </w:pPr>
      <w:r w:rsidRPr="00361FF0">
        <w:rPr>
          <w:rFonts w:asciiTheme="minorHAnsi" w:hAnsiTheme="minorHAnsi"/>
          <w:sz w:val="22"/>
          <w:szCs w:val="22"/>
        </w:rPr>
        <w:t>The purpose of this document is to advise the Board of recent key events relating to the administration of the scheme</w:t>
      </w:r>
      <w:r w:rsidR="007C6110">
        <w:rPr>
          <w:rFonts w:asciiTheme="minorHAnsi" w:hAnsiTheme="minorHAnsi"/>
          <w:sz w:val="22"/>
          <w:szCs w:val="22"/>
        </w:rPr>
        <w:t>.</w:t>
      </w:r>
    </w:p>
    <w:p w14:paraId="1ED85352" w14:textId="77777777" w:rsidR="00FD2E79" w:rsidRDefault="00FD2E79" w:rsidP="00077621">
      <w:pPr>
        <w:jc w:val="center"/>
        <w:rPr>
          <w:rFonts w:asciiTheme="minorHAnsi" w:hAnsiTheme="minorHAnsi" w:cs="Calibri"/>
          <w:b/>
          <w:sz w:val="22"/>
          <w:szCs w:val="22"/>
        </w:rPr>
      </w:pPr>
    </w:p>
    <w:p w14:paraId="50E5FB74" w14:textId="2E040BDB" w:rsidR="00077621" w:rsidRDefault="00077621" w:rsidP="00077621">
      <w:pPr>
        <w:jc w:val="center"/>
        <w:rPr>
          <w:rFonts w:asciiTheme="minorHAnsi" w:hAnsiTheme="minorHAnsi" w:cs="Calibri"/>
          <w:b/>
          <w:sz w:val="22"/>
          <w:szCs w:val="22"/>
        </w:rPr>
      </w:pPr>
      <w:r w:rsidRPr="00361FF0">
        <w:rPr>
          <w:rFonts w:asciiTheme="minorHAnsi" w:hAnsiTheme="minorHAnsi" w:cs="Calibri"/>
          <w:b/>
          <w:sz w:val="22"/>
          <w:szCs w:val="22"/>
        </w:rPr>
        <w:t>TP Administration Update</w:t>
      </w:r>
    </w:p>
    <w:p w14:paraId="18858D8D" w14:textId="77777777" w:rsidR="008F51B4" w:rsidRDefault="008F51B4" w:rsidP="00077621">
      <w:pPr>
        <w:jc w:val="center"/>
        <w:rPr>
          <w:rFonts w:asciiTheme="minorHAnsi" w:hAnsiTheme="minorHAnsi" w:cs="Calibri"/>
          <w:b/>
          <w:sz w:val="22"/>
          <w:szCs w:val="22"/>
        </w:rPr>
      </w:pPr>
    </w:p>
    <w:p w14:paraId="74504B3D" w14:textId="58D0B390" w:rsidR="00070213" w:rsidRPr="00070213" w:rsidRDefault="00070213" w:rsidP="00070213">
      <w:pPr>
        <w:rPr>
          <w:rFonts w:asciiTheme="minorHAnsi" w:hAnsiTheme="minorHAnsi"/>
          <w:sz w:val="22"/>
          <w:szCs w:val="22"/>
        </w:rPr>
      </w:pPr>
      <w:r w:rsidRPr="00070213">
        <w:rPr>
          <w:rFonts w:asciiTheme="minorHAnsi" w:hAnsiTheme="minorHAnsi"/>
          <w:sz w:val="22"/>
          <w:szCs w:val="22"/>
        </w:rPr>
        <w:t xml:space="preserve">This period has seen the start of the busy “summer retirement” season. </w:t>
      </w:r>
      <w:r>
        <w:rPr>
          <w:rFonts w:asciiTheme="minorHAnsi" w:hAnsiTheme="minorHAnsi"/>
          <w:sz w:val="22"/>
          <w:szCs w:val="22"/>
        </w:rPr>
        <w:t xml:space="preserve">By the </w:t>
      </w:r>
      <w:r w:rsidRPr="00070213">
        <w:rPr>
          <w:rFonts w:asciiTheme="minorHAnsi" w:hAnsiTheme="minorHAnsi"/>
          <w:sz w:val="22"/>
          <w:szCs w:val="22"/>
        </w:rPr>
        <w:t>end</w:t>
      </w:r>
      <w:r>
        <w:rPr>
          <w:rFonts w:asciiTheme="minorHAnsi" w:hAnsiTheme="minorHAnsi"/>
          <w:sz w:val="22"/>
          <w:szCs w:val="22"/>
        </w:rPr>
        <w:t xml:space="preserve"> of</w:t>
      </w:r>
      <w:r w:rsidRPr="00070213">
        <w:rPr>
          <w:rFonts w:asciiTheme="minorHAnsi" w:hAnsiTheme="minorHAnsi"/>
          <w:sz w:val="22"/>
          <w:szCs w:val="22"/>
        </w:rPr>
        <w:t xml:space="preserve"> July TP ha</w:t>
      </w:r>
      <w:r>
        <w:rPr>
          <w:rFonts w:asciiTheme="minorHAnsi" w:hAnsiTheme="minorHAnsi"/>
          <w:sz w:val="22"/>
          <w:szCs w:val="22"/>
        </w:rPr>
        <w:t>d</w:t>
      </w:r>
      <w:r w:rsidRPr="00070213">
        <w:rPr>
          <w:rFonts w:asciiTheme="minorHAnsi" w:hAnsiTheme="minorHAnsi"/>
          <w:sz w:val="22"/>
          <w:szCs w:val="22"/>
        </w:rPr>
        <w:t xml:space="preserve"> received over 16,000 applications and processed over 12,000</w:t>
      </w:r>
      <w:r>
        <w:rPr>
          <w:rFonts w:asciiTheme="minorHAnsi" w:hAnsiTheme="minorHAnsi"/>
          <w:sz w:val="22"/>
          <w:szCs w:val="22"/>
        </w:rPr>
        <w:t xml:space="preserve">.  They </w:t>
      </w:r>
      <w:r w:rsidRPr="00070213">
        <w:rPr>
          <w:rFonts w:asciiTheme="minorHAnsi" w:hAnsiTheme="minorHAnsi"/>
          <w:sz w:val="22"/>
          <w:szCs w:val="22"/>
        </w:rPr>
        <w:t xml:space="preserve">and are on track to complete all applications where they are in receipt of </w:t>
      </w:r>
      <w:r>
        <w:rPr>
          <w:rFonts w:asciiTheme="minorHAnsi" w:hAnsiTheme="minorHAnsi"/>
          <w:sz w:val="22"/>
          <w:szCs w:val="22"/>
        </w:rPr>
        <w:t xml:space="preserve"> the necessary data; i</w:t>
      </w:r>
      <w:r w:rsidRPr="00070213">
        <w:rPr>
          <w:rFonts w:asciiTheme="minorHAnsi" w:hAnsiTheme="minorHAnsi"/>
          <w:sz w:val="22"/>
          <w:szCs w:val="22"/>
        </w:rPr>
        <w:t>n approximately 1,300 of the remaining cases TP have requested missing information from the Employer to complete the process.</w:t>
      </w:r>
    </w:p>
    <w:p w14:paraId="26F456D8" w14:textId="77777777" w:rsidR="0076593F" w:rsidRDefault="0076593F" w:rsidP="008F51B4">
      <w:pPr>
        <w:rPr>
          <w:rFonts w:asciiTheme="minorHAnsi" w:hAnsiTheme="minorHAnsi" w:cs="Calibri"/>
          <w:sz w:val="22"/>
          <w:szCs w:val="22"/>
        </w:rPr>
      </w:pPr>
    </w:p>
    <w:p w14:paraId="5694138B" w14:textId="4E57B6F2" w:rsidR="008F51B4" w:rsidRPr="008F51B4" w:rsidRDefault="0076593F" w:rsidP="008F51B4">
      <w:pPr>
        <w:rPr>
          <w:rFonts w:asciiTheme="minorHAnsi" w:hAnsiTheme="minorHAnsi" w:cs="Calibri"/>
          <w:sz w:val="22"/>
          <w:szCs w:val="22"/>
        </w:rPr>
      </w:pPr>
      <w:r>
        <w:rPr>
          <w:rFonts w:asciiTheme="minorHAnsi" w:hAnsiTheme="minorHAnsi" w:cs="Calibri"/>
          <w:sz w:val="22"/>
          <w:szCs w:val="22"/>
        </w:rPr>
        <w:t xml:space="preserve">It was reported in the Northern Echo on Friday 28 August </w:t>
      </w:r>
      <w:r w:rsidRPr="0076593F">
        <w:rPr>
          <w:rFonts w:asciiTheme="minorHAnsi" w:hAnsiTheme="minorHAnsi" w:cs="Calibri"/>
          <w:sz w:val="22"/>
          <w:szCs w:val="22"/>
        </w:rPr>
        <w:t>that police detectives are investigating an alleged theft from the accounts of Capita Teachers Pensions in Darlington, after routine internal audit enquiries had thrown up concerns.  As a result a member of staff at the organisation was arrested</w:t>
      </w:r>
      <w:r w:rsidR="00742700">
        <w:rPr>
          <w:rFonts w:asciiTheme="minorHAnsi" w:hAnsiTheme="minorHAnsi" w:cs="Calibri"/>
          <w:sz w:val="22"/>
          <w:szCs w:val="22"/>
        </w:rPr>
        <w:t>,</w:t>
      </w:r>
      <w:r w:rsidRPr="0076593F">
        <w:rPr>
          <w:rFonts w:asciiTheme="minorHAnsi" w:hAnsiTheme="minorHAnsi" w:cs="Calibri"/>
          <w:sz w:val="22"/>
          <w:szCs w:val="22"/>
        </w:rPr>
        <w:t xml:space="preserve"> at her home address</w:t>
      </w:r>
      <w:r w:rsidR="00742700">
        <w:rPr>
          <w:rFonts w:asciiTheme="minorHAnsi" w:hAnsiTheme="minorHAnsi" w:cs="Calibri"/>
          <w:sz w:val="22"/>
          <w:szCs w:val="22"/>
        </w:rPr>
        <w:t>,</w:t>
      </w:r>
      <w:r w:rsidRPr="0076593F">
        <w:rPr>
          <w:rFonts w:asciiTheme="minorHAnsi" w:hAnsiTheme="minorHAnsi" w:cs="Calibri"/>
          <w:sz w:val="22"/>
          <w:szCs w:val="22"/>
        </w:rPr>
        <w:t xml:space="preserve"> </w:t>
      </w:r>
      <w:r w:rsidR="00742700">
        <w:rPr>
          <w:rFonts w:asciiTheme="minorHAnsi" w:hAnsiTheme="minorHAnsi" w:cs="Calibri"/>
          <w:sz w:val="22"/>
          <w:szCs w:val="22"/>
        </w:rPr>
        <w:t xml:space="preserve">on </w:t>
      </w:r>
      <w:r>
        <w:rPr>
          <w:rFonts w:asciiTheme="minorHAnsi" w:hAnsiTheme="minorHAnsi" w:cs="Calibri"/>
          <w:sz w:val="22"/>
          <w:szCs w:val="22"/>
        </w:rPr>
        <w:t>18 August</w:t>
      </w:r>
      <w:r w:rsidRPr="0076593F">
        <w:rPr>
          <w:rFonts w:asciiTheme="minorHAnsi" w:hAnsiTheme="minorHAnsi" w:cs="Calibri"/>
          <w:sz w:val="22"/>
          <w:szCs w:val="22"/>
        </w:rPr>
        <w:t xml:space="preserve"> on suspicion of theft.  She has been interviewed and is currently on police bail until mid-October. There has been no impact on individual members and the value of the </w:t>
      </w:r>
      <w:r>
        <w:rPr>
          <w:rFonts w:asciiTheme="minorHAnsi" w:hAnsiTheme="minorHAnsi" w:cs="Calibri"/>
          <w:sz w:val="22"/>
          <w:szCs w:val="22"/>
        </w:rPr>
        <w:t>scheme</w:t>
      </w:r>
      <w:r w:rsidRPr="0076593F">
        <w:rPr>
          <w:rFonts w:asciiTheme="minorHAnsi" w:hAnsiTheme="minorHAnsi" w:cs="Calibri"/>
          <w:sz w:val="22"/>
          <w:szCs w:val="22"/>
        </w:rPr>
        <w:t xml:space="preserve"> will </w:t>
      </w:r>
      <w:r>
        <w:rPr>
          <w:rFonts w:asciiTheme="minorHAnsi" w:hAnsiTheme="minorHAnsi" w:cs="Calibri"/>
          <w:sz w:val="22"/>
          <w:szCs w:val="22"/>
        </w:rPr>
        <w:t>not be affected as Capita must indemnify for any loss</w:t>
      </w:r>
      <w:r w:rsidR="00742700">
        <w:rPr>
          <w:rFonts w:asciiTheme="minorHAnsi" w:hAnsiTheme="minorHAnsi" w:cs="Calibri"/>
          <w:sz w:val="22"/>
          <w:szCs w:val="22"/>
        </w:rPr>
        <w:t>;</w:t>
      </w:r>
      <w:r>
        <w:rPr>
          <w:rFonts w:asciiTheme="minorHAnsi" w:hAnsiTheme="minorHAnsi" w:cs="Calibri"/>
          <w:sz w:val="22"/>
          <w:szCs w:val="22"/>
        </w:rPr>
        <w:t xml:space="preserve"> arrangements to do this are ongoing.</w:t>
      </w:r>
      <w:r w:rsidR="00F42522">
        <w:rPr>
          <w:rFonts w:asciiTheme="minorHAnsi" w:hAnsiTheme="minorHAnsi" w:cs="Calibri"/>
          <w:sz w:val="22"/>
          <w:szCs w:val="22"/>
        </w:rPr>
        <w:t xml:space="preserve"> </w:t>
      </w:r>
    </w:p>
    <w:p w14:paraId="5D384EA6" w14:textId="77777777" w:rsidR="00A76889" w:rsidRDefault="00A76889" w:rsidP="00077621">
      <w:pPr>
        <w:jc w:val="center"/>
        <w:rPr>
          <w:rFonts w:asciiTheme="minorHAnsi" w:hAnsiTheme="minorHAnsi" w:cs="Calibri"/>
          <w:b/>
          <w:sz w:val="22"/>
          <w:szCs w:val="22"/>
        </w:rPr>
      </w:pPr>
    </w:p>
    <w:tbl>
      <w:tblPr>
        <w:tblStyle w:val="TableGrid"/>
        <w:tblW w:w="0" w:type="auto"/>
        <w:tblInd w:w="108" w:type="dxa"/>
        <w:tblLook w:val="04A0" w:firstRow="1" w:lastRow="0" w:firstColumn="1" w:lastColumn="0" w:noHBand="0" w:noVBand="1"/>
      </w:tblPr>
      <w:tblGrid>
        <w:gridCol w:w="7230"/>
        <w:gridCol w:w="1134"/>
      </w:tblGrid>
      <w:tr w:rsidR="00A76889" w:rsidRPr="00361FF0" w14:paraId="1602B1A6" w14:textId="77777777" w:rsidTr="00F36792">
        <w:tc>
          <w:tcPr>
            <w:tcW w:w="7230" w:type="dxa"/>
          </w:tcPr>
          <w:p w14:paraId="4485C98F" w14:textId="5D0C8032" w:rsidR="00A76889" w:rsidRPr="00A76889" w:rsidRDefault="00A76889" w:rsidP="000268FF">
            <w:pPr>
              <w:rPr>
                <w:rFonts w:asciiTheme="minorHAnsi" w:hAnsiTheme="minorHAnsi" w:cs="Calibri"/>
                <w:b/>
                <w:color w:val="000000"/>
                <w:sz w:val="22"/>
                <w:szCs w:val="22"/>
                <w:lang w:eastAsia="en-GB"/>
              </w:rPr>
            </w:pPr>
            <w:r>
              <w:rPr>
                <w:rFonts w:asciiTheme="minorHAnsi" w:hAnsiTheme="minorHAnsi" w:cs="Calibri"/>
                <w:b/>
                <w:color w:val="000000"/>
                <w:sz w:val="22"/>
                <w:szCs w:val="22"/>
                <w:lang w:eastAsia="en-GB"/>
              </w:rPr>
              <w:t>Customer Satisfaction</w:t>
            </w:r>
          </w:p>
          <w:p w14:paraId="5B9254F4" w14:textId="77777777" w:rsidR="00A76889" w:rsidRPr="00361FF0" w:rsidRDefault="00A76889" w:rsidP="000268FF">
            <w:pPr>
              <w:rPr>
                <w:rFonts w:asciiTheme="minorHAnsi" w:hAnsiTheme="minorHAnsi" w:cs="Arial"/>
                <w:b/>
                <w:sz w:val="22"/>
                <w:szCs w:val="22"/>
              </w:rPr>
            </w:pPr>
          </w:p>
        </w:tc>
        <w:tc>
          <w:tcPr>
            <w:tcW w:w="1134" w:type="dxa"/>
            <w:shd w:val="clear" w:color="auto" w:fill="FFC000"/>
          </w:tcPr>
          <w:p w14:paraId="17D204F6" w14:textId="77777777" w:rsidR="00A76889" w:rsidRPr="00C167F7" w:rsidRDefault="00A76889" w:rsidP="000268FF">
            <w:pPr>
              <w:rPr>
                <w:rFonts w:asciiTheme="minorHAnsi" w:hAnsiTheme="minorHAnsi" w:cs="Calibri"/>
                <w:color w:val="FFFF00"/>
                <w:sz w:val="22"/>
                <w:szCs w:val="22"/>
              </w:rPr>
            </w:pPr>
          </w:p>
          <w:p w14:paraId="6F150F8E" w14:textId="77777777" w:rsidR="00A76889" w:rsidRPr="00361FF0" w:rsidRDefault="00A76889" w:rsidP="000268FF">
            <w:pPr>
              <w:rPr>
                <w:rFonts w:asciiTheme="minorHAnsi" w:hAnsiTheme="minorHAnsi" w:cs="Calibri"/>
                <w:color w:val="00B050"/>
                <w:sz w:val="22"/>
                <w:szCs w:val="22"/>
              </w:rPr>
            </w:pPr>
          </w:p>
        </w:tc>
      </w:tr>
    </w:tbl>
    <w:p w14:paraId="544CD810" w14:textId="77777777" w:rsidR="00A76889" w:rsidRDefault="00A76889" w:rsidP="00077621">
      <w:pPr>
        <w:jc w:val="center"/>
        <w:rPr>
          <w:rFonts w:asciiTheme="minorHAnsi" w:hAnsiTheme="minorHAnsi" w:cs="Calibri"/>
          <w:b/>
          <w:sz w:val="22"/>
          <w:szCs w:val="22"/>
        </w:rPr>
      </w:pPr>
    </w:p>
    <w:p w14:paraId="04553B59" w14:textId="5D693008" w:rsidR="00070213" w:rsidRDefault="00070213" w:rsidP="00070213">
      <w:pPr>
        <w:rPr>
          <w:rFonts w:asciiTheme="minorHAnsi" w:hAnsiTheme="minorHAnsi"/>
          <w:sz w:val="22"/>
          <w:szCs w:val="22"/>
        </w:rPr>
      </w:pPr>
      <w:r w:rsidRPr="00070213">
        <w:rPr>
          <w:rFonts w:asciiTheme="minorHAnsi" w:hAnsiTheme="minorHAnsi"/>
          <w:sz w:val="22"/>
          <w:szCs w:val="22"/>
        </w:rPr>
        <w:t xml:space="preserve">Last quarter </w:t>
      </w:r>
      <w:r w:rsidR="0076593F">
        <w:rPr>
          <w:rFonts w:asciiTheme="minorHAnsi" w:hAnsiTheme="minorHAnsi"/>
          <w:sz w:val="22"/>
          <w:szCs w:val="22"/>
        </w:rPr>
        <w:t xml:space="preserve">TP </w:t>
      </w:r>
      <w:r w:rsidR="0076593F" w:rsidRPr="00070213">
        <w:rPr>
          <w:rFonts w:asciiTheme="minorHAnsi" w:hAnsiTheme="minorHAnsi"/>
          <w:sz w:val="22"/>
          <w:szCs w:val="22"/>
        </w:rPr>
        <w:t>reported</w:t>
      </w:r>
      <w:r w:rsidRPr="00070213">
        <w:rPr>
          <w:rFonts w:asciiTheme="minorHAnsi" w:hAnsiTheme="minorHAnsi"/>
          <w:sz w:val="22"/>
          <w:szCs w:val="22"/>
        </w:rPr>
        <w:t xml:space="preserve"> that </w:t>
      </w:r>
      <w:r>
        <w:rPr>
          <w:rFonts w:asciiTheme="minorHAnsi" w:hAnsiTheme="minorHAnsi"/>
          <w:sz w:val="22"/>
          <w:szCs w:val="22"/>
        </w:rPr>
        <w:t>they</w:t>
      </w:r>
      <w:r w:rsidRPr="00070213">
        <w:rPr>
          <w:rFonts w:asciiTheme="minorHAnsi" w:hAnsiTheme="minorHAnsi"/>
          <w:sz w:val="22"/>
          <w:szCs w:val="22"/>
        </w:rPr>
        <w:t xml:space="preserve"> were commencing an improved regime of measuring customer satisfaction. Every member or employer who has touched the operation has been given the opportunity to provide feedback and rate </w:t>
      </w:r>
      <w:r>
        <w:rPr>
          <w:rFonts w:asciiTheme="minorHAnsi" w:hAnsiTheme="minorHAnsi"/>
          <w:sz w:val="22"/>
          <w:szCs w:val="22"/>
        </w:rPr>
        <w:t>the s</w:t>
      </w:r>
      <w:r w:rsidRPr="00070213">
        <w:rPr>
          <w:rFonts w:asciiTheme="minorHAnsi" w:hAnsiTheme="minorHAnsi"/>
          <w:sz w:val="22"/>
          <w:szCs w:val="22"/>
        </w:rPr>
        <w:t xml:space="preserve">ervice. The results used to measure against target are those where the respondent has positively rated the experience as good or very good – neutral responses are excluded. </w:t>
      </w:r>
      <w:r>
        <w:rPr>
          <w:rFonts w:asciiTheme="minorHAnsi" w:hAnsiTheme="minorHAnsi"/>
          <w:sz w:val="22"/>
          <w:szCs w:val="22"/>
        </w:rPr>
        <w:t>M</w:t>
      </w:r>
      <w:r w:rsidRPr="00070213">
        <w:rPr>
          <w:rFonts w:asciiTheme="minorHAnsi" w:hAnsiTheme="minorHAnsi"/>
          <w:sz w:val="22"/>
          <w:szCs w:val="22"/>
        </w:rPr>
        <w:t xml:space="preserve">ember feedback is good across all measures and is tracking around the target satisfaction levels. </w:t>
      </w:r>
    </w:p>
    <w:p w14:paraId="2164DE9D" w14:textId="77777777" w:rsidR="00070213" w:rsidRDefault="00070213" w:rsidP="00070213">
      <w:pPr>
        <w:rPr>
          <w:rFonts w:asciiTheme="minorHAnsi" w:hAnsiTheme="minorHAnsi"/>
          <w:sz w:val="22"/>
          <w:szCs w:val="22"/>
        </w:rPr>
      </w:pPr>
    </w:p>
    <w:p w14:paraId="76D62C26" w14:textId="1649990A" w:rsidR="00070213" w:rsidRPr="00070213" w:rsidRDefault="00070213" w:rsidP="00070213">
      <w:pPr>
        <w:rPr>
          <w:rFonts w:asciiTheme="minorHAnsi" w:hAnsiTheme="minorHAnsi"/>
          <w:sz w:val="22"/>
          <w:szCs w:val="22"/>
        </w:rPr>
      </w:pPr>
      <w:r>
        <w:rPr>
          <w:rFonts w:asciiTheme="minorHAnsi" w:hAnsiTheme="minorHAnsi"/>
          <w:sz w:val="22"/>
          <w:szCs w:val="22"/>
        </w:rPr>
        <w:t>E</w:t>
      </w:r>
      <w:r w:rsidRPr="00070213">
        <w:rPr>
          <w:rFonts w:asciiTheme="minorHAnsi" w:hAnsiTheme="minorHAnsi"/>
          <w:sz w:val="22"/>
          <w:szCs w:val="22"/>
        </w:rPr>
        <w:t xml:space="preserve">mployer feedback is mixed. The measure of timeliness and quality is tracking above the target levels. The measure including effort required to resolve queries is tracking below the target level. </w:t>
      </w:r>
      <w:r>
        <w:rPr>
          <w:rFonts w:asciiTheme="minorHAnsi" w:hAnsiTheme="minorHAnsi"/>
          <w:sz w:val="22"/>
          <w:szCs w:val="22"/>
        </w:rPr>
        <w:t>F</w:t>
      </w:r>
      <w:r w:rsidRPr="00070213">
        <w:rPr>
          <w:rFonts w:asciiTheme="minorHAnsi" w:hAnsiTheme="minorHAnsi"/>
          <w:sz w:val="22"/>
          <w:szCs w:val="22"/>
        </w:rPr>
        <w:t>eedback</w:t>
      </w:r>
      <w:r>
        <w:rPr>
          <w:rFonts w:asciiTheme="minorHAnsi" w:hAnsiTheme="minorHAnsi"/>
          <w:sz w:val="22"/>
          <w:szCs w:val="22"/>
        </w:rPr>
        <w:t xml:space="preserve"> </w:t>
      </w:r>
      <w:r w:rsidRPr="00070213">
        <w:rPr>
          <w:rFonts w:asciiTheme="minorHAnsi" w:hAnsiTheme="minorHAnsi"/>
          <w:sz w:val="22"/>
          <w:szCs w:val="22"/>
        </w:rPr>
        <w:t xml:space="preserve">identifies three areas where </w:t>
      </w:r>
      <w:r>
        <w:rPr>
          <w:rFonts w:asciiTheme="minorHAnsi" w:hAnsiTheme="minorHAnsi"/>
          <w:sz w:val="22"/>
          <w:szCs w:val="22"/>
        </w:rPr>
        <w:t>TP</w:t>
      </w:r>
      <w:r w:rsidRPr="00070213">
        <w:rPr>
          <w:rFonts w:asciiTheme="minorHAnsi" w:hAnsiTheme="minorHAnsi"/>
          <w:sz w:val="22"/>
          <w:szCs w:val="22"/>
        </w:rPr>
        <w:t xml:space="preserve"> will focus on improvements – knowledge issues at first point of contact, portal issues and ease of finding information </w:t>
      </w:r>
    </w:p>
    <w:p w14:paraId="1168A338" w14:textId="77777777" w:rsidR="00070213" w:rsidRPr="00070213" w:rsidRDefault="00070213" w:rsidP="00070213">
      <w:pPr>
        <w:rPr>
          <w:rFonts w:asciiTheme="minorHAnsi" w:hAnsiTheme="minorHAnsi"/>
          <w:sz w:val="22"/>
          <w:szCs w:val="22"/>
        </w:rPr>
      </w:pPr>
      <w:r w:rsidRPr="00070213">
        <w:rPr>
          <w:rFonts w:asciiTheme="minorHAnsi" w:hAnsiTheme="minorHAnsi"/>
          <w:sz w:val="22"/>
          <w:szCs w:val="22"/>
        </w:rPr>
        <w:t>on the web site.</w:t>
      </w:r>
    </w:p>
    <w:p w14:paraId="542E2F17" w14:textId="1C1E5FC5" w:rsidR="00A76889" w:rsidRPr="00361FF0" w:rsidRDefault="00A76889" w:rsidP="00077621">
      <w:pPr>
        <w:jc w:val="center"/>
        <w:rPr>
          <w:rFonts w:asciiTheme="minorHAnsi" w:hAnsiTheme="minorHAnsi" w:cs="Calibri"/>
          <w:b/>
          <w:sz w:val="22"/>
          <w:szCs w:val="22"/>
        </w:rPr>
      </w:pPr>
    </w:p>
    <w:tbl>
      <w:tblPr>
        <w:tblStyle w:val="TableGrid"/>
        <w:tblW w:w="0" w:type="auto"/>
        <w:tblInd w:w="108" w:type="dxa"/>
        <w:tblLook w:val="04A0" w:firstRow="1" w:lastRow="0" w:firstColumn="1" w:lastColumn="0" w:noHBand="0" w:noVBand="1"/>
      </w:tblPr>
      <w:tblGrid>
        <w:gridCol w:w="7230"/>
        <w:gridCol w:w="1134"/>
      </w:tblGrid>
      <w:tr w:rsidR="00361FF0" w:rsidRPr="00361FF0" w14:paraId="22B01B42" w14:textId="77777777" w:rsidTr="00C167F7">
        <w:tc>
          <w:tcPr>
            <w:tcW w:w="7230" w:type="dxa"/>
          </w:tcPr>
          <w:p w14:paraId="7E12BC9D" w14:textId="77777777" w:rsidR="00361FF0" w:rsidRPr="00361FF0" w:rsidRDefault="00361FF0" w:rsidP="006D78EE">
            <w:pPr>
              <w:rPr>
                <w:rFonts w:asciiTheme="minorHAnsi" w:hAnsiTheme="minorHAnsi" w:cs="Arial"/>
                <w:b/>
                <w:color w:val="000000"/>
                <w:sz w:val="22"/>
                <w:szCs w:val="22"/>
                <w:lang w:eastAsia="en-GB"/>
              </w:rPr>
            </w:pPr>
            <w:r w:rsidRPr="00361FF0">
              <w:rPr>
                <w:rFonts w:asciiTheme="minorHAnsi" w:hAnsiTheme="minorHAnsi" w:cs="Calibri"/>
                <w:b/>
                <w:color w:val="000000"/>
                <w:sz w:val="22"/>
                <w:szCs w:val="22"/>
                <w:lang w:eastAsia="en-GB"/>
              </w:rPr>
              <w:t>SLAs and KPIs</w:t>
            </w:r>
          </w:p>
          <w:p w14:paraId="2FDACA2C" w14:textId="77777777" w:rsidR="00361FF0" w:rsidRPr="00361FF0" w:rsidRDefault="00361FF0" w:rsidP="006D78EE">
            <w:pPr>
              <w:rPr>
                <w:rFonts w:asciiTheme="minorHAnsi" w:hAnsiTheme="minorHAnsi" w:cs="Arial"/>
                <w:b/>
                <w:sz w:val="22"/>
                <w:szCs w:val="22"/>
              </w:rPr>
            </w:pPr>
          </w:p>
        </w:tc>
        <w:tc>
          <w:tcPr>
            <w:tcW w:w="1134" w:type="dxa"/>
            <w:shd w:val="clear" w:color="auto" w:fill="FFC000"/>
          </w:tcPr>
          <w:p w14:paraId="778ACC7A" w14:textId="77777777" w:rsidR="00361FF0" w:rsidRPr="00C167F7" w:rsidRDefault="00361FF0" w:rsidP="006D78EE">
            <w:pPr>
              <w:rPr>
                <w:rFonts w:asciiTheme="minorHAnsi" w:hAnsiTheme="minorHAnsi" w:cs="Calibri"/>
                <w:color w:val="FFFF00"/>
                <w:sz w:val="22"/>
                <w:szCs w:val="22"/>
              </w:rPr>
            </w:pPr>
          </w:p>
          <w:p w14:paraId="22D36400" w14:textId="77777777" w:rsidR="00361FF0" w:rsidRPr="00361FF0" w:rsidRDefault="00361FF0" w:rsidP="006D78EE">
            <w:pPr>
              <w:rPr>
                <w:rFonts w:asciiTheme="minorHAnsi" w:hAnsiTheme="minorHAnsi" w:cs="Calibri"/>
                <w:color w:val="00B050"/>
                <w:sz w:val="22"/>
                <w:szCs w:val="22"/>
              </w:rPr>
            </w:pPr>
          </w:p>
        </w:tc>
      </w:tr>
    </w:tbl>
    <w:p w14:paraId="591282D9" w14:textId="77777777" w:rsidR="00077621" w:rsidRPr="00361FF0" w:rsidRDefault="00077621" w:rsidP="00077621">
      <w:pPr>
        <w:jc w:val="center"/>
        <w:rPr>
          <w:rFonts w:asciiTheme="minorHAnsi" w:hAnsiTheme="minorHAnsi" w:cs="Calibri"/>
          <w:b/>
          <w:sz w:val="22"/>
          <w:szCs w:val="22"/>
        </w:rPr>
      </w:pPr>
    </w:p>
    <w:p w14:paraId="5B32FC23" w14:textId="7A943E95" w:rsidR="00F1693B" w:rsidRPr="005722FF" w:rsidRDefault="00F1693B" w:rsidP="00361FF0">
      <w:pPr>
        <w:rPr>
          <w:rFonts w:asciiTheme="minorHAnsi" w:eastAsiaTheme="minorHAnsi" w:hAnsiTheme="minorHAnsi"/>
          <w:sz w:val="22"/>
          <w:szCs w:val="22"/>
        </w:rPr>
      </w:pPr>
      <w:r>
        <w:rPr>
          <w:rFonts w:asciiTheme="minorHAnsi" w:eastAsiaTheme="minorHAnsi" w:hAnsiTheme="minorHAnsi"/>
          <w:color w:val="000000" w:themeColor="text1"/>
          <w:sz w:val="22"/>
          <w:szCs w:val="22"/>
        </w:rPr>
        <w:t xml:space="preserve">Last quarter </w:t>
      </w:r>
      <w:r w:rsidR="00070213">
        <w:rPr>
          <w:rFonts w:asciiTheme="minorHAnsi" w:eastAsiaTheme="minorHAnsi" w:hAnsiTheme="minorHAnsi"/>
          <w:color w:val="000000" w:themeColor="text1"/>
          <w:sz w:val="22"/>
          <w:szCs w:val="22"/>
        </w:rPr>
        <w:t>TP</w:t>
      </w:r>
      <w:r>
        <w:rPr>
          <w:rFonts w:asciiTheme="minorHAnsi" w:eastAsiaTheme="minorHAnsi" w:hAnsiTheme="minorHAnsi"/>
          <w:color w:val="000000" w:themeColor="text1"/>
          <w:sz w:val="22"/>
          <w:szCs w:val="22"/>
        </w:rPr>
        <w:t xml:space="preserve"> rep</w:t>
      </w:r>
      <w:r w:rsidR="00B92346">
        <w:rPr>
          <w:rFonts w:asciiTheme="minorHAnsi" w:eastAsiaTheme="minorHAnsi" w:hAnsiTheme="minorHAnsi"/>
          <w:color w:val="000000" w:themeColor="text1"/>
          <w:sz w:val="22"/>
          <w:szCs w:val="22"/>
        </w:rPr>
        <w:t>o</w:t>
      </w:r>
      <w:r>
        <w:rPr>
          <w:rFonts w:asciiTheme="minorHAnsi" w:eastAsiaTheme="minorHAnsi" w:hAnsiTheme="minorHAnsi"/>
          <w:color w:val="000000" w:themeColor="text1"/>
          <w:sz w:val="22"/>
          <w:szCs w:val="22"/>
        </w:rPr>
        <w:t xml:space="preserve">rted that </w:t>
      </w:r>
      <w:r w:rsidR="0014781B" w:rsidRPr="005722FF">
        <w:rPr>
          <w:rFonts w:asciiTheme="minorHAnsi" w:eastAsiaTheme="minorHAnsi" w:hAnsiTheme="minorHAnsi"/>
          <w:sz w:val="22"/>
          <w:szCs w:val="22"/>
        </w:rPr>
        <w:t>the</w:t>
      </w:r>
      <w:r w:rsidRPr="005722FF">
        <w:rPr>
          <w:rFonts w:asciiTheme="minorHAnsi" w:eastAsiaTheme="minorHAnsi" w:hAnsiTheme="minorHAnsi"/>
          <w:sz w:val="22"/>
          <w:szCs w:val="22"/>
        </w:rPr>
        <w:t xml:space="preserve"> </w:t>
      </w:r>
      <w:r w:rsidR="00B92346" w:rsidRPr="005722FF">
        <w:rPr>
          <w:rFonts w:asciiTheme="minorHAnsi" w:eastAsiaTheme="minorHAnsi" w:hAnsiTheme="minorHAnsi"/>
          <w:sz w:val="22"/>
          <w:szCs w:val="22"/>
        </w:rPr>
        <w:t>number</w:t>
      </w:r>
      <w:r w:rsidR="0014781B" w:rsidRPr="005722FF">
        <w:rPr>
          <w:rFonts w:asciiTheme="minorHAnsi" w:eastAsiaTheme="minorHAnsi" w:hAnsiTheme="minorHAnsi"/>
          <w:sz w:val="22"/>
          <w:szCs w:val="22"/>
        </w:rPr>
        <w:t xml:space="preserve"> </w:t>
      </w:r>
      <w:r w:rsidR="00B92346" w:rsidRPr="005722FF">
        <w:rPr>
          <w:rFonts w:asciiTheme="minorHAnsi" w:eastAsiaTheme="minorHAnsi" w:hAnsiTheme="minorHAnsi"/>
          <w:sz w:val="22"/>
          <w:szCs w:val="22"/>
        </w:rPr>
        <w:t xml:space="preserve">of </w:t>
      </w:r>
      <w:r w:rsidRPr="005722FF">
        <w:rPr>
          <w:rFonts w:asciiTheme="minorHAnsi" w:eastAsiaTheme="minorHAnsi" w:hAnsiTheme="minorHAnsi"/>
          <w:sz w:val="22"/>
          <w:szCs w:val="22"/>
        </w:rPr>
        <w:t>transfer cases were unexpected and</w:t>
      </w:r>
      <w:r w:rsidR="0014781B" w:rsidRPr="005722FF">
        <w:rPr>
          <w:rFonts w:asciiTheme="minorHAnsi" w:eastAsiaTheme="minorHAnsi" w:hAnsiTheme="minorHAnsi"/>
          <w:sz w:val="22"/>
          <w:szCs w:val="22"/>
        </w:rPr>
        <w:t xml:space="preserve">, as this was </w:t>
      </w:r>
      <w:r w:rsidRPr="005722FF">
        <w:rPr>
          <w:rFonts w:asciiTheme="minorHAnsi" w:eastAsiaTheme="minorHAnsi" w:hAnsiTheme="minorHAnsi"/>
          <w:sz w:val="22"/>
          <w:szCs w:val="22"/>
        </w:rPr>
        <w:t xml:space="preserve">outside </w:t>
      </w:r>
      <w:r w:rsidR="00320ADE" w:rsidRPr="005722FF">
        <w:rPr>
          <w:rFonts w:asciiTheme="minorHAnsi" w:eastAsiaTheme="minorHAnsi" w:hAnsiTheme="minorHAnsi"/>
          <w:sz w:val="22"/>
          <w:szCs w:val="22"/>
        </w:rPr>
        <w:t>Capita’s</w:t>
      </w:r>
      <w:r w:rsidRPr="005722FF">
        <w:rPr>
          <w:rFonts w:asciiTheme="minorHAnsi" w:eastAsiaTheme="minorHAnsi" w:hAnsiTheme="minorHAnsi"/>
          <w:sz w:val="22"/>
          <w:szCs w:val="22"/>
        </w:rPr>
        <w:t xml:space="preserve"> control</w:t>
      </w:r>
      <w:r w:rsidR="00B92346" w:rsidRPr="005722FF">
        <w:rPr>
          <w:rFonts w:asciiTheme="minorHAnsi" w:eastAsiaTheme="minorHAnsi" w:hAnsiTheme="minorHAnsi"/>
          <w:sz w:val="22"/>
          <w:szCs w:val="22"/>
        </w:rPr>
        <w:t>,</w:t>
      </w:r>
      <w:r w:rsidRPr="005722FF">
        <w:rPr>
          <w:rFonts w:asciiTheme="minorHAnsi" w:eastAsiaTheme="minorHAnsi" w:hAnsiTheme="minorHAnsi"/>
          <w:sz w:val="22"/>
          <w:szCs w:val="22"/>
        </w:rPr>
        <w:t xml:space="preserve"> the Department </w:t>
      </w:r>
      <w:r w:rsidR="00B92346" w:rsidRPr="005722FF">
        <w:rPr>
          <w:rFonts w:asciiTheme="minorHAnsi" w:eastAsiaTheme="minorHAnsi" w:hAnsiTheme="minorHAnsi"/>
          <w:sz w:val="22"/>
          <w:szCs w:val="22"/>
        </w:rPr>
        <w:t xml:space="preserve">had </w:t>
      </w:r>
      <w:r w:rsidRPr="005722FF">
        <w:rPr>
          <w:rFonts w:asciiTheme="minorHAnsi" w:eastAsiaTheme="minorHAnsi" w:hAnsiTheme="minorHAnsi"/>
          <w:sz w:val="22"/>
          <w:szCs w:val="22"/>
        </w:rPr>
        <w:t>agreed to suspend S</w:t>
      </w:r>
      <w:r w:rsidR="0014781B" w:rsidRPr="005722FF">
        <w:rPr>
          <w:rFonts w:asciiTheme="minorHAnsi" w:eastAsiaTheme="minorHAnsi" w:hAnsiTheme="minorHAnsi"/>
          <w:sz w:val="22"/>
          <w:szCs w:val="22"/>
        </w:rPr>
        <w:t xml:space="preserve">ervice Level Agreement </w:t>
      </w:r>
      <w:r w:rsidRPr="005722FF">
        <w:rPr>
          <w:rFonts w:asciiTheme="minorHAnsi" w:eastAsiaTheme="minorHAnsi" w:hAnsiTheme="minorHAnsi"/>
          <w:sz w:val="22"/>
          <w:szCs w:val="22"/>
        </w:rPr>
        <w:t>target</w:t>
      </w:r>
      <w:r w:rsidR="00B92346" w:rsidRPr="005722FF">
        <w:rPr>
          <w:rFonts w:asciiTheme="minorHAnsi" w:eastAsiaTheme="minorHAnsi" w:hAnsiTheme="minorHAnsi"/>
          <w:sz w:val="22"/>
          <w:szCs w:val="22"/>
        </w:rPr>
        <w:t>s in relation to this function</w:t>
      </w:r>
      <w:r w:rsidR="0014781B" w:rsidRPr="005722FF">
        <w:rPr>
          <w:rFonts w:asciiTheme="minorHAnsi" w:eastAsiaTheme="minorHAnsi" w:hAnsiTheme="minorHAnsi"/>
          <w:sz w:val="22"/>
          <w:szCs w:val="22"/>
        </w:rPr>
        <w:t>,</w:t>
      </w:r>
      <w:r w:rsidR="00B92346" w:rsidRPr="005722FF">
        <w:rPr>
          <w:rFonts w:asciiTheme="minorHAnsi" w:eastAsiaTheme="minorHAnsi" w:hAnsiTheme="minorHAnsi"/>
          <w:sz w:val="22"/>
          <w:szCs w:val="22"/>
        </w:rPr>
        <w:t xml:space="preserve"> as provided for in the contract.  </w:t>
      </w:r>
      <w:r w:rsidR="00320ADE" w:rsidRPr="005722FF">
        <w:rPr>
          <w:rFonts w:asciiTheme="minorHAnsi" w:eastAsiaTheme="minorHAnsi" w:hAnsiTheme="minorHAnsi"/>
          <w:sz w:val="22"/>
          <w:szCs w:val="22"/>
        </w:rPr>
        <w:t>Volumes</w:t>
      </w:r>
      <w:r w:rsidR="00B92346" w:rsidRPr="005722FF">
        <w:rPr>
          <w:rFonts w:asciiTheme="minorHAnsi" w:eastAsiaTheme="minorHAnsi" w:hAnsiTheme="minorHAnsi"/>
          <w:sz w:val="22"/>
          <w:szCs w:val="22"/>
        </w:rPr>
        <w:t xml:space="preserve"> have returned to normal and the S</w:t>
      </w:r>
      <w:r w:rsidR="0014781B" w:rsidRPr="005722FF">
        <w:rPr>
          <w:rFonts w:asciiTheme="minorHAnsi" w:eastAsiaTheme="minorHAnsi" w:hAnsiTheme="minorHAnsi"/>
          <w:sz w:val="22"/>
          <w:szCs w:val="22"/>
        </w:rPr>
        <w:t>ervice Level Agreement</w:t>
      </w:r>
      <w:r w:rsidR="00B92346" w:rsidRPr="005722FF">
        <w:rPr>
          <w:rFonts w:asciiTheme="minorHAnsi" w:eastAsiaTheme="minorHAnsi" w:hAnsiTheme="minorHAnsi"/>
          <w:sz w:val="22"/>
          <w:szCs w:val="22"/>
        </w:rPr>
        <w:t xml:space="preserve"> regime has been reinstated.</w:t>
      </w:r>
    </w:p>
    <w:p w14:paraId="4DFFBB7B" w14:textId="77777777" w:rsidR="00F1693B" w:rsidRPr="005722FF" w:rsidRDefault="00F1693B" w:rsidP="00361FF0">
      <w:pPr>
        <w:rPr>
          <w:rFonts w:asciiTheme="minorHAnsi" w:eastAsiaTheme="minorHAnsi" w:hAnsiTheme="minorHAnsi"/>
          <w:sz w:val="22"/>
          <w:szCs w:val="22"/>
        </w:rPr>
      </w:pPr>
    </w:p>
    <w:p w14:paraId="45582717" w14:textId="437B8A5A" w:rsidR="000E1BEF" w:rsidRPr="005722FF" w:rsidRDefault="000E1BEF" w:rsidP="00361FF0">
      <w:pPr>
        <w:rPr>
          <w:rFonts w:asciiTheme="minorHAnsi" w:eastAsiaTheme="minorHAnsi" w:hAnsiTheme="minorHAnsi"/>
          <w:sz w:val="22"/>
          <w:szCs w:val="22"/>
        </w:rPr>
      </w:pPr>
      <w:r w:rsidRPr="005722FF">
        <w:rPr>
          <w:rFonts w:asciiTheme="minorHAnsi" w:eastAsiaTheme="minorHAnsi" w:hAnsiTheme="minorHAnsi"/>
          <w:sz w:val="22"/>
          <w:szCs w:val="22"/>
        </w:rPr>
        <w:t>However, this a</w:t>
      </w:r>
      <w:r w:rsidR="007E3960" w:rsidRPr="005722FF">
        <w:rPr>
          <w:rFonts w:asciiTheme="minorHAnsi" w:eastAsiaTheme="minorHAnsi" w:hAnsiTheme="minorHAnsi"/>
          <w:sz w:val="22"/>
          <w:szCs w:val="22"/>
        </w:rPr>
        <w:t xml:space="preserve">rea remains at </w:t>
      </w:r>
      <w:r w:rsidR="00CD6C8B">
        <w:rPr>
          <w:rFonts w:asciiTheme="minorHAnsi" w:eastAsiaTheme="minorHAnsi" w:hAnsiTheme="minorHAnsi"/>
          <w:sz w:val="22"/>
          <w:szCs w:val="22"/>
        </w:rPr>
        <w:t>a</w:t>
      </w:r>
      <w:r w:rsidR="007E3960" w:rsidRPr="005722FF">
        <w:rPr>
          <w:rFonts w:asciiTheme="minorHAnsi" w:eastAsiaTheme="minorHAnsi" w:hAnsiTheme="minorHAnsi"/>
          <w:sz w:val="22"/>
          <w:szCs w:val="22"/>
        </w:rPr>
        <w:t>mber due to concerns regarding performa</w:t>
      </w:r>
      <w:r w:rsidR="00A51D1E" w:rsidRPr="005722FF">
        <w:rPr>
          <w:rFonts w:asciiTheme="minorHAnsi" w:eastAsiaTheme="minorHAnsi" w:hAnsiTheme="minorHAnsi"/>
          <w:sz w:val="22"/>
          <w:szCs w:val="22"/>
        </w:rPr>
        <w:t>n</w:t>
      </w:r>
      <w:r w:rsidR="007E3960" w:rsidRPr="005722FF">
        <w:rPr>
          <w:rFonts w:asciiTheme="minorHAnsi" w:eastAsiaTheme="minorHAnsi" w:hAnsiTheme="minorHAnsi"/>
          <w:sz w:val="22"/>
          <w:szCs w:val="22"/>
        </w:rPr>
        <w:t>ce.  A number of initiati</w:t>
      </w:r>
      <w:r w:rsidR="00A51D1E" w:rsidRPr="005722FF">
        <w:rPr>
          <w:rFonts w:asciiTheme="minorHAnsi" w:eastAsiaTheme="minorHAnsi" w:hAnsiTheme="minorHAnsi"/>
          <w:sz w:val="22"/>
          <w:szCs w:val="22"/>
        </w:rPr>
        <w:t>v</w:t>
      </w:r>
      <w:r w:rsidR="007E3960" w:rsidRPr="005722FF">
        <w:rPr>
          <w:rFonts w:asciiTheme="minorHAnsi" w:eastAsiaTheme="minorHAnsi" w:hAnsiTheme="minorHAnsi"/>
          <w:sz w:val="22"/>
          <w:szCs w:val="22"/>
        </w:rPr>
        <w:t xml:space="preserve">es have been introduced to address these concerns, but the amber rating will remain until the Department </w:t>
      </w:r>
      <w:r w:rsidR="000945EB">
        <w:rPr>
          <w:rFonts w:asciiTheme="minorHAnsi" w:eastAsiaTheme="minorHAnsi" w:hAnsiTheme="minorHAnsi"/>
          <w:sz w:val="22"/>
          <w:szCs w:val="22"/>
        </w:rPr>
        <w:t>is</w:t>
      </w:r>
      <w:r w:rsidR="007E3960" w:rsidRPr="005722FF">
        <w:rPr>
          <w:rFonts w:asciiTheme="minorHAnsi" w:eastAsiaTheme="minorHAnsi" w:hAnsiTheme="minorHAnsi"/>
          <w:sz w:val="22"/>
          <w:szCs w:val="22"/>
        </w:rPr>
        <w:t xml:space="preserve"> reassured that the initiatives are leading to an improvement against the performance indicators. </w:t>
      </w:r>
    </w:p>
    <w:p w14:paraId="78866AA6" w14:textId="77777777" w:rsidR="000E1BEF" w:rsidRPr="005722FF" w:rsidRDefault="000E1BEF" w:rsidP="00361FF0">
      <w:pPr>
        <w:rPr>
          <w:rFonts w:asciiTheme="minorHAnsi" w:eastAsiaTheme="minorHAnsi" w:hAnsiTheme="minorHAnsi"/>
          <w:sz w:val="22"/>
          <w:szCs w:val="22"/>
        </w:rPr>
      </w:pPr>
    </w:p>
    <w:p w14:paraId="47EADC8C" w14:textId="77777777" w:rsidR="003E0382" w:rsidRDefault="003E0382" w:rsidP="00361FF0">
      <w:pPr>
        <w:rPr>
          <w:rFonts w:asciiTheme="minorHAnsi" w:eastAsiaTheme="minorHAnsi" w:hAnsiTheme="minorHAnsi"/>
          <w:sz w:val="22"/>
          <w:szCs w:val="22"/>
        </w:rPr>
      </w:pPr>
    </w:p>
    <w:p w14:paraId="71010C06" w14:textId="7577680C" w:rsidR="000E1BEF" w:rsidRPr="005722FF" w:rsidRDefault="00440BFF" w:rsidP="00361FF0">
      <w:pPr>
        <w:rPr>
          <w:rFonts w:asciiTheme="minorHAnsi" w:eastAsiaTheme="minorHAnsi" w:hAnsiTheme="minorHAnsi"/>
          <w:sz w:val="22"/>
          <w:szCs w:val="22"/>
        </w:rPr>
      </w:pPr>
      <w:r w:rsidRPr="005722FF">
        <w:rPr>
          <w:rFonts w:asciiTheme="minorHAnsi" w:eastAsiaTheme="minorHAnsi" w:hAnsiTheme="minorHAnsi"/>
          <w:sz w:val="22"/>
          <w:szCs w:val="22"/>
        </w:rPr>
        <w:lastRenderedPageBreak/>
        <w:t xml:space="preserve">The Contact Centre has undertaken a number of activities to implement </w:t>
      </w:r>
      <w:r w:rsidR="000E1BEF" w:rsidRPr="005722FF">
        <w:rPr>
          <w:rFonts w:asciiTheme="minorHAnsi" w:eastAsiaTheme="minorHAnsi" w:hAnsiTheme="minorHAnsi"/>
          <w:sz w:val="22"/>
          <w:szCs w:val="22"/>
        </w:rPr>
        <w:t>a</w:t>
      </w:r>
      <w:r w:rsidRPr="005722FF">
        <w:rPr>
          <w:rFonts w:asciiTheme="minorHAnsi" w:eastAsiaTheme="minorHAnsi" w:hAnsiTheme="minorHAnsi"/>
          <w:sz w:val="22"/>
          <w:szCs w:val="22"/>
        </w:rPr>
        <w:t xml:space="preserve"> cultural change agenda for TP </w:t>
      </w:r>
      <w:r w:rsidR="000945EB">
        <w:rPr>
          <w:rFonts w:asciiTheme="minorHAnsi" w:eastAsiaTheme="minorHAnsi" w:hAnsiTheme="minorHAnsi"/>
          <w:sz w:val="22"/>
          <w:szCs w:val="22"/>
        </w:rPr>
        <w:t xml:space="preserve">by </w:t>
      </w:r>
      <w:r w:rsidRPr="005722FF">
        <w:rPr>
          <w:rFonts w:asciiTheme="minorHAnsi" w:eastAsiaTheme="minorHAnsi" w:hAnsiTheme="minorHAnsi"/>
          <w:sz w:val="22"/>
          <w:szCs w:val="22"/>
        </w:rPr>
        <w:t>putting customer service at the heart of the organisation</w:t>
      </w:r>
      <w:r w:rsidR="00EB3B09" w:rsidRPr="005722FF">
        <w:rPr>
          <w:rFonts w:asciiTheme="minorHAnsi" w:eastAsiaTheme="minorHAnsi" w:hAnsiTheme="minorHAnsi"/>
          <w:sz w:val="22"/>
          <w:szCs w:val="22"/>
        </w:rPr>
        <w:t xml:space="preserve">.  </w:t>
      </w:r>
      <w:r w:rsidR="0014781B" w:rsidRPr="005722FF">
        <w:rPr>
          <w:rFonts w:asciiTheme="minorHAnsi" w:eastAsiaTheme="minorHAnsi" w:hAnsiTheme="minorHAnsi"/>
          <w:sz w:val="22"/>
          <w:szCs w:val="22"/>
        </w:rPr>
        <w:t xml:space="preserve">However, </w:t>
      </w:r>
      <w:r w:rsidR="000E1BEF" w:rsidRPr="005722FF">
        <w:rPr>
          <w:rFonts w:asciiTheme="minorHAnsi" w:eastAsiaTheme="minorHAnsi" w:hAnsiTheme="minorHAnsi"/>
          <w:sz w:val="22"/>
          <w:szCs w:val="22"/>
        </w:rPr>
        <w:t xml:space="preserve">having </w:t>
      </w:r>
      <w:r w:rsidRPr="005722FF">
        <w:rPr>
          <w:rFonts w:asciiTheme="minorHAnsi" w:eastAsiaTheme="minorHAnsi" w:hAnsiTheme="minorHAnsi"/>
          <w:sz w:val="22"/>
          <w:szCs w:val="22"/>
        </w:rPr>
        <w:t xml:space="preserve">the customer experience </w:t>
      </w:r>
      <w:r w:rsidR="00EB3B09" w:rsidRPr="005722FF">
        <w:rPr>
          <w:rFonts w:asciiTheme="minorHAnsi" w:eastAsiaTheme="minorHAnsi" w:hAnsiTheme="minorHAnsi"/>
          <w:sz w:val="22"/>
          <w:szCs w:val="22"/>
        </w:rPr>
        <w:t>as the over-riding priority can extend</w:t>
      </w:r>
      <w:r w:rsidRPr="005722FF">
        <w:rPr>
          <w:rFonts w:asciiTheme="minorHAnsi" w:eastAsiaTheme="minorHAnsi" w:hAnsiTheme="minorHAnsi"/>
          <w:sz w:val="22"/>
          <w:szCs w:val="22"/>
        </w:rPr>
        <w:t xml:space="preserve"> the call time</w:t>
      </w:r>
      <w:r w:rsidR="0014781B" w:rsidRPr="005722FF">
        <w:rPr>
          <w:rFonts w:asciiTheme="minorHAnsi" w:eastAsiaTheme="minorHAnsi" w:hAnsiTheme="minorHAnsi"/>
          <w:sz w:val="22"/>
          <w:szCs w:val="22"/>
        </w:rPr>
        <w:t xml:space="preserve"> as operators take extra</w:t>
      </w:r>
      <w:r w:rsidRPr="005722FF">
        <w:rPr>
          <w:rFonts w:asciiTheme="minorHAnsi" w:eastAsiaTheme="minorHAnsi" w:hAnsiTheme="minorHAnsi"/>
          <w:sz w:val="22"/>
          <w:szCs w:val="22"/>
        </w:rPr>
        <w:t xml:space="preserve"> time to </w:t>
      </w:r>
      <w:r w:rsidR="007E3960" w:rsidRPr="005722FF">
        <w:rPr>
          <w:rFonts w:asciiTheme="minorHAnsi" w:eastAsiaTheme="minorHAnsi" w:hAnsiTheme="minorHAnsi"/>
          <w:sz w:val="22"/>
          <w:szCs w:val="22"/>
        </w:rPr>
        <w:t>en</w:t>
      </w:r>
      <w:r w:rsidRPr="005722FF">
        <w:rPr>
          <w:rFonts w:asciiTheme="minorHAnsi" w:eastAsiaTheme="minorHAnsi" w:hAnsiTheme="minorHAnsi"/>
          <w:sz w:val="22"/>
          <w:szCs w:val="22"/>
        </w:rPr>
        <w:t>sure the query has been properly answered and encourag</w:t>
      </w:r>
      <w:r w:rsidR="0014781B" w:rsidRPr="005722FF">
        <w:rPr>
          <w:rFonts w:asciiTheme="minorHAnsi" w:eastAsiaTheme="minorHAnsi" w:hAnsiTheme="minorHAnsi"/>
          <w:sz w:val="22"/>
          <w:szCs w:val="22"/>
        </w:rPr>
        <w:t>e</w:t>
      </w:r>
      <w:r w:rsidRPr="005722FF">
        <w:rPr>
          <w:rFonts w:asciiTheme="minorHAnsi" w:eastAsiaTheme="minorHAnsi" w:hAnsiTheme="minorHAnsi"/>
          <w:sz w:val="22"/>
          <w:szCs w:val="22"/>
        </w:rPr>
        <w:t xml:space="preserve"> callers to set up </w:t>
      </w:r>
      <w:r w:rsidR="007E3960" w:rsidRPr="005722FF">
        <w:rPr>
          <w:rFonts w:asciiTheme="minorHAnsi" w:eastAsiaTheme="minorHAnsi" w:hAnsiTheme="minorHAnsi"/>
          <w:sz w:val="22"/>
          <w:szCs w:val="22"/>
        </w:rPr>
        <w:t>a</w:t>
      </w:r>
      <w:r w:rsidRPr="005722FF">
        <w:rPr>
          <w:rFonts w:asciiTheme="minorHAnsi" w:eastAsiaTheme="minorHAnsi" w:hAnsiTheme="minorHAnsi"/>
          <w:sz w:val="22"/>
          <w:szCs w:val="22"/>
        </w:rPr>
        <w:t xml:space="preserve"> </w:t>
      </w:r>
      <w:r w:rsidR="0014781B" w:rsidRPr="005722FF">
        <w:rPr>
          <w:rFonts w:asciiTheme="minorHAnsi" w:eastAsiaTheme="minorHAnsi" w:hAnsiTheme="minorHAnsi"/>
          <w:sz w:val="22"/>
          <w:szCs w:val="22"/>
        </w:rPr>
        <w:t>“</w:t>
      </w:r>
      <w:r w:rsidRPr="005722FF">
        <w:rPr>
          <w:rFonts w:asciiTheme="minorHAnsi" w:eastAsiaTheme="minorHAnsi" w:hAnsiTheme="minorHAnsi"/>
          <w:sz w:val="22"/>
          <w:szCs w:val="22"/>
        </w:rPr>
        <w:t>M</w:t>
      </w:r>
      <w:r w:rsidR="0014781B" w:rsidRPr="005722FF">
        <w:rPr>
          <w:rFonts w:asciiTheme="minorHAnsi" w:eastAsiaTheme="minorHAnsi" w:hAnsiTheme="minorHAnsi"/>
          <w:sz w:val="22"/>
          <w:szCs w:val="22"/>
        </w:rPr>
        <w:t xml:space="preserve">y </w:t>
      </w:r>
      <w:r w:rsidRPr="005722FF">
        <w:rPr>
          <w:rFonts w:asciiTheme="minorHAnsi" w:eastAsiaTheme="minorHAnsi" w:hAnsiTheme="minorHAnsi"/>
          <w:sz w:val="22"/>
          <w:szCs w:val="22"/>
        </w:rPr>
        <w:t>P</w:t>
      </w:r>
      <w:r w:rsidR="0014781B" w:rsidRPr="005722FF">
        <w:rPr>
          <w:rFonts w:asciiTheme="minorHAnsi" w:eastAsiaTheme="minorHAnsi" w:hAnsiTheme="minorHAnsi"/>
          <w:sz w:val="22"/>
          <w:szCs w:val="22"/>
        </w:rPr>
        <w:t xml:space="preserve">ension </w:t>
      </w:r>
      <w:r w:rsidRPr="005722FF">
        <w:rPr>
          <w:rFonts w:asciiTheme="minorHAnsi" w:eastAsiaTheme="minorHAnsi" w:hAnsiTheme="minorHAnsi"/>
          <w:sz w:val="22"/>
          <w:szCs w:val="22"/>
        </w:rPr>
        <w:t>O</w:t>
      </w:r>
      <w:r w:rsidR="0014781B" w:rsidRPr="005722FF">
        <w:rPr>
          <w:rFonts w:asciiTheme="minorHAnsi" w:eastAsiaTheme="minorHAnsi" w:hAnsiTheme="minorHAnsi"/>
          <w:sz w:val="22"/>
          <w:szCs w:val="22"/>
        </w:rPr>
        <w:t>nline”</w:t>
      </w:r>
      <w:r w:rsidR="000E1BEF" w:rsidRPr="005722FF">
        <w:rPr>
          <w:rFonts w:asciiTheme="minorHAnsi" w:eastAsiaTheme="minorHAnsi" w:hAnsiTheme="minorHAnsi"/>
          <w:sz w:val="22"/>
          <w:szCs w:val="22"/>
        </w:rPr>
        <w:t xml:space="preserve"> account whilst on the call.  T</w:t>
      </w:r>
      <w:r w:rsidRPr="005722FF">
        <w:rPr>
          <w:rFonts w:asciiTheme="minorHAnsi" w:eastAsiaTheme="minorHAnsi" w:hAnsiTheme="minorHAnsi"/>
          <w:sz w:val="22"/>
          <w:szCs w:val="22"/>
        </w:rPr>
        <w:t>he</w:t>
      </w:r>
      <w:r w:rsidR="00EB3B09" w:rsidRPr="005722FF">
        <w:rPr>
          <w:rFonts w:asciiTheme="minorHAnsi" w:eastAsiaTheme="minorHAnsi" w:hAnsiTheme="minorHAnsi"/>
          <w:sz w:val="22"/>
          <w:szCs w:val="22"/>
        </w:rPr>
        <w:t xml:space="preserve"> Contact Centre </w:t>
      </w:r>
      <w:r w:rsidRPr="005722FF">
        <w:rPr>
          <w:rFonts w:asciiTheme="minorHAnsi" w:eastAsiaTheme="minorHAnsi" w:hAnsiTheme="minorHAnsi"/>
          <w:sz w:val="22"/>
          <w:szCs w:val="22"/>
        </w:rPr>
        <w:t xml:space="preserve">have </w:t>
      </w:r>
      <w:r w:rsidR="000E1BEF" w:rsidRPr="005722FF">
        <w:rPr>
          <w:rFonts w:asciiTheme="minorHAnsi" w:eastAsiaTheme="minorHAnsi" w:hAnsiTheme="minorHAnsi"/>
          <w:sz w:val="22"/>
          <w:szCs w:val="22"/>
        </w:rPr>
        <w:t xml:space="preserve">also </w:t>
      </w:r>
      <w:r w:rsidRPr="005722FF">
        <w:rPr>
          <w:rFonts w:asciiTheme="minorHAnsi" w:eastAsiaTheme="minorHAnsi" w:hAnsiTheme="minorHAnsi"/>
          <w:sz w:val="22"/>
          <w:szCs w:val="22"/>
        </w:rPr>
        <w:t>introduced staff advocates and champions to own</w:t>
      </w:r>
      <w:r w:rsidR="007E3960" w:rsidRPr="005722FF">
        <w:rPr>
          <w:rFonts w:asciiTheme="minorHAnsi" w:eastAsiaTheme="minorHAnsi" w:hAnsiTheme="minorHAnsi"/>
          <w:sz w:val="22"/>
          <w:szCs w:val="22"/>
        </w:rPr>
        <w:t xml:space="preserve"> and deliver</w:t>
      </w:r>
      <w:r w:rsidRPr="005722FF">
        <w:rPr>
          <w:rFonts w:asciiTheme="minorHAnsi" w:eastAsiaTheme="minorHAnsi" w:hAnsiTheme="minorHAnsi"/>
          <w:sz w:val="22"/>
          <w:szCs w:val="22"/>
        </w:rPr>
        <w:t xml:space="preserve"> the </w:t>
      </w:r>
      <w:r w:rsidR="007E3960" w:rsidRPr="005722FF">
        <w:rPr>
          <w:rFonts w:asciiTheme="minorHAnsi" w:eastAsiaTheme="minorHAnsi" w:hAnsiTheme="minorHAnsi"/>
          <w:sz w:val="22"/>
          <w:szCs w:val="22"/>
        </w:rPr>
        <w:t>cultural change plan and</w:t>
      </w:r>
      <w:r w:rsidR="000E1BEF" w:rsidRPr="005722FF">
        <w:rPr>
          <w:rFonts w:asciiTheme="minorHAnsi" w:eastAsiaTheme="minorHAnsi" w:hAnsiTheme="minorHAnsi"/>
          <w:sz w:val="22"/>
          <w:szCs w:val="22"/>
        </w:rPr>
        <w:t xml:space="preserve"> a</w:t>
      </w:r>
      <w:r w:rsidRPr="005722FF">
        <w:rPr>
          <w:rFonts w:asciiTheme="minorHAnsi" w:eastAsiaTheme="minorHAnsi" w:hAnsiTheme="minorHAnsi"/>
          <w:sz w:val="22"/>
          <w:szCs w:val="22"/>
        </w:rPr>
        <w:t xml:space="preserve"> number</w:t>
      </w:r>
      <w:r w:rsidR="007E3960" w:rsidRPr="005722FF">
        <w:rPr>
          <w:rFonts w:asciiTheme="minorHAnsi" w:eastAsiaTheme="minorHAnsi" w:hAnsiTheme="minorHAnsi"/>
          <w:sz w:val="22"/>
          <w:szCs w:val="22"/>
        </w:rPr>
        <w:t xml:space="preserve"> </w:t>
      </w:r>
      <w:r w:rsidR="0014781B" w:rsidRPr="005722FF">
        <w:rPr>
          <w:rFonts w:asciiTheme="minorHAnsi" w:eastAsiaTheme="minorHAnsi" w:hAnsiTheme="minorHAnsi"/>
          <w:sz w:val="22"/>
          <w:szCs w:val="22"/>
        </w:rPr>
        <w:t>of</w:t>
      </w:r>
      <w:r w:rsidRPr="005722FF">
        <w:rPr>
          <w:rFonts w:asciiTheme="minorHAnsi" w:eastAsiaTheme="minorHAnsi" w:hAnsiTheme="minorHAnsi"/>
          <w:sz w:val="22"/>
          <w:szCs w:val="22"/>
        </w:rPr>
        <w:t xml:space="preserve"> </w:t>
      </w:r>
      <w:r w:rsidR="007E3960" w:rsidRPr="005722FF">
        <w:rPr>
          <w:rFonts w:asciiTheme="minorHAnsi" w:eastAsiaTheme="minorHAnsi" w:hAnsiTheme="minorHAnsi"/>
          <w:sz w:val="22"/>
          <w:szCs w:val="22"/>
        </w:rPr>
        <w:t>individuals</w:t>
      </w:r>
      <w:r w:rsidRPr="005722FF">
        <w:rPr>
          <w:rFonts w:asciiTheme="minorHAnsi" w:eastAsiaTheme="minorHAnsi" w:hAnsiTheme="minorHAnsi"/>
          <w:sz w:val="22"/>
          <w:szCs w:val="22"/>
        </w:rPr>
        <w:t xml:space="preserve"> have been managed out of the organisation </w:t>
      </w:r>
      <w:r w:rsidR="00EB3B09" w:rsidRPr="005722FF">
        <w:rPr>
          <w:rFonts w:asciiTheme="minorHAnsi" w:eastAsiaTheme="minorHAnsi" w:hAnsiTheme="minorHAnsi"/>
          <w:sz w:val="22"/>
          <w:szCs w:val="22"/>
        </w:rPr>
        <w:t xml:space="preserve">to </w:t>
      </w:r>
      <w:r w:rsidRPr="005722FF">
        <w:rPr>
          <w:rFonts w:asciiTheme="minorHAnsi" w:eastAsiaTheme="minorHAnsi" w:hAnsiTheme="minorHAnsi"/>
          <w:sz w:val="22"/>
          <w:szCs w:val="22"/>
        </w:rPr>
        <w:t>create the right conditions to deliver th</w:t>
      </w:r>
      <w:r w:rsidR="007E3960" w:rsidRPr="005722FF">
        <w:rPr>
          <w:rFonts w:asciiTheme="minorHAnsi" w:eastAsiaTheme="minorHAnsi" w:hAnsiTheme="minorHAnsi"/>
          <w:sz w:val="22"/>
          <w:szCs w:val="22"/>
        </w:rPr>
        <w:t>is</w:t>
      </w:r>
      <w:r w:rsidRPr="005722FF">
        <w:rPr>
          <w:rFonts w:asciiTheme="minorHAnsi" w:eastAsiaTheme="minorHAnsi" w:hAnsiTheme="minorHAnsi"/>
          <w:sz w:val="22"/>
          <w:szCs w:val="22"/>
        </w:rPr>
        <w:t xml:space="preserve"> change</w:t>
      </w:r>
      <w:r w:rsidR="000E1BEF" w:rsidRPr="005722FF">
        <w:rPr>
          <w:rFonts w:asciiTheme="minorHAnsi" w:eastAsiaTheme="minorHAnsi" w:hAnsiTheme="minorHAnsi"/>
          <w:sz w:val="22"/>
          <w:szCs w:val="22"/>
        </w:rPr>
        <w:t>. A</w:t>
      </w:r>
      <w:r w:rsidRPr="005722FF">
        <w:rPr>
          <w:rFonts w:asciiTheme="minorHAnsi" w:eastAsiaTheme="minorHAnsi" w:hAnsiTheme="minorHAnsi"/>
          <w:sz w:val="22"/>
          <w:szCs w:val="22"/>
        </w:rPr>
        <w:t xml:space="preserve">dditional </w:t>
      </w:r>
      <w:r w:rsidR="00320ADE" w:rsidRPr="005722FF">
        <w:rPr>
          <w:rFonts w:asciiTheme="minorHAnsi" w:eastAsiaTheme="minorHAnsi" w:hAnsiTheme="minorHAnsi"/>
          <w:sz w:val="22"/>
          <w:szCs w:val="22"/>
        </w:rPr>
        <w:t xml:space="preserve">staff </w:t>
      </w:r>
      <w:r w:rsidR="0014781B" w:rsidRPr="005722FF">
        <w:rPr>
          <w:rFonts w:asciiTheme="minorHAnsi" w:eastAsiaTheme="minorHAnsi" w:hAnsiTheme="minorHAnsi"/>
          <w:sz w:val="22"/>
          <w:szCs w:val="22"/>
        </w:rPr>
        <w:t>are</w:t>
      </w:r>
      <w:r w:rsidRPr="005722FF">
        <w:rPr>
          <w:rFonts w:asciiTheme="minorHAnsi" w:eastAsiaTheme="minorHAnsi" w:hAnsiTheme="minorHAnsi"/>
          <w:sz w:val="22"/>
          <w:szCs w:val="22"/>
        </w:rPr>
        <w:t xml:space="preserve"> currently </w:t>
      </w:r>
      <w:r w:rsidR="000E1BEF" w:rsidRPr="005722FF">
        <w:rPr>
          <w:rFonts w:asciiTheme="minorHAnsi" w:eastAsiaTheme="minorHAnsi" w:hAnsiTheme="minorHAnsi"/>
          <w:sz w:val="22"/>
          <w:szCs w:val="22"/>
        </w:rPr>
        <w:t>undergoing</w:t>
      </w:r>
      <w:r w:rsidRPr="005722FF">
        <w:rPr>
          <w:rFonts w:asciiTheme="minorHAnsi" w:eastAsiaTheme="minorHAnsi" w:hAnsiTheme="minorHAnsi"/>
          <w:sz w:val="22"/>
          <w:szCs w:val="22"/>
        </w:rPr>
        <w:t xml:space="preserve"> training</w:t>
      </w:r>
      <w:r w:rsidR="005722FF" w:rsidRPr="005722FF">
        <w:rPr>
          <w:rFonts w:asciiTheme="minorHAnsi" w:eastAsiaTheme="minorHAnsi" w:hAnsiTheme="minorHAnsi"/>
          <w:sz w:val="22"/>
          <w:szCs w:val="22"/>
        </w:rPr>
        <w:t>.</w:t>
      </w:r>
      <w:r w:rsidR="00EB3B09" w:rsidRPr="005722FF">
        <w:rPr>
          <w:rFonts w:asciiTheme="minorHAnsi" w:eastAsiaTheme="minorHAnsi" w:hAnsiTheme="minorHAnsi"/>
          <w:sz w:val="22"/>
          <w:szCs w:val="22"/>
        </w:rPr>
        <w:t xml:space="preserve">  </w:t>
      </w:r>
    </w:p>
    <w:p w14:paraId="1B63E156" w14:textId="77777777" w:rsidR="00742700" w:rsidRDefault="00742700" w:rsidP="00361FF0">
      <w:pPr>
        <w:rPr>
          <w:rFonts w:asciiTheme="minorHAnsi" w:eastAsiaTheme="minorHAnsi" w:hAnsiTheme="minorHAnsi"/>
          <w:color w:val="000000" w:themeColor="text1"/>
          <w:sz w:val="22"/>
          <w:szCs w:val="22"/>
        </w:rPr>
      </w:pPr>
    </w:p>
    <w:p w14:paraId="7A7994E8" w14:textId="098320D2" w:rsidR="00440BFF" w:rsidRPr="005722FF" w:rsidRDefault="00EB3B09" w:rsidP="00361FF0">
      <w:pPr>
        <w:rPr>
          <w:rFonts w:asciiTheme="minorHAnsi" w:eastAsiaTheme="minorHAnsi" w:hAnsiTheme="minorHAnsi"/>
          <w:sz w:val="22"/>
          <w:szCs w:val="22"/>
        </w:rPr>
      </w:pPr>
      <w:r>
        <w:rPr>
          <w:rFonts w:asciiTheme="minorHAnsi" w:eastAsiaTheme="minorHAnsi" w:hAnsiTheme="minorHAnsi"/>
          <w:color w:val="000000" w:themeColor="text1"/>
          <w:sz w:val="22"/>
          <w:szCs w:val="22"/>
        </w:rPr>
        <w:t xml:space="preserve">The </w:t>
      </w:r>
      <w:r w:rsidR="00440BFF">
        <w:rPr>
          <w:rFonts w:asciiTheme="minorHAnsi" w:eastAsiaTheme="minorHAnsi" w:hAnsiTheme="minorHAnsi"/>
          <w:color w:val="000000" w:themeColor="text1"/>
          <w:sz w:val="22"/>
          <w:szCs w:val="22"/>
        </w:rPr>
        <w:t>Telephony K</w:t>
      </w:r>
      <w:r w:rsidR="0014781B">
        <w:rPr>
          <w:rFonts w:asciiTheme="minorHAnsi" w:eastAsiaTheme="minorHAnsi" w:hAnsiTheme="minorHAnsi"/>
          <w:color w:val="000000" w:themeColor="text1"/>
          <w:sz w:val="22"/>
          <w:szCs w:val="22"/>
        </w:rPr>
        <w:t>ey Performance Indicator</w:t>
      </w:r>
      <w:r w:rsidR="00440BFF">
        <w:rPr>
          <w:rFonts w:asciiTheme="minorHAnsi" w:eastAsiaTheme="minorHAnsi" w:hAnsiTheme="minorHAnsi"/>
          <w:color w:val="000000" w:themeColor="text1"/>
          <w:sz w:val="22"/>
          <w:szCs w:val="22"/>
        </w:rPr>
        <w:t xml:space="preserve"> regarding call abandonment has not been met</w:t>
      </w:r>
      <w:r w:rsidR="007E3960">
        <w:rPr>
          <w:rFonts w:asciiTheme="minorHAnsi" w:eastAsiaTheme="minorHAnsi" w:hAnsiTheme="minorHAnsi"/>
          <w:color w:val="000000" w:themeColor="text1"/>
          <w:sz w:val="22"/>
          <w:szCs w:val="22"/>
        </w:rPr>
        <w:t xml:space="preserve"> this quarter</w:t>
      </w:r>
      <w:r w:rsidR="0014781B">
        <w:rPr>
          <w:rFonts w:asciiTheme="minorHAnsi" w:eastAsiaTheme="minorHAnsi" w:hAnsiTheme="minorHAnsi"/>
          <w:color w:val="000000" w:themeColor="text1"/>
          <w:sz w:val="22"/>
          <w:szCs w:val="22"/>
        </w:rPr>
        <w:t>,</w:t>
      </w:r>
      <w:r w:rsidR="00440BFF">
        <w:rPr>
          <w:rFonts w:asciiTheme="minorHAnsi" w:eastAsiaTheme="minorHAnsi" w:hAnsiTheme="minorHAnsi"/>
          <w:color w:val="000000" w:themeColor="text1"/>
          <w:sz w:val="22"/>
          <w:szCs w:val="22"/>
        </w:rPr>
        <w:t xml:space="preserve"> with only 85% of calls being answered before the caller chooses to abandon the call</w:t>
      </w:r>
      <w:r w:rsidR="007E3960">
        <w:rPr>
          <w:rFonts w:asciiTheme="minorHAnsi" w:eastAsiaTheme="minorHAnsi" w:hAnsiTheme="minorHAnsi"/>
          <w:color w:val="000000" w:themeColor="text1"/>
          <w:sz w:val="22"/>
          <w:szCs w:val="22"/>
        </w:rPr>
        <w:t>.  H</w:t>
      </w:r>
      <w:r w:rsidR="00320ADE">
        <w:rPr>
          <w:rFonts w:asciiTheme="minorHAnsi" w:eastAsiaTheme="minorHAnsi" w:hAnsiTheme="minorHAnsi"/>
          <w:color w:val="000000" w:themeColor="text1"/>
          <w:sz w:val="22"/>
          <w:szCs w:val="22"/>
        </w:rPr>
        <w:t>owever</w:t>
      </w:r>
      <w:r w:rsidR="007E3960">
        <w:rPr>
          <w:rFonts w:asciiTheme="minorHAnsi" w:eastAsiaTheme="minorHAnsi" w:hAnsiTheme="minorHAnsi"/>
          <w:color w:val="000000" w:themeColor="text1"/>
          <w:sz w:val="22"/>
          <w:szCs w:val="22"/>
        </w:rPr>
        <w:t>,</w:t>
      </w:r>
      <w:r w:rsidR="00320ADE">
        <w:rPr>
          <w:rFonts w:asciiTheme="minorHAnsi" w:eastAsiaTheme="minorHAnsi" w:hAnsiTheme="minorHAnsi"/>
          <w:color w:val="000000" w:themeColor="text1"/>
          <w:sz w:val="22"/>
          <w:szCs w:val="22"/>
        </w:rPr>
        <w:t xml:space="preserve"> customer</w:t>
      </w:r>
      <w:r w:rsidR="00440BFF">
        <w:rPr>
          <w:rFonts w:asciiTheme="minorHAnsi" w:eastAsiaTheme="minorHAnsi" w:hAnsiTheme="minorHAnsi"/>
          <w:color w:val="000000" w:themeColor="text1"/>
          <w:sz w:val="22"/>
          <w:szCs w:val="22"/>
        </w:rPr>
        <w:t xml:space="preserve"> satisfaction through</w:t>
      </w:r>
      <w:r w:rsidR="007E3960">
        <w:rPr>
          <w:rFonts w:asciiTheme="minorHAnsi" w:eastAsiaTheme="minorHAnsi" w:hAnsiTheme="minorHAnsi"/>
          <w:color w:val="000000" w:themeColor="text1"/>
          <w:sz w:val="22"/>
          <w:szCs w:val="22"/>
        </w:rPr>
        <w:t>out</w:t>
      </w:r>
      <w:r w:rsidR="00440BFF">
        <w:rPr>
          <w:rFonts w:asciiTheme="minorHAnsi" w:eastAsiaTheme="minorHAnsi" w:hAnsiTheme="minorHAnsi"/>
          <w:color w:val="000000" w:themeColor="text1"/>
          <w:sz w:val="22"/>
          <w:szCs w:val="22"/>
        </w:rPr>
        <w:t xml:space="preserve"> this period has been high</w:t>
      </w:r>
      <w:r w:rsidR="0014781B">
        <w:rPr>
          <w:rFonts w:asciiTheme="minorHAnsi" w:eastAsiaTheme="minorHAnsi" w:hAnsiTheme="minorHAnsi"/>
          <w:color w:val="000000" w:themeColor="text1"/>
          <w:sz w:val="22"/>
          <w:szCs w:val="22"/>
        </w:rPr>
        <w:t>,</w:t>
      </w:r>
      <w:r w:rsidR="00440BFF">
        <w:rPr>
          <w:rFonts w:asciiTheme="minorHAnsi" w:eastAsiaTheme="minorHAnsi" w:hAnsiTheme="minorHAnsi"/>
          <w:color w:val="000000" w:themeColor="text1"/>
          <w:sz w:val="22"/>
          <w:szCs w:val="22"/>
        </w:rPr>
        <w:t xml:space="preserve"> with 80% of </w:t>
      </w:r>
      <w:r w:rsidR="00440BFF" w:rsidRPr="005722FF">
        <w:rPr>
          <w:rFonts w:asciiTheme="minorHAnsi" w:eastAsiaTheme="minorHAnsi" w:hAnsiTheme="minorHAnsi"/>
          <w:sz w:val="22"/>
          <w:szCs w:val="22"/>
        </w:rPr>
        <w:t xml:space="preserve">those who gave feedback </w:t>
      </w:r>
      <w:r w:rsidR="000E1BEF" w:rsidRPr="005722FF">
        <w:rPr>
          <w:rFonts w:asciiTheme="minorHAnsi" w:eastAsiaTheme="minorHAnsi" w:hAnsiTheme="minorHAnsi"/>
          <w:sz w:val="22"/>
          <w:szCs w:val="22"/>
        </w:rPr>
        <w:t xml:space="preserve">saying they were </w:t>
      </w:r>
      <w:r w:rsidR="00440BFF" w:rsidRPr="005722FF">
        <w:rPr>
          <w:rFonts w:asciiTheme="minorHAnsi" w:eastAsiaTheme="minorHAnsi" w:hAnsiTheme="minorHAnsi"/>
          <w:sz w:val="22"/>
          <w:szCs w:val="22"/>
        </w:rPr>
        <w:t>satisfied</w:t>
      </w:r>
      <w:r w:rsidR="000E1BEF" w:rsidRPr="005722FF">
        <w:rPr>
          <w:rFonts w:asciiTheme="minorHAnsi" w:eastAsiaTheme="minorHAnsi" w:hAnsiTheme="minorHAnsi"/>
          <w:sz w:val="22"/>
          <w:szCs w:val="22"/>
        </w:rPr>
        <w:t xml:space="preserve"> (or better)</w:t>
      </w:r>
      <w:r w:rsidR="00440BFF" w:rsidRPr="005722FF">
        <w:rPr>
          <w:rFonts w:asciiTheme="minorHAnsi" w:eastAsiaTheme="minorHAnsi" w:hAnsiTheme="minorHAnsi"/>
          <w:sz w:val="22"/>
          <w:szCs w:val="22"/>
        </w:rPr>
        <w:t xml:space="preserve"> with the service</w:t>
      </w:r>
      <w:r w:rsidR="000E1BEF" w:rsidRPr="005722FF">
        <w:rPr>
          <w:rFonts w:asciiTheme="minorHAnsi" w:eastAsiaTheme="minorHAnsi" w:hAnsiTheme="minorHAnsi"/>
          <w:sz w:val="22"/>
          <w:szCs w:val="22"/>
        </w:rPr>
        <w:t xml:space="preserve">.  </w:t>
      </w:r>
      <w:r w:rsidR="008E0162" w:rsidRPr="005722FF">
        <w:rPr>
          <w:rFonts w:asciiTheme="minorHAnsi" w:eastAsiaTheme="minorHAnsi" w:hAnsiTheme="minorHAnsi"/>
          <w:sz w:val="22"/>
          <w:szCs w:val="22"/>
        </w:rPr>
        <w:t>Capita will continue to monitor the situation</w:t>
      </w:r>
      <w:r w:rsidR="00440BFF" w:rsidRPr="005722FF">
        <w:rPr>
          <w:rFonts w:asciiTheme="minorHAnsi" w:eastAsiaTheme="minorHAnsi" w:hAnsiTheme="minorHAnsi"/>
          <w:sz w:val="22"/>
          <w:szCs w:val="22"/>
        </w:rPr>
        <w:t>.</w:t>
      </w:r>
    </w:p>
    <w:p w14:paraId="2552875D" w14:textId="77777777" w:rsidR="00440BFF" w:rsidRPr="005722FF" w:rsidRDefault="00440BFF" w:rsidP="00361FF0">
      <w:pPr>
        <w:rPr>
          <w:rFonts w:asciiTheme="minorHAnsi" w:eastAsiaTheme="minorHAnsi" w:hAnsiTheme="minorHAnsi"/>
          <w:sz w:val="22"/>
          <w:szCs w:val="22"/>
        </w:rPr>
      </w:pPr>
    </w:p>
    <w:p w14:paraId="4F4FF875" w14:textId="52E087F5" w:rsidR="00CF4316" w:rsidRPr="005722FF" w:rsidRDefault="00407109" w:rsidP="00AD343D">
      <w:pPr>
        <w:rPr>
          <w:rFonts w:asciiTheme="minorHAnsi" w:eastAsiaTheme="minorHAnsi" w:hAnsiTheme="minorHAnsi"/>
          <w:sz w:val="22"/>
          <w:szCs w:val="22"/>
        </w:rPr>
      </w:pPr>
      <w:r w:rsidRPr="005722FF">
        <w:rPr>
          <w:rFonts w:asciiTheme="minorHAnsi" w:eastAsiaTheme="minorHAnsi" w:hAnsiTheme="minorHAnsi"/>
          <w:sz w:val="22"/>
          <w:szCs w:val="22"/>
        </w:rPr>
        <w:t>Achievement</w:t>
      </w:r>
      <w:r w:rsidR="00CF4316" w:rsidRPr="005722FF">
        <w:rPr>
          <w:rFonts w:asciiTheme="minorHAnsi" w:eastAsiaTheme="minorHAnsi" w:hAnsiTheme="minorHAnsi"/>
          <w:sz w:val="22"/>
          <w:szCs w:val="22"/>
        </w:rPr>
        <w:t xml:space="preserve"> of S</w:t>
      </w:r>
      <w:r w:rsidR="0014781B" w:rsidRPr="005722FF">
        <w:rPr>
          <w:rFonts w:asciiTheme="minorHAnsi" w:eastAsiaTheme="minorHAnsi" w:hAnsiTheme="minorHAnsi"/>
          <w:sz w:val="22"/>
          <w:szCs w:val="22"/>
        </w:rPr>
        <w:t>ervice Level Agreements</w:t>
      </w:r>
      <w:r w:rsidR="00CF4316" w:rsidRPr="005722FF">
        <w:rPr>
          <w:rFonts w:asciiTheme="minorHAnsi" w:eastAsiaTheme="minorHAnsi" w:hAnsiTheme="minorHAnsi"/>
          <w:sz w:val="22"/>
          <w:szCs w:val="22"/>
        </w:rPr>
        <w:t xml:space="preserve"> has been generally good, but there was a dip in service during </w:t>
      </w:r>
      <w:r w:rsidR="00C737B2" w:rsidRPr="005722FF">
        <w:rPr>
          <w:rFonts w:asciiTheme="minorHAnsi" w:eastAsiaTheme="minorHAnsi" w:hAnsiTheme="minorHAnsi"/>
          <w:sz w:val="22"/>
          <w:szCs w:val="22"/>
        </w:rPr>
        <w:t xml:space="preserve">May </w:t>
      </w:r>
      <w:r w:rsidR="008E0162" w:rsidRPr="005722FF">
        <w:rPr>
          <w:rFonts w:asciiTheme="minorHAnsi" w:eastAsiaTheme="minorHAnsi" w:hAnsiTheme="minorHAnsi"/>
          <w:sz w:val="22"/>
          <w:szCs w:val="22"/>
        </w:rPr>
        <w:t>due to</w:t>
      </w:r>
      <w:r w:rsidR="00C737B2" w:rsidRPr="005722FF">
        <w:rPr>
          <w:rFonts w:asciiTheme="minorHAnsi" w:eastAsiaTheme="minorHAnsi" w:hAnsiTheme="minorHAnsi"/>
          <w:sz w:val="22"/>
          <w:szCs w:val="22"/>
        </w:rPr>
        <w:t xml:space="preserve"> IT issues.  </w:t>
      </w:r>
      <w:r w:rsidR="002C38FB" w:rsidRPr="005722FF">
        <w:rPr>
          <w:rFonts w:asciiTheme="minorHAnsi" w:eastAsiaTheme="minorHAnsi" w:hAnsiTheme="minorHAnsi"/>
          <w:sz w:val="22"/>
          <w:szCs w:val="22"/>
        </w:rPr>
        <w:t xml:space="preserve">The matter was escalated </w:t>
      </w:r>
      <w:r w:rsidR="00C737B2" w:rsidRPr="005722FF">
        <w:rPr>
          <w:rFonts w:asciiTheme="minorHAnsi" w:eastAsiaTheme="minorHAnsi" w:hAnsiTheme="minorHAnsi"/>
          <w:sz w:val="22"/>
          <w:szCs w:val="22"/>
        </w:rPr>
        <w:t>and</w:t>
      </w:r>
      <w:r w:rsidR="008E0162" w:rsidRPr="005722FF">
        <w:rPr>
          <w:rFonts w:asciiTheme="minorHAnsi" w:eastAsiaTheme="minorHAnsi" w:hAnsiTheme="minorHAnsi"/>
          <w:sz w:val="22"/>
          <w:szCs w:val="22"/>
        </w:rPr>
        <w:t>,</w:t>
      </w:r>
      <w:r w:rsidR="00C737B2" w:rsidRPr="005722FF">
        <w:rPr>
          <w:rFonts w:asciiTheme="minorHAnsi" w:eastAsiaTheme="minorHAnsi" w:hAnsiTheme="minorHAnsi"/>
          <w:sz w:val="22"/>
          <w:szCs w:val="22"/>
        </w:rPr>
        <w:t xml:space="preserve"> at the</w:t>
      </w:r>
      <w:r w:rsidR="002C38FB" w:rsidRPr="005722FF">
        <w:rPr>
          <w:rFonts w:asciiTheme="minorHAnsi" w:eastAsiaTheme="minorHAnsi" w:hAnsiTheme="minorHAnsi"/>
          <w:sz w:val="22"/>
          <w:szCs w:val="22"/>
        </w:rPr>
        <w:t xml:space="preserve"> </w:t>
      </w:r>
      <w:r w:rsidR="00320ADE" w:rsidRPr="005722FF">
        <w:rPr>
          <w:rFonts w:asciiTheme="minorHAnsi" w:eastAsiaTheme="minorHAnsi" w:hAnsiTheme="minorHAnsi"/>
          <w:sz w:val="22"/>
          <w:szCs w:val="22"/>
        </w:rPr>
        <w:t>Quarter</w:t>
      </w:r>
      <w:r w:rsidR="007E3960" w:rsidRPr="005722FF">
        <w:rPr>
          <w:rFonts w:asciiTheme="minorHAnsi" w:eastAsiaTheme="minorHAnsi" w:hAnsiTheme="minorHAnsi"/>
          <w:sz w:val="22"/>
          <w:szCs w:val="22"/>
        </w:rPr>
        <w:t>ly</w:t>
      </w:r>
      <w:r w:rsidR="002C38FB" w:rsidRPr="005722FF">
        <w:rPr>
          <w:rFonts w:asciiTheme="minorHAnsi" w:eastAsiaTheme="minorHAnsi" w:hAnsiTheme="minorHAnsi"/>
          <w:sz w:val="22"/>
          <w:szCs w:val="22"/>
        </w:rPr>
        <w:t xml:space="preserve"> Strategy Board on </w:t>
      </w:r>
      <w:r w:rsidR="00C737B2" w:rsidRPr="005722FF">
        <w:rPr>
          <w:rFonts w:asciiTheme="minorHAnsi" w:eastAsiaTheme="minorHAnsi" w:hAnsiTheme="minorHAnsi"/>
          <w:sz w:val="22"/>
          <w:szCs w:val="22"/>
        </w:rPr>
        <w:t>24 June</w:t>
      </w:r>
      <w:r w:rsidR="008E0162" w:rsidRPr="005722FF">
        <w:rPr>
          <w:rFonts w:asciiTheme="minorHAnsi" w:eastAsiaTheme="minorHAnsi" w:hAnsiTheme="minorHAnsi"/>
          <w:sz w:val="22"/>
          <w:szCs w:val="22"/>
        </w:rPr>
        <w:t>,</w:t>
      </w:r>
      <w:r w:rsidR="00C737B2" w:rsidRPr="005722FF">
        <w:rPr>
          <w:rFonts w:asciiTheme="minorHAnsi" w:eastAsiaTheme="minorHAnsi" w:hAnsiTheme="minorHAnsi"/>
          <w:sz w:val="22"/>
          <w:szCs w:val="22"/>
        </w:rPr>
        <w:t xml:space="preserve"> </w:t>
      </w:r>
      <w:r w:rsidR="007E3960" w:rsidRPr="005722FF">
        <w:rPr>
          <w:rFonts w:asciiTheme="minorHAnsi" w:eastAsiaTheme="minorHAnsi" w:hAnsiTheme="minorHAnsi"/>
          <w:sz w:val="22"/>
          <w:szCs w:val="22"/>
        </w:rPr>
        <w:t xml:space="preserve">Capita’s </w:t>
      </w:r>
      <w:r w:rsidR="008606FA" w:rsidRPr="005722FF">
        <w:rPr>
          <w:rFonts w:asciiTheme="minorHAnsi" w:eastAsiaTheme="minorHAnsi" w:hAnsiTheme="minorHAnsi"/>
          <w:sz w:val="22"/>
          <w:szCs w:val="22"/>
        </w:rPr>
        <w:t xml:space="preserve"> Director</w:t>
      </w:r>
      <w:r w:rsidR="007E3960" w:rsidRPr="005722FF">
        <w:rPr>
          <w:rFonts w:asciiTheme="minorHAnsi" w:eastAsiaTheme="minorHAnsi" w:hAnsiTheme="minorHAnsi"/>
          <w:sz w:val="22"/>
          <w:szCs w:val="22"/>
        </w:rPr>
        <w:t xml:space="preserve"> of IT</w:t>
      </w:r>
      <w:r w:rsidR="00C737B2" w:rsidRPr="005722FF">
        <w:rPr>
          <w:rFonts w:asciiTheme="minorHAnsi" w:eastAsiaTheme="minorHAnsi" w:hAnsiTheme="minorHAnsi"/>
          <w:sz w:val="22"/>
          <w:szCs w:val="22"/>
        </w:rPr>
        <w:t xml:space="preserve"> detailed the actions</w:t>
      </w:r>
      <w:r w:rsidR="0077461E" w:rsidRPr="005722FF">
        <w:rPr>
          <w:rFonts w:asciiTheme="minorHAnsi" w:eastAsiaTheme="minorHAnsi" w:hAnsiTheme="minorHAnsi"/>
          <w:sz w:val="22"/>
          <w:szCs w:val="22"/>
        </w:rPr>
        <w:t xml:space="preserve">, </w:t>
      </w:r>
      <w:r w:rsidR="00C737B2" w:rsidRPr="005722FF">
        <w:rPr>
          <w:rFonts w:asciiTheme="minorHAnsi" w:eastAsiaTheme="minorHAnsi" w:hAnsiTheme="minorHAnsi"/>
          <w:sz w:val="22"/>
          <w:szCs w:val="22"/>
        </w:rPr>
        <w:t xml:space="preserve"> </w:t>
      </w:r>
      <w:r w:rsidR="0077461E" w:rsidRPr="005722FF">
        <w:rPr>
          <w:rFonts w:asciiTheme="minorHAnsi" w:eastAsiaTheme="minorHAnsi" w:hAnsiTheme="minorHAnsi"/>
          <w:sz w:val="22"/>
          <w:szCs w:val="22"/>
        </w:rPr>
        <w:t xml:space="preserve">such as patching and reconfiguration work,  </w:t>
      </w:r>
      <w:r w:rsidR="00C737B2" w:rsidRPr="005722FF">
        <w:rPr>
          <w:rFonts w:asciiTheme="minorHAnsi" w:eastAsiaTheme="minorHAnsi" w:hAnsiTheme="minorHAnsi"/>
          <w:sz w:val="22"/>
          <w:szCs w:val="22"/>
        </w:rPr>
        <w:t>that</w:t>
      </w:r>
      <w:r w:rsidR="007E3960" w:rsidRPr="005722FF">
        <w:rPr>
          <w:rFonts w:asciiTheme="minorHAnsi" w:eastAsiaTheme="minorHAnsi" w:hAnsiTheme="minorHAnsi"/>
          <w:sz w:val="22"/>
          <w:szCs w:val="22"/>
        </w:rPr>
        <w:t xml:space="preserve"> are being </w:t>
      </w:r>
      <w:r w:rsidR="00C737B2" w:rsidRPr="005722FF">
        <w:rPr>
          <w:rFonts w:asciiTheme="minorHAnsi" w:eastAsiaTheme="minorHAnsi" w:hAnsiTheme="minorHAnsi"/>
          <w:sz w:val="22"/>
          <w:szCs w:val="22"/>
        </w:rPr>
        <w:t xml:space="preserve">undertaken to improve and maintain </w:t>
      </w:r>
      <w:r w:rsidR="007E3960" w:rsidRPr="005722FF">
        <w:rPr>
          <w:rFonts w:asciiTheme="minorHAnsi" w:eastAsiaTheme="minorHAnsi" w:hAnsiTheme="minorHAnsi"/>
          <w:sz w:val="22"/>
          <w:szCs w:val="22"/>
        </w:rPr>
        <w:t xml:space="preserve">the level of </w:t>
      </w:r>
      <w:r w:rsidR="00C737B2" w:rsidRPr="005722FF">
        <w:rPr>
          <w:rFonts w:asciiTheme="minorHAnsi" w:eastAsiaTheme="minorHAnsi" w:hAnsiTheme="minorHAnsi"/>
          <w:sz w:val="22"/>
          <w:szCs w:val="22"/>
        </w:rPr>
        <w:t>service</w:t>
      </w:r>
      <w:r w:rsidR="008E0162" w:rsidRPr="005722FF">
        <w:rPr>
          <w:rFonts w:asciiTheme="minorHAnsi" w:eastAsiaTheme="minorHAnsi" w:hAnsiTheme="minorHAnsi"/>
          <w:sz w:val="22"/>
          <w:szCs w:val="22"/>
        </w:rPr>
        <w:t xml:space="preserve">.  </w:t>
      </w:r>
      <w:r w:rsidR="00CE5B77" w:rsidRPr="005722FF">
        <w:rPr>
          <w:rFonts w:asciiTheme="minorHAnsi" w:eastAsiaTheme="minorHAnsi" w:hAnsiTheme="minorHAnsi"/>
          <w:sz w:val="22"/>
          <w:szCs w:val="22"/>
        </w:rPr>
        <w:t>I</w:t>
      </w:r>
      <w:r w:rsidR="00AD343D" w:rsidRPr="005722FF">
        <w:rPr>
          <w:rFonts w:asciiTheme="minorHAnsi" w:eastAsiaTheme="minorHAnsi" w:hAnsiTheme="minorHAnsi"/>
          <w:sz w:val="22"/>
          <w:szCs w:val="22"/>
        </w:rPr>
        <w:t xml:space="preserve">mproved oversight and monitoring of the </w:t>
      </w:r>
      <w:r w:rsidR="007E3960" w:rsidRPr="005722FF">
        <w:rPr>
          <w:rFonts w:asciiTheme="minorHAnsi" w:eastAsiaTheme="minorHAnsi" w:hAnsiTheme="minorHAnsi"/>
          <w:sz w:val="22"/>
          <w:szCs w:val="22"/>
        </w:rPr>
        <w:t xml:space="preserve">IT </w:t>
      </w:r>
      <w:r w:rsidR="00AD343D" w:rsidRPr="005722FF">
        <w:rPr>
          <w:rFonts w:asciiTheme="minorHAnsi" w:eastAsiaTheme="minorHAnsi" w:hAnsiTheme="minorHAnsi"/>
          <w:sz w:val="22"/>
          <w:szCs w:val="22"/>
        </w:rPr>
        <w:t>environment</w:t>
      </w:r>
      <w:r w:rsidR="00CE5B77" w:rsidRPr="005722FF">
        <w:rPr>
          <w:rFonts w:asciiTheme="minorHAnsi" w:eastAsiaTheme="minorHAnsi" w:hAnsiTheme="minorHAnsi"/>
          <w:sz w:val="22"/>
          <w:szCs w:val="22"/>
        </w:rPr>
        <w:t xml:space="preserve"> will now be</w:t>
      </w:r>
      <w:r w:rsidR="00AD343D" w:rsidRPr="005722FF">
        <w:rPr>
          <w:rFonts w:asciiTheme="minorHAnsi" w:eastAsiaTheme="minorHAnsi" w:hAnsiTheme="minorHAnsi"/>
          <w:sz w:val="22"/>
          <w:szCs w:val="22"/>
        </w:rPr>
        <w:t xml:space="preserve"> led by a Key Production Environment Owner (new post).</w:t>
      </w:r>
      <w:r w:rsidR="002C38FB" w:rsidRPr="005722FF">
        <w:rPr>
          <w:rFonts w:asciiTheme="minorHAnsi" w:eastAsiaTheme="minorHAnsi" w:hAnsiTheme="minorHAnsi"/>
          <w:sz w:val="22"/>
          <w:szCs w:val="22"/>
        </w:rPr>
        <w:t xml:space="preserve">  </w:t>
      </w:r>
      <w:r w:rsidR="0077461E" w:rsidRPr="005722FF">
        <w:rPr>
          <w:rFonts w:asciiTheme="minorHAnsi" w:eastAsiaTheme="minorHAnsi" w:hAnsiTheme="minorHAnsi"/>
          <w:sz w:val="22"/>
          <w:szCs w:val="22"/>
        </w:rPr>
        <w:t>June and July have subsequently seen an improvement against</w:t>
      </w:r>
      <w:r w:rsidR="009144D7" w:rsidRPr="005722FF">
        <w:rPr>
          <w:rFonts w:asciiTheme="minorHAnsi" w:eastAsiaTheme="minorHAnsi" w:hAnsiTheme="minorHAnsi"/>
          <w:sz w:val="22"/>
          <w:szCs w:val="22"/>
        </w:rPr>
        <w:t xml:space="preserve"> S</w:t>
      </w:r>
      <w:r w:rsidR="00CE5B77" w:rsidRPr="005722FF">
        <w:rPr>
          <w:rFonts w:asciiTheme="minorHAnsi" w:eastAsiaTheme="minorHAnsi" w:hAnsiTheme="minorHAnsi"/>
          <w:sz w:val="22"/>
          <w:szCs w:val="22"/>
        </w:rPr>
        <w:t>ervice Level Agreements</w:t>
      </w:r>
      <w:r w:rsidR="009144D7" w:rsidRPr="005722FF">
        <w:rPr>
          <w:rFonts w:asciiTheme="minorHAnsi" w:eastAsiaTheme="minorHAnsi" w:hAnsiTheme="minorHAnsi"/>
          <w:sz w:val="22"/>
          <w:szCs w:val="22"/>
        </w:rPr>
        <w:t>.</w:t>
      </w:r>
    </w:p>
    <w:p w14:paraId="49FB7E77" w14:textId="77777777" w:rsidR="00CF4316" w:rsidRPr="005722FF" w:rsidRDefault="00CF4316" w:rsidP="00361FF0">
      <w:pPr>
        <w:rPr>
          <w:rFonts w:asciiTheme="minorHAnsi" w:eastAsiaTheme="minorHAnsi" w:hAnsiTheme="minorHAnsi"/>
          <w:sz w:val="22"/>
          <w:szCs w:val="22"/>
        </w:rPr>
      </w:pPr>
    </w:p>
    <w:p w14:paraId="282994AB" w14:textId="50C7BE24" w:rsidR="009144D7" w:rsidRPr="005722FF" w:rsidRDefault="002C38FB" w:rsidP="00361FF0">
      <w:pPr>
        <w:rPr>
          <w:rFonts w:asciiTheme="minorHAnsi" w:eastAsiaTheme="minorHAnsi" w:hAnsiTheme="minorHAnsi"/>
          <w:sz w:val="22"/>
          <w:szCs w:val="22"/>
        </w:rPr>
      </w:pPr>
      <w:r w:rsidRPr="005722FF">
        <w:rPr>
          <w:rFonts w:asciiTheme="minorHAnsi" w:eastAsiaTheme="minorHAnsi" w:hAnsiTheme="minorHAnsi"/>
          <w:sz w:val="22"/>
          <w:szCs w:val="22"/>
        </w:rPr>
        <w:t>During th</w:t>
      </w:r>
      <w:r w:rsidR="00CE5B77" w:rsidRPr="005722FF">
        <w:rPr>
          <w:rFonts w:asciiTheme="minorHAnsi" w:eastAsiaTheme="minorHAnsi" w:hAnsiTheme="minorHAnsi"/>
          <w:sz w:val="22"/>
          <w:szCs w:val="22"/>
        </w:rPr>
        <w:t>is</w:t>
      </w:r>
      <w:r w:rsidRPr="005722FF">
        <w:rPr>
          <w:rFonts w:asciiTheme="minorHAnsi" w:eastAsiaTheme="minorHAnsi" w:hAnsiTheme="minorHAnsi"/>
          <w:sz w:val="22"/>
          <w:szCs w:val="22"/>
        </w:rPr>
        <w:t xml:space="preserve"> quarter a 3</w:t>
      </w:r>
      <w:r w:rsidR="00CE5B77" w:rsidRPr="005722FF">
        <w:rPr>
          <w:rFonts w:asciiTheme="minorHAnsi" w:eastAsiaTheme="minorHAnsi" w:hAnsiTheme="minorHAnsi"/>
          <w:sz w:val="22"/>
          <w:szCs w:val="22"/>
        </w:rPr>
        <w:t>-d</w:t>
      </w:r>
      <w:r w:rsidRPr="005722FF">
        <w:rPr>
          <w:rFonts w:asciiTheme="minorHAnsi" w:eastAsiaTheme="minorHAnsi" w:hAnsiTheme="minorHAnsi"/>
          <w:sz w:val="22"/>
          <w:szCs w:val="22"/>
        </w:rPr>
        <w:t>ay turnaround</w:t>
      </w:r>
      <w:r w:rsidR="00CE5B77" w:rsidRPr="005722FF">
        <w:rPr>
          <w:rFonts w:asciiTheme="minorHAnsi" w:eastAsiaTheme="minorHAnsi" w:hAnsiTheme="minorHAnsi"/>
          <w:sz w:val="22"/>
          <w:szCs w:val="22"/>
        </w:rPr>
        <w:t xml:space="preserve"> target</w:t>
      </w:r>
      <w:r w:rsidRPr="005722FF">
        <w:rPr>
          <w:rFonts w:asciiTheme="minorHAnsi" w:eastAsiaTheme="minorHAnsi" w:hAnsiTheme="minorHAnsi"/>
          <w:sz w:val="22"/>
          <w:szCs w:val="22"/>
        </w:rPr>
        <w:t xml:space="preserve"> was implemented in the correspondence team</w:t>
      </w:r>
      <w:r w:rsidR="00CE5B77" w:rsidRPr="005722FF">
        <w:rPr>
          <w:rFonts w:asciiTheme="minorHAnsi" w:eastAsiaTheme="minorHAnsi" w:hAnsiTheme="minorHAnsi"/>
          <w:sz w:val="22"/>
          <w:szCs w:val="22"/>
        </w:rPr>
        <w:t xml:space="preserve">.  </w:t>
      </w:r>
      <w:r w:rsidRPr="005722FF">
        <w:rPr>
          <w:rFonts w:asciiTheme="minorHAnsi" w:eastAsiaTheme="minorHAnsi" w:hAnsiTheme="minorHAnsi"/>
          <w:sz w:val="22"/>
          <w:szCs w:val="22"/>
        </w:rPr>
        <w:t xml:space="preserve"> </w:t>
      </w:r>
      <w:r w:rsidR="00CE5B77" w:rsidRPr="005722FF">
        <w:rPr>
          <w:rFonts w:asciiTheme="minorHAnsi" w:eastAsiaTheme="minorHAnsi" w:hAnsiTheme="minorHAnsi"/>
          <w:sz w:val="22"/>
          <w:szCs w:val="22"/>
        </w:rPr>
        <w:t>Al</w:t>
      </w:r>
      <w:r w:rsidRPr="005722FF">
        <w:rPr>
          <w:rFonts w:asciiTheme="minorHAnsi" w:eastAsiaTheme="minorHAnsi" w:hAnsiTheme="minorHAnsi"/>
          <w:sz w:val="22"/>
          <w:szCs w:val="22"/>
        </w:rPr>
        <w:t>l new email enquiries</w:t>
      </w:r>
      <w:r w:rsidR="00CE5B77" w:rsidRPr="005722FF">
        <w:rPr>
          <w:rFonts w:asciiTheme="minorHAnsi" w:eastAsiaTheme="minorHAnsi" w:hAnsiTheme="minorHAnsi"/>
          <w:sz w:val="22"/>
          <w:szCs w:val="22"/>
        </w:rPr>
        <w:t xml:space="preserve"> will be handled</w:t>
      </w:r>
      <w:r w:rsidRPr="005722FF">
        <w:rPr>
          <w:rFonts w:asciiTheme="minorHAnsi" w:eastAsiaTheme="minorHAnsi" w:hAnsiTheme="minorHAnsi"/>
          <w:sz w:val="22"/>
          <w:szCs w:val="22"/>
        </w:rPr>
        <w:t xml:space="preserve"> within 3 working days</w:t>
      </w:r>
      <w:r w:rsidR="00CE5B77" w:rsidRPr="005722FF">
        <w:rPr>
          <w:rFonts w:asciiTheme="minorHAnsi" w:eastAsiaTheme="minorHAnsi" w:hAnsiTheme="minorHAnsi"/>
          <w:sz w:val="22"/>
          <w:szCs w:val="22"/>
        </w:rPr>
        <w:t xml:space="preserve"> –</w:t>
      </w:r>
      <w:r w:rsidRPr="005722FF">
        <w:rPr>
          <w:rFonts w:asciiTheme="minorHAnsi" w:eastAsiaTheme="minorHAnsi" w:hAnsiTheme="minorHAnsi"/>
          <w:sz w:val="22"/>
          <w:szCs w:val="22"/>
        </w:rPr>
        <w:t xml:space="preserve"> this</w:t>
      </w:r>
      <w:r w:rsidR="00CE5B77" w:rsidRPr="005722FF">
        <w:rPr>
          <w:rFonts w:asciiTheme="minorHAnsi" w:eastAsiaTheme="minorHAnsi" w:hAnsiTheme="minorHAnsi"/>
          <w:sz w:val="22"/>
          <w:szCs w:val="22"/>
        </w:rPr>
        <w:t xml:space="preserve"> target</w:t>
      </w:r>
      <w:r w:rsidRPr="005722FF">
        <w:rPr>
          <w:rFonts w:asciiTheme="minorHAnsi" w:eastAsiaTheme="minorHAnsi" w:hAnsiTheme="minorHAnsi"/>
          <w:sz w:val="22"/>
          <w:szCs w:val="22"/>
        </w:rPr>
        <w:t xml:space="preserve"> has been maintained since going live in early June. </w:t>
      </w:r>
    </w:p>
    <w:p w14:paraId="5E4AF37D" w14:textId="77777777" w:rsidR="000C179F" w:rsidRDefault="000C179F" w:rsidP="00361FF0">
      <w:pPr>
        <w:rPr>
          <w:rFonts w:asciiTheme="minorHAnsi" w:eastAsiaTheme="minorHAnsi" w:hAnsiTheme="minorHAnsi"/>
          <w:color w:val="000000" w:themeColor="text1"/>
          <w:sz w:val="22"/>
          <w:szCs w:val="22"/>
        </w:rPr>
      </w:pPr>
    </w:p>
    <w:p w14:paraId="7C6BEDEE" w14:textId="7C006D03" w:rsidR="000C179F" w:rsidRDefault="0092060C" w:rsidP="00361FF0">
      <w:pPr>
        <w:rPr>
          <w:rFonts w:asciiTheme="minorHAnsi" w:eastAsiaTheme="minorHAnsi" w:hAnsiTheme="minorHAnsi"/>
          <w:color w:val="000000" w:themeColor="text1"/>
          <w:sz w:val="22"/>
          <w:szCs w:val="22"/>
        </w:rPr>
      </w:pPr>
      <w:r>
        <w:rPr>
          <w:rFonts w:asciiTheme="minorHAnsi" w:eastAsiaTheme="minorHAnsi" w:hAnsiTheme="minorHAnsi"/>
          <w:color w:val="000000" w:themeColor="text1"/>
          <w:sz w:val="22"/>
          <w:szCs w:val="22"/>
        </w:rPr>
        <w:t xml:space="preserve">Last quarter we advised that a recovery plan had been put in place </w:t>
      </w:r>
      <w:r w:rsidRPr="0092060C">
        <w:rPr>
          <w:rFonts w:asciiTheme="minorHAnsi" w:eastAsiaTheme="minorHAnsi" w:hAnsiTheme="minorHAnsi"/>
          <w:color w:val="000000" w:themeColor="text1"/>
          <w:sz w:val="22"/>
          <w:szCs w:val="22"/>
        </w:rPr>
        <w:t>to resolve</w:t>
      </w:r>
      <w:r w:rsidR="00575B39" w:rsidRPr="003900E4">
        <w:rPr>
          <w:rFonts w:asciiTheme="minorHAnsi" w:eastAsiaTheme="minorHAnsi" w:hAnsiTheme="minorHAnsi"/>
          <w:color w:val="000000" w:themeColor="text1"/>
          <w:sz w:val="22"/>
          <w:szCs w:val="22"/>
        </w:rPr>
        <w:t xml:space="preserve"> </w:t>
      </w:r>
      <w:r w:rsidR="00575B39">
        <w:rPr>
          <w:rFonts w:asciiTheme="minorHAnsi" w:eastAsiaTheme="minorHAnsi" w:hAnsiTheme="minorHAnsi"/>
          <w:color w:val="000000" w:themeColor="text1"/>
          <w:sz w:val="22"/>
          <w:szCs w:val="22"/>
        </w:rPr>
        <w:t>I</w:t>
      </w:r>
      <w:r w:rsidR="00CE5B77">
        <w:rPr>
          <w:rFonts w:asciiTheme="minorHAnsi" w:eastAsiaTheme="minorHAnsi" w:hAnsiTheme="minorHAnsi"/>
          <w:color w:val="000000" w:themeColor="text1"/>
          <w:sz w:val="22"/>
          <w:szCs w:val="22"/>
        </w:rPr>
        <w:t xml:space="preserve">nternal Dispute Resolution Procedure </w:t>
      </w:r>
      <w:r w:rsidRPr="0092060C">
        <w:rPr>
          <w:rFonts w:asciiTheme="minorHAnsi" w:eastAsiaTheme="minorHAnsi" w:hAnsiTheme="minorHAnsi"/>
          <w:color w:val="000000" w:themeColor="text1"/>
          <w:sz w:val="22"/>
          <w:szCs w:val="22"/>
        </w:rPr>
        <w:t>cases within timescale</w:t>
      </w:r>
      <w:r w:rsidR="00CE5B77">
        <w:rPr>
          <w:rFonts w:asciiTheme="minorHAnsi" w:eastAsiaTheme="minorHAnsi" w:hAnsiTheme="minorHAnsi"/>
          <w:color w:val="000000" w:themeColor="text1"/>
          <w:sz w:val="22"/>
          <w:szCs w:val="22"/>
        </w:rPr>
        <w:t xml:space="preserve"> and a</w:t>
      </w:r>
      <w:r w:rsidRPr="0092060C">
        <w:rPr>
          <w:rFonts w:asciiTheme="minorHAnsi" w:eastAsiaTheme="minorHAnsi" w:hAnsiTheme="minorHAnsi"/>
          <w:color w:val="000000" w:themeColor="text1"/>
          <w:sz w:val="22"/>
          <w:szCs w:val="22"/>
        </w:rPr>
        <w:t>dditional staff have been deployed to the Policy and Technical Team.  Consequently, there has been a noticeable improv</w:t>
      </w:r>
      <w:r>
        <w:rPr>
          <w:rFonts w:asciiTheme="minorHAnsi" w:eastAsiaTheme="minorHAnsi" w:hAnsiTheme="minorHAnsi"/>
          <w:color w:val="000000" w:themeColor="text1"/>
          <w:sz w:val="22"/>
          <w:szCs w:val="22"/>
        </w:rPr>
        <w:t>ement in t</w:t>
      </w:r>
      <w:r w:rsidR="00575B39">
        <w:rPr>
          <w:rFonts w:asciiTheme="minorHAnsi" w:eastAsiaTheme="minorHAnsi" w:hAnsiTheme="minorHAnsi"/>
          <w:color w:val="000000" w:themeColor="text1"/>
          <w:sz w:val="22"/>
          <w:szCs w:val="22"/>
        </w:rPr>
        <w:t>he performance for this quarter</w:t>
      </w:r>
      <w:r w:rsidRPr="0092060C">
        <w:rPr>
          <w:rFonts w:asciiTheme="minorHAnsi" w:eastAsiaTheme="minorHAnsi" w:hAnsiTheme="minorHAnsi"/>
          <w:color w:val="000000" w:themeColor="text1"/>
          <w:sz w:val="22"/>
          <w:szCs w:val="22"/>
        </w:rPr>
        <w:t xml:space="preserve">.  The deployment of additional resource will continue in order </w:t>
      </w:r>
      <w:r w:rsidR="00575B39">
        <w:rPr>
          <w:rFonts w:asciiTheme="minorHAnsi" w:eastAsiaTheme="minorHAnsi" w:hAnsiTheme="minorHAnsi"/>
          <w:color w:val="000000" w:themeColor="text1"/>
          <w:sz w:val="22"/>
          <w:szCs w:val="22"/>
        </w:rPr>
        <w:t>to maintain this positive trend and we expect to report that targets are</w:t>
      </w:r>
      <w:r w:rsidR="00CE5B77">
        <w:rPr>
          <w:rFonts w:asciiTheme="minorHAnsi" w:eastAsiaTheme="minorHAnsi" w:hAnsiTheme="minorHAnsi"/>
          <w:color w:val="000000" w:themeColor="text1"/>
          <w:sz w:val="22"/>
          <w:szCs w:val="22"/>
        </w:rPr>
        <w:t xml:space="preserve"> </w:t>
      </w:r>
      <w:r w:rsidR="00575B39">
        <w:rPr>
          <w:rFonts w:asciiTheme="minorHAnsi" w:eastAsiaTheme="minorHAnsi" w:hAnsiTheme="minorHAnsi"/>
          <w:color w:val="000000" w:themeColor="text1"/>
          <w:sz w:val="22"/>
          <w:szCs w:val="22"/>
        </w:rPr>
        <w:t>being fully met next quarter.</w:t>
      </w:r>
    </w:p>
    <w:p w14:paraId="3E3DAD8B" w14:textId="77777777" w:rsidR="00F62917" w:rsidRDefault="00F62917" w:rsidP="00077621">
      <w:pPr>
        <w:jc w:val="center"/>
        <w:rPr>
          <w:rFonts w:asciiTheme="minorHAnsi" w:hAnsiTheme="minorHAnsi" w:cs="Calibri"/>
          <w:b/>
          <w:sz w:val="22"/>
          <w:szCs w:val="22"/>
        </w:rPr>
      </w:pPr>
    </w:p>
    <w:p w14:paraId="181BC5F2" w14:textId="77777777" w:rsidR="003E0382" w:rsidRPr="00361FF0" w:rsidRDefault="003E0382" w:rsidP="00077621">
      <w:pPr>
        <w:jc w:val="center"/>
        <w:rPr>
          <w:rFonts w:asciiTheme="minorHAnsi" w:hAnsiTheme="minorHAnsi" w:cs="Calibri"/>
          <w:b/>
          <w:sz w:val="22"/>
          <w:szCs w:val="22"/>
        </w:rPr>
      </w:pPr>
    </w:p>
    <w:tbl>
      <w:tblPr>
        <w:tblStyle w:val="TableGrid"/>
        <w:tblW w:w="0" w:type="auto"/>
        <w:tblInd w:w="108" w:type="dxa"/>
        <w:tblLook w:val="04A0" w:firstRow="1" w:lastRow="0" w:firstColumn="1" w:lastColumn="0" w:noHBand="0" w:noVBand="1"/>
      </w:tblPr>
      <w:tblGrid>
        <w:gridCol w:w="7230"/>
        <w:gridCol w:w="1134"/>
      </w:tblGrid>
      <w:tr w:rsidR="00077621" w:rsidRPr="00361FF0" w14:paraId="52FA58E3" w14:textId="77777777" w:rsidTr="006D78EE">
        <w:tc>
          <w:tcPr>
            <w:tcW w:w="7230" w:type="dxa"/>
          </w:tcPr>
          <w:p w14:paraId="73A5ACC4" w14:textId="77777777" w:rsidR="00077621" w:rsidRPr="00361FF0" w:rsidRDefault="00077621" w:rsidP="006D78EE">
            <w:pPr>
              <w:rPr>
                <w:rFonts w:asciiTheme="minorHAnsi" w:hAnsiTheme="minorHAnsi" w:cs="Arial"/>
                <w:b/>
                <w:color w:val="000000"/>
                <w:sz w:val="22"/>
                <w:szCs w:val="22"/>
                <w:lang w:eastAsia="en-GB"/>
              </w:rPr>
            </w:pPr>
            <w:r w:rsidRPr="00361FF0">
              <w:rPr>
                <w:rFonts w:asciiTheme="minorHAnsi" w:hAnsiTheme="minorHAnsi" w:cs="Calibri"/>
                <w:b/>
                <w:color w:val="000000"/>
                <w:sz w:val="22"/>
                <w:szCs w:val="22"/>
                <w:lang w:eastAsia="en-GB"/>
              </w:rPr>
              <w:t>Legislative Changes</w:t>
            </w:r>
          </w:p>
          <w:p w14:paraId="35E1DCFB" w14:textId="77777777" w:rsidR="00077621" w:rsidRPr="00361FF0" w:rsidRDefault="00077621" w:rsidP="006D78EE">
            <w:pPr>
              <w:rPr>
                <w:rFonts w:asciiTheme="minorHAnsi" w:hAnsiTheme="minorHAnsi" w:cs="Arial"/>
                <w:b/>
                <w:sz w:val="22"/>
                <w:szCs w:val="22"/>
              </w:rPr>
            </w:pPr>
          </w:p>
        </w:tc>
        <w:tc>
          <w:tcPr>
            <w:tcW w:w="1134" w:type="dxa"/>
            <w:shd w:val="clear" w:color="auto" w:fill="00B050"/>
          </w:tcPr>
          <w:p w14:paraId="34E753BD" w14:textId="77777777" w:rsidR="00077621" w:rsidRPr="00361FF0" w:rsidRDefault="00077621" w:rsidP="006D78EE">
            <w:pPr>
              <w:rPr>
                <w:rFonts w:asciiTheme="minorHAnsi" w:hAnsiTheme="minorHAnsi" w:cs="Calibri"/>
                <w:color w:val="00B050"/>
                <w:sz w:val="22"/>
                <w:szCs w:val="22"/>
              </w:rPr>
            </w:pPr>
          </w:p>
          <w:p w14:paraId="2984493C" w14:textId="77777777" w:rsidR="00077621" w:rsidRPr="00361FF0" w:rsidRDefault="00077621" w:rsidP="006D78EE">
            <w:pPr>
              <w:rPr>
                <w:rFonts w:asciiTheme="minorHAnsi" w:hAnsiTheme="minorHAnsi" w:cs="Calibri"/>
                <w:color w:val="00B050"/>
                <w:sz w:val="22"/>
                <w:szCs w:val="22"/>
              </w:rPr>
            </w:pPr>
          </w:p>
        </w:tc>
      </w:tr>
    </w:tbl>
    <w:p w14:paraId="6930F15A" w14:textId="77777777" w:rsidR="00077621" w:rsidRPr="00361FF0" w:rsidRDefault="00077621" w:rsidP="00077621">
      <w:pPr>
        <w:rPr>
          <w:rFonts w:asciiTheme="minorHAnsi" w:hAnsiTheme="minorHAnsi"/>
          <w:sz w:val="22"/>
          <w:szCs w:val="22"/>
        </w:rPr>
      </w:pPr>
    </w:p>
    <w:p w14:paraId="748CC0FF" w14:textId="5F853164" w:rsidR="0064554D" w:rsidRPr="0064554D" w:rsidRDefault="0064554D" w:rsidP="0064554D">
      <w:pPr>
        <w:rPr>
          <w:rFonts w:asciiTheme="minorHAnsi" w:hAnsiTheme="minorHAnsi"/>
          <w:sz w:val="22"/>
          <w:szCs w:val="22"/>
        </w:rPr>
      </w:pPr>
      <w:r w:rsidRPr="0064554D">
        <w:rPr>
          <w:rFonts w:asciiTheme="minorHAnsi" w:hAnsiTheme="minorHAnsi"/>
          <w:sz w:val="22"/>
          <w:szCs w:val="22"/>
        </w:rPr>
        <w:t xml:space="preserve">Changes to the Annual Allowance were announced in the Summer Budget 2015.  The changes apply to tax years beginning 2015/16.  The key change was a further reduction in the Annual Allowance for high earners.  However, all members will be affected by the change to the period over which pension accrual is valued for Annual Allowance purposes (the “Pension Input Period”). In response to the changes, </w:t>
      </w:r>
      <w:r>
        <w:rPr>
          <w:rFonts w:asciiTheme="minorHAnsi" w:hAnsiTheme="minorHAnsi"/>
          <w:sz w:val="22"/>
          <w:szCs w:val="22"/>
        </w:rPr>
        <w:t>TP</w:t>
      </w:r>
      <w:r w:rsidRPr="0064554D">
        <w:rPr>
          <w:rFonts w:asciiTheme="minorHAnsi" w:hAnsiTheme="minorHAnsi"/>
          <w:sz w:val="22"/>
          <w:szCs w:val="22"/>
        </w:rPr>
        <w:t xml:space="preserve"> have carried out a number of actions including</w:t>
      </w:r>
      <w:r>
        <w:rPr>
          <w:rFonts w:asciiTheme="minorHAnsi" w:hAnsiTheme="minorHAnsi"/>
          <w:sz w:val="22"/>
          <w:szCs w:val="22"/>
        </w:rPr>
        <w:t xml:space="preserve"> :</w:t>
      </w:r>
      <w:r w:rsidRPr="0064554D">
        <w:rPr>
          <w:rFonts w:asciiTheme="minorHAnsi" w:hAnsiTheme="minorHAnsi"/>
          <w:sz w:val="22"/>
          <w:szCs w:val="22"/>
        </w:rPr>
        <w:t xml:space="preserve"> analysing the TP membership data to see how many members may be affected by the reduction in the Annual Allowance</w:t>
      </w:r>
      <w:r w:rsidR="00742700">
        <w:rPr>
          <w:rFonts w:asciiTheme="minorHAnsi" w:hAnsiTheme="minorHAnsi"/>
          <w:sz w:val="22"/>
          <w:szCs w:val="22"/>
        </w:rPr>
        <w:t>,</w:t>
      </w:r>
      <w:r w:rsidRPr="0064554D">
        <w:rPr>
          <w:rFonts w:asciiTheme="minorHAnsi" w:hAnsiTheme="minorHAnsi"/>
          <w:sz w:val="22"/>
          <w:szCs w:val="22"/>
        </w:rPr>
        <w:t xml:space="preserve"> adding a news article to the TP website to inform members of the changes</w:t>
      </w:r>
      <w:r>
        <w:rPr>
          <w:rFonts w:asciiTheme="minorHAnsi" w:hAnsiTheme="minorHAnsi"/>
          <w:sz w:val="22"/>
          <w:szCs w:val="22"/>
        </w:rPr>
        <w:t>,</w:t>
      </w:r>
      <w:r w:rsidRPr="0064554D">
        <w:rPr>
          <w:rFonts w:asciiTheme="minorHAnsi" w:hAnsiTheme="minorHAnsi"/>
          <w:sz w:val="22"/>
          <w:szCs w:val="22"/>
        </w:rPr>
        <w:t xml:space="preserve"> and initiating a project to understand the system changes that will </w:t>
      </w:r>
      <w:r w:rsidR="000945EB">
        <w:rPr>
          <w:rFonts w:asciiTheme="minorHAnsi" w:hAnsiTheme="minorHAnsi"/>
          <w:sz w:val="22"/>
          <w:szCs w:val="22"/>
        </w:rPr>
        <w:t xml:space="preserve">be </w:t>
      </w:r>
      <w:r w:rsidRPr="0064554D">
        <w:rPr>
          <w:rFonts w:asciiTheme="minorHAnsi" w:hAnsiTheme="minorHAnsi"/>
          <w:sz w:val="22"/>
          <w:szCs w:val="22"/>
        </w:rPr>
        <w:t>need</w:t>
      </w:r>
      <w:r w:rsidR="000945EB">
        <w:rPr>
          <w:rFonts w:asciiTheme="minorHAnsi" w:hAnsiTheme="minorHAnsi"/>
          <w:sz w:val="22"/>
          <w:szCs w:val="22"/>
        </w:rPr>
        <w:t>ed</w:t>
      </w:r>
      <w:r w:rsidRPr="0064554D">
        <w:rPr>
          <w:rFonts w:asciiTheme="minorHAnsi" w:hAnsiTheme="minorHAnsi"/>
          <w:sz w:val="22"/>
          <w:szCs w:val="22"/>
        </w:rPr>
        <w:t xml:space="preserve"> in advance of the changes becoming effective.</w:t>
      </w:r>
    </w:p>
    <w:p w14:paraId="7C757452" w14:textId="77777777" w:rsidR="00077621" w:rsidRDefault="00077621" w:rsidP="00077621">
      <w:pPr>
        <w:jc w:val="center"/>
        <w:rPr>
          <w:rFonts w:asciiTheme="minorHAnsi" w:hAnsiTheme="minorHAnsi" w:cs="Calibri"/>
          <w:b/>
          <w:sz w:val="22"/>
          <w:szCs w:val="22"/>
        </w:rPr>
      </w:pPr>
    </w:p>
    <w:p w14:paraId="7C859BA5" w14:textId="77777777" w:rsidR="003E0382" w:rsidRDefault="003E0382" w:rsidP="00077621">
      <w:pPr>
        <w:jc w:val="center"/>
        <w:rPr>
          <w:rFonts w:asciiTheme="minorHAnsi" w:hAnsiTheme="minorHAnsi" w:cs="Calibri"/>
          <w:b/>
          <w:sz w:val="22"/>
          <w:szCs w:val="22"/>
        </w:rPr>
      </w:pPr>
    </w:p>
    <w:p w14:paraId="2CB0F4C4" w14:textId="77777777" w:rsidR="003E0382" w:rsidRDefault="003E0382" w:rsidP="00077621">
      <w:pPr>
        <w:jc w:val="center"/>
        <w:rPr>
          <w:rFonts w:asciiTheme="minorHAnsi" w:hAnsiTheme="minorHAnsi" w:cs="Calibri"/>
          <w:b/>
          <w:sz w:val="22"/>
          <w:szCs w:val="22"/>
        </w:rPr>
      </w:pPr>
    </w:p>
    <w:p w14:paraId="1BAAC55E" w14:textId="77777777" w:rsidR="003E0382" w:rsidRPr="00361FF0" w:rsidRDefault="003E0382" w:rsidP="00077621">
      <w:pPr>
        <w:jc w:val="center"/>
        <w:rPr>
          <w:rFonts w:asciiTheme="minorHAnsi" w:hAnsiTheme="minorHAnsi" w:cs="Calibri"/>
          <w:b/>
          <w:sz w:val="22"/>
          <w:szCs w:val="22"/>
        </w:rPr>
      </w:pPr>
    </w:p>
    <w:tbl>
      <w:tblPr>
        <w:tblStyle w:val="TableGrid"/>
        <w:tblW w:w="0" w:type="auto"/>
        <w:tblInd w:w="108" w:type="dxa"/>
        <w:tblLook w:val="04A0" w:firstRow="1" w:lastRow="0" w:firstColumn="1" w:lastColumn="0" w:noHBand="0" w:noVBand="1"/>
      </w:tblPr>
      <w:tblGrid>
        <w:gridCol w:w="7230"/>
        <w:gridCol w:w="1134"/>
      </w:tblGrid>
      <w:tr w:rsidR="00077621" w:rsidRPr="00361FF0" w14:paraId="18B1687F" w14:textId="77777777" w:rsidTr="00F36792">
        <w:tc>
          <w:tcPr>
            <w:tcW w:w="7230" w:type="dxa"/>
          </w:tcPr>
          <w:p w14:paraId="40FC5A96" w14:textId="77777777" w:rsidR="00077621" w:rsidRPr="00361FF0" w:rsidRDefault="00077621" w:rsidP="006D78EE">
            <w:pPr>
              <w:rPr>
                <w:rFonts w:asciiTheme="minorHAnsi" w:hAnsiTheme="minorHAnsi" w:cs="Arial"/>
                <w:b/>
                <w:color w:val="000000"/>
                <w:sz w:val="22"/>
                <w:szCs w:val="22"/>
                <w:lang w:eastAsia="en-GB"/>
              </w:rPr>
            </w:pPr>
            <w:r w:rsidRPr="00361FF0">
              <w:rPr>
                <w:rFonts w:asciiTheme="minorHAnsi" w:hAnsiTheme="minorHAnsi" w:cs="Calibri"/>
                <w:b/>
                <w:color w:val="000000"/>
                <w:sz w:val="22"/>
                <w:szCs w:val="22"/>
                <w:lang w:eastAsia="en-GB"/>
              </w:rPr>
              <w:lastRenderedPageBreak/>
              <w:t>Relocation</w:t>
            </w:r>
          </w:p>
          <w:p w14:paraId="2C2BFC71" w14:textId="77777777" w:rsidR="00077621" w:rsidRPr="00361FF0" w:rsidRDefault="00077621" w:rsidP="006D78EE">
            <w:pPr>
              <w:rPr>
                <w:rFonts w:asciiTheme="minorHAnsi" w:hAnsiTheme="minorHAnsi" w:cs="Arial"/>
                <w:b/>
                <w:sz w:val="22"/>
                <w:szCs w:val="22"/>
              </w:rPr>
            </w:pPr>
          </w:p>
        </w:tc>
        <w:tc>
          <w:tcPr>
            <w:tcW w:w="1134" w:type="dxa"/>
            <w:shd w:val="clear" w:color="auto" w:fill="FFC000"/>
          </w:tcPr>
          <w:p w14:paraId="2E804DA0" w14:textId="77777777" w:rsidR="00077621" w:rsidRPr="00361FF0" w:rsidRDefault="00077621" w:rsidP="006D78EE">
            <w:pPr>
              <w:rPr>
                <w:rFonts w:asciiTheme="minorHAnsi" w:hAnsiTheme="minorHAnsi" w:cs="Calibri"/>
                <w:color w:val="00B050"/>
                <w:sz w:val="22"/>
                <w:szCs w:val="22"/>
              </w:rPr>
            </w:pPr>
          </w:p>
          <w:p w14:paraId="0B2EAD0C" w14:textId="77777777" w:rsidR="00077621" w:rsidRPr="00361FF0" w:rsidRDefault="00077621" w:rsidP="006D78EE">
            <w:pPr>
              <w:rPr>
                <w:rFonts w:asciiTheme="minorHAnsi" w:hAnsiTheme="minorHAnsi" w:cs="Calibri"/>
                <w:color w:val="00B050"/>
                <w:sz w:val="22"/>
                <w:szCs w:val="22"/>
              </w:rPr>
            </w:pPr>
          </w:p>
        </w:tc>
      </w:tr>
    </w:tbl>
    <w:p w14:paraId="06950B1F" w14:textId="77777777" w:rsidR="00FD2E79" w:rsidRDefault="00FD2E79" w:rsidP="00FD2E79">
      <w:pPr>
        <w:pStyle w:val="DeptBullets"/>
        <w:numPr>
          <w:ilvl w:val="0"/>
          <w:numId w:val="0"/>
        </w:numPr>
        <w:spacing w:after="0"/>
        <w:rPr>
          <w:rFonts w:asciiTheme="minorHAnsi" w:hAnsiTheme="minorHAnsi"/>
          <w:sz w:val="22"/>
          <w:szCs w:val="22"/>
        </w:rPr>
      </w:pPr>
    </w:p>
    <w:p w14:paraId="1BF278A4" w14:textId="4B15305F" w:rsidR="00B92346" w:rsidRPr="005722FF" w:rsidRDefault="00B92346" w:rsidP="00077621">
      <w:pPr>
        <w:pStyle w:val="DeptBullets"/>
        <w:numPr>
          <w:ilvl w:val="0"/>
          <w:numId w:val="0"/>
        </w:numPr>
        <w:rPr>
          <w:rFonts w:asciiTheme="minorHAnsi" w:hAnsiTheme="minorHAnsi"/>
          <w:sz w:val="22"/>
          <w:szCs w:val="22"/>
        </w:rPr>
      </w:pPr>
      <w:r w:rsidRPr="005722FF">
        <w:rPr>
          <w:rFonts w:asciiTheme="minorHAnsi" w:hAnsiTheme="minorHAnsi"/>
          <w:sz w:val="22"/>
          <w:szCs w:val="22"/>
        </w:rPr>
        <w:t>The move to Lingfield Point is a key step in T</w:t>
      </w:r>
      <w:r w:rsidR="00CE5B77" w:rsidRPr="005722FF">
        <w:rPr>
          <w:rFonts w:asciiTheme="minorHAnsi" w:hAnsiTheme="minorHAnsi"/>
          <w:sz w:val="22"/>
          <w:szCs w:val="22"/>
        </w:rPr>
        <w:t>P</w:t>
      </w:r>
      <w:r w:rsidRPr="005722FF">
        <w:rPr>
          <w:rFonts w:asciiTheme="minorHAnsi" w:hAnsiTheme="minorHAnsi"/>
          <w:sz w:val="22"/>
          <w:szCs w:val="22"/>
        </w:rPr>
        <w:t>’s model to deliver cultural change</w:t>
      </w:r>
      <w:r w:rsidR="00F14E09" w:rsidRPr="005722FF">
        <w:rPr>
          <w:rFonts w:asciiTheme="minorHAnsi" w:hAnsiTheme="minorHAnsi"/>
          <w:sz w:val="22"/>
          <w:szCs w:val="22"/>
        </w:rPr>
        <w:t xml:space="preserve">, providing the </w:t>
      </w:r>
      <w:r w:rsidR="00320ADE" w:rsidRPr="005722FF">
        <w:rPr>
          <w:rFonts w:asciiTheme="minorHAnsi" w:hAnsiTheme="minorHAnsi"/>
          <w:sz w:val="22"/>
          <w:szCs w:val="22"/>
        </w:rPr>
        <w:t>physical</w:t>
      </w:r>
      <w:r w:rsidR="00F14E09" w:rsidRPr="005722FF">
        <w:rPr>
          <w:rFonts w:asciiTheme="minorHAnsi" w:hAnsiTheme="minorHAnsi"/>
          <w:sz w:val="22"/>
          <w:szCs w:val="22"/>
        </w:rPr>
        <w:t xml:space="preserve"> environment to reflect and </w:t>
      </w:r>
      <w:r w:rsidR="00FD2E79" w:rsidRPr="005722FF">
        <w:rPr>
          <w:rFonts w:asciiTheme="minorHAnsi" w:hAnsiTheme="minorHAnsi"/>
          <w:sz w:val="22"/>
          <w:szCs w:val="22"/>
        </w:rPr>
        <w:t>su</w:t>
      </w:r>
      <w:r w:rsidR="0086567F" w:rsidRPr="005722FF">
        <w:rPr>
          <w:rFonts w:asciiTheme="minorHAnsi" w:hAnsiTheme="minorHAnsi"/>
          <w:sz w:val="22"/>
          <w:szCs w:val="22"/>
        </w:rPr>
        <w:t>p</w:t>
      </w:r>
      <w:r w:rsidR="00FD2E79" w:rsidRPr="005722FF">
        <w:rPr>
          <w:rFonts w:asciiTheme="minorHAnsi" w:hAnsiTheme="minorHAnsi"/>
          <w:sz w:val="22"/>
          <w:szCs w:val="22"/>
        </w:rPr>
        <w:t>port</w:t>
      </w:r>
      <w:r w:rsidR="00F14E09" w:rsidRPr="005722FF">
        <w:rPr>
          <w:rFonts w:asciiTheme="minorHAnsi" w:hAnsiTheme="minorHAnsi"/>
          <w:sz w:val="22"/>
          <w:szCs w:val="22"/>
        </w:rPr>
        <w:t xml:space="preserve"> the new culture.  </w:t>
      </w:r>
      <w:r w:rsidR="00E41A1B" w:rsidRPr="005722FF">
        <w:rPr>
          <w:rFonts w:asciiTheme="minorHAnsi" w:hAnsiTheme="minorHAnsi"/>
          <w:sz w:val="22"/>
          <w:szCs w:val="22"/>
        </w:rPr>
        <w:t>As part of t</w:t>
      </w:r>
      <w:r w:rsidR="00F14E09" w:rsidRPr="005722FF">
        <w:rPr>
          <w:rFonts w:asciiTheme="minorHAnsi" w:hAnsiTheme="minorHAnsi"/>
          <w:sz w:val="22"/>
          <w:szCs w:val="22"/>
        </w:rPr>
        <w:t>he</w:t>
      </w:r>
      <w:r w:rsidR="00E41A1B" w:rsidRPr="005722FF">
        <w:rPr>
          <w:rFonts w:asciiTheme="minorHAnsi" w:hAnsiTheme="minorHAnsi"/>
          <w:sz w:val="22"/>
          <w:szCs w:val="22"/>
        </w:rPr>
        <w:t xml:space="preserve"> </w:t>
      </w:r>
      <w:r w:rsidR="0076593F" w:rsidRPr="005722FF">
        <w:rPr>
          <w:rFonts w:asciiTheme="minorHAnsi" w:hAnsiTheme="minorHAnsi"/>
          <w:sz w:val="22"/>
          <w:szCs w:val="22"/>
        </w:rPr>
        <w:t>work to</w:t>
      </w:r>
      <w:r w:rsidR="00B70F7E" w:rsidRPr="005722FF">
        <w:rPr>
          <w:rFonts w:asciiTheme="minorHAnsi" w:hAnsiTheme="minorHAnsi"/>
          <w:sz w:val="22"/>
          <w:szCs w:val="22"/>
        </w:rPr>
        <w:t xml:space="preserve"> promote this </w:t>
      </w:r>
      <w:r w:rsidR="00320ADE" w:rsidRPr="005722FF">
        <w:rPr>
          <w:rFonts w:asciiTheme="minorHAnsi" w:hAnsiTheme="minorHAnsi"/>
          <w:sz w:val="22"/>
          <w:szCs w:val="22"/>
        </w:rPr>
        <w:t>the communication</w:t>
      </w:r>
      <w:r w:rsidR="00F14E09" w:rsidRPr="005722FF">
        <w:rPr>
          <w:rFonts w:asciiTheme="minorHAnsi" w:hAnsiTheme="minorHAnsi"/>
          <w:sz w:val="22"/>
          <w:szCs w:val="22"/>
        </w:rPr>
        <w:t xml:space="preserve"> team are </w:t>
      </w:r>
      <w:r w:rsidR="00B70F7E" w:rsidRPr="005722FF">
        <w:rPr>
          <w:rFonts w:asciiTheme="minorHAnsi" w:hAnsiTheme="minorHAnsi"/>
          <w:sz w:val="22"/>
          <w:szCs w:val="22"/>
        </w:rPr>
        <w:t xml:space="preserve">preparing a range of </w:t>
      </w:r>
      <w:r w:rsidR="00F14E09" w:rsidRPr="005722FF">
        <w:rPr>
          <w:rFonts w:asciiTheme="minorHAnsi" w:hAnsiTheme="minorHAnsi"/>
          <w:sz w:val="22"/>
          <w:szCs w:val="22"/>
        </w:rPr>
        <w:t xml:space="preserve">displays </w:t>
      </w:r>
      <w:r w:rsidR="00E41A1B" w:rsidRPr="005722FF">
        <w:rPr>
          <w:rFonts w:asciiTheme="minorHAnsi" w:hAnsiTheme="minorHAnsi"/>
          <w:sz w:val="22"/>
          <w:szCs w:val="22"/>
        </w:rPr>
        <w:t>and wall art.</w:t>
      </w:r>
    </w:p>
    <w:p w14:paraId="24CFBE0C" w14:textId="708DED46" w:rsidR="00077621" w:rsidRDefault="00B92346" w:rsidP="00FD2E79">
      <w:pPr>
        <w:pStyle w:val="DeptBullets"/>
        <w:numPr>
          <w:ilvl w:val="0"/>
          <w:numId w:val="0"/>
        </w:numPr>
        <w:spacing w:after="120"/>
        <w:rPr>
          <w:rFonts w:asciiTheme="minorHAnsi" w:hAnsiTheme="minorHAnsi"/>
          <w:sz w:val="22"/>
          <w:szCs w:val="22"/>
        </w:rPr>
      </w:pPr>
      <w:r w:rsidRPr="005722FF">
        <w:rPr>
          <w:rFonts w:asciiTheme="minorHAnsi" w:hAnsiTheme="minorHAnsi"/>
          <w:sz w:val="22"/>
          <w:szCs w:val="22"/>
        </w:rPr>
        <w:t>The project team are</w:t>
      </w:r>
      <w:r w:rsidR="00B70F7E" w:rsidRPr="005722FF">
        <w:rPr>
          <w:rFonts w:asciiTheme="minorHAnsi" w:hAnsiTheme="minorHAnsi"/>
          <w:sz w:val="22"/>
          <w:szCs w:val="22"/>
        </w:rPr>
        <w:t xml:space="preserve"> also</w:t>
      </w:r>
      <w:r w:rsidRPr="005722FF">
        <w:rPr>
          <w:rFonts w:asciiTheme="minorHAnsi" w:hAnsiTheme="minorHAnsi"/>
          <w:sz w:val="22"/>
          <w:szCs w:val="22"/>
        </w:rPr>
        <w:t xml:space="preserve"> building an </w:t>
      </w:r>
      <w:r w:rsidR="00B70F7E" w:rsidRPr="005722FF">
        <w:rPr>
          <w:rFonts w:asciiTheme="minorHAnsi" w:hAnsiTheme="minorHAnsi"/>
          <w:sz w:val="22"/>
          <w:szCs w:val="22"/>
        </w:rPr>
        <w:t>‘</w:t>
      </w:r>
      <w:r w:rsidRPr="005722FF">
        <w:rPr>
          <w:rFonts w:asciiTheme="minorHAnsi" w:hAnsiTheme="minorHAnsi"/>
          <w:sz w:val="22"/>
          <w:szCs w:val="22"/>
        </w:rPr>
        <w:t>assurance pack</w:t>
      </w:r>
      <w:r w:rsidR="00B70F7E" w:rsidRPr="005722FF">
        <w:rPr>
          <w:rFonts w:asciiTheme="minorHAnsi" w:hAnsiTheme="minorHAnsi"/>
          <w:sz w:val="22"/>
          <w:szCs w:val="22"/>
        </w:rPr>
        <w:t>’</w:t>
      </w:r>
      <w:r w:rsidRPr="005722FF">
        <w:rPr>
          <w:rFonts w:asciiTheme="minorHAnsi" w:hAnsiTheme="minorHAnsi"/>
          <w:sz w:val="22"/>
          <w:szCs w:val="22"/>
        </w:rPr>
        <w:t xml:space="preserve"> that will be provided to Marcus Bell</w:t>
      </w:r>
      <w:r w:rsidR="00FD2E79" w:rsidRPr="005722FF">
        <w:rPr>
          <w:rFonts w:asciiTheme="minorHAnsi" w:hAnsiTheme="minorHAnsi"/>
          <w:sz w:val="22"/>
          <w:szCs w:val="22"/>
        </w:rPr>
        <w:t>,</w:t>
      </w:r>
      <w:r w:rsidRPr="005722FF">
        <w:rPr>
          <w:rFonts w:asciiTheme="minorHAnsi" w:hAnsiTheme="minorHAnsi"/>
          <w:sz w:val="22"/>
          <w:szCs w:val="22"/>
        </w:rPr>
        <w:t xml:space="preserve"> who has to give </w:t>
      </w:r>
      <w:r w:rsidR="00B70F7E" w:rsidRPr="005722FF">
        <w:rPr>
          <w:rFonts w:asciiTheme="minorHAnsi" w:hAnsiTheme="minorHAnsi"/>
          <w:sz w:val="22"/>
          <w:szCs w:val="22"/>
        </w:rPr>
        <w:t>consent</w:t>
      </w:r>
      <w:r w:rsidRPr="005722FF">
        <w:rPr>
          <w:rFonts w:asciiTheme="minorHAnsi" w:hAnsiTheme="minorHAnsi"/>
          <w:sz w:val="22"/>
          <w:szCs w:val="22"/>
        </w:rPr>
        <w:t xml:space="preserve"> </w:t>
      </w:r>
      <w:r w:rsidR="00FD2E79" w:rsidRPr="005722FF">
        <w:rPr>
          <w:rFonts w:asciiTheme="minorHAnsi" w:hAnsiTheme="minorHAnsi"/>
          <w:sz w:val="22"/>
          <w:szCs w:val="22"/>
        </w:rPr>
        <w:t xml:space="preserve">for </w:t>
      </w:r>
      <w:r w:rsidRPr="005722FF">
        <w:rPr>
          <w:rFonts w:asciiTheme="minorHAnsi" w:hAnsiTheme="minorHAnsi"/>
          <w:sz w:val="22"/>
          <w:szCs w:val="22"/>
        </w:rPr>
        <w:t xml:space="preserve">the move </w:t>
      </w:r>
      <w:r w:rsidR="00FD2E79" w:rsidRPr="005722FF">
        <w:rPr>
          <w:rFonts w:asciiTheme="minorHAnsi" w:hAnsiTheme="minorHAnsi"/>
          <w:sz w:val="22"/>
          <w:szCs w:val="22"/>
        </w:rPr>
        <w:t>to</w:t>
      </w:r>
      <w:r w:rsidRPr="005722FF">
        <w:rPr>
          <w:rFonts w:asciiTheme="minorHAnsi" w:hAnsiTheme="minorHAnsi"/>
          <w:sz w:val="22"/>
          <w:szCs w:val="22"/>
        </w:rPr>
        <w:t xml:space="preserve"> go ahead.</w:t>
      </w:r>
      <w:r w:rsidR="00E41A1B" w:rsidRPr="005722FF">
        <w:rPr>
          <w:rFonts w:asciiTheme="minorHAnsi" w:hAnsiTheme="minorHAnsi"/>
          <w:sz w:val="22"/>
          <w:szCs w:val="22"/>
        </w:rPr>
        <w:t xml:space="preserve">  The </w:t>
      </w:r>
      <w:r w:rsidR="00B70F7E" w:rsidRPr="005722FF">
        <w:rPr>
          <w:rFonts w:asciiTheme="minorHAnsi" w:hAnsiTheme="minorHAnsi"/>
          <w:sz w:val="22"/>
          <w:szCs w:val="22"/>
        </w:rPr>
        <w:t xml:space="preserve">pack will include a </w:t>
      </w:r>
      <w:r w:rsidR="00E41A1B" w:rsidRPr="005722FF">
        <w:rPr>
          <w:rFonts w:asciiTheme="minorHAnsi" w:hAnsiTheme="minorHAnsi"/>
          <w:sz w:val="22"/>
          <w:szCs w:val="22"/>
        </w:rPr>
        <w:t>report summaris</w:t>
      </w:r>
      <w:r w:rsidR="00B70F7E" w:rsidRPr="005722FF">
        <w:rPr>
          <w:rFonts w:asciiTheme="minorHAnsi" w:hAnsiTheme="minorHAnsi"/>
          <w:sz w:val="22"/>
          <w:szCs w:val="22"/>
        </w:rPr>
        <w:t>ing the</w:t>
      </w:r>
      <w:r w:rsidR="00E41A1B" w:rsidRPr="005722FF">
        <w:rPr>
          <w:rFonts w:asciiTheme="minorHAnsi" w:hAnsiTheme="minorHAnsi"/>
          <w:sz w:val="22"/>
          <w:szCs w:val="22"/>
        </w:rPr>
        <w:t xml:space="preserve"> testing that has taken place and contingency plans</w:t>
      </w:r>
      <w:r w:rsidR="00B70F7E" w:rsidRPr="005722FF">
        <w:rPr>
          <w:rFonts w:asciiTheme="minorHAnsi" w:hAnsiTheme="minorHAnsi"/>
          <w:sz w:val="22"/>
          <w:szCs w:val="22"/>
        </w:rPr>
        <w:t xml:space="preserve"> in place</w:t>
      </w:r>
      <w:r w:rsidR="00E41A1B" w:rsidRPr="005722FF">
        <w:rPr>
          <w:rFonts w:asciiTheme="minorHAnsi" w:hAnsiTheme="minorHAnsi"/>
          <w:sz w:val="22"/>
          <w:szCs w:val="22"/>
        </w:rPr>
        <w:t xml:space="preserve"> </w:t>
      </w:r>
      <w:r w:rsidR="00B70F7E" w:rsidRPr="005722FF">
        <w:rPr>
          <w:rFonts w:asciiTheme="minorHAnsi" w:hAnsiTheme="minorHAnsi"/>
          <w:sz w:val="22"/>
          <w:szCs w:val="22"/>
        </w:rPr>
        <w:t xml:space="preserve">to deliver </w:t>
      </w:r>
      <w:r w:rsidR="00E41A1B" w:rsidRPr="005722FF">
        <w:rPr>
          <w:rFonts w:asciiTheme="minorHAnsi" w:hAnsiTheme="minorHAnsi"/>
          <w:sz w:val="22"/>
          <w:szCs w:val="22"/>
        </w:rPr>
        <w:t>a seamless transition of service to the new offices</w:t>
      </w:r>
      <w:r w:rsidR="00B70F7E" w:rsidRPr="005722FF">
        <w:rPr>
          <w:rFonts w:asciiTheme="minorHAnsi" w:hAnsiTheme="minorHAnsi"/>
          <w:sz w:val="22"/>
          <w:szCs w:val="22"/>
        </w:rPr>
        <w:t>, whilst maintaining service levels.</w:t>
      </w:r>
    </w:p>
    <w:p w14:paraId="43FA2F96" w14:textId="2E81B16A" w:rsidR="00F36792" w:rsidRPr="005722FF" w:rsidRDefault="00F36792" w:rsidP="00FD2E79">
      <w:pPr>
        <w:pStyle w:val="DeptBullets"/>
        <w:numPr>
          <w:ilvl w:val="0"/>
          <w:numId w:val="0"/>
        </w:numPr>
        <w:spacing w:after="120"/>
        <w:rPr>
          <w:rFonts w:asciiTheme="minorHAnsi" w:hAnsiTheme="minorHAnsi"/>
          <w:sz w:val="22"/>
          <w:szCs w:val="22"/>
        </w:rPr>
      </w:pPr>
      <w:r w:rsidRPr="00481F37">
        <w:rPr>
          <w:rFonts w:ascii="Calibri" w:hAnsi="Calibri" w:cs="Calibri"/>
          <w:color w:val="000000"/>
          <w:sz w:val="22"/>
          <w:szCs w:val="22"/>
          <w:lang w:eastAsia="en-GB"/>
        </w:rPr>
        <w:t xml:space="preserve">A number of key milestones are in place to provide assurance of progress. The first of these has been completed </w:t>
      </w:r>
      <w:r w:rsidR="00742700">
        <w:rPr>
          <w:rFonts w:ascii="Calibri" w:hAnsi="Calibri" w:cs="Calibri"/>
          <w:color w:val="000000"/>
          <w:sz w:val="22"/>
          <w:szCs w:val="22"/>
          <w:lang w:eastAsia="en-GB"/>
        </w:rPr>
        <w:t>in</w:t>
      </w:r>
      <w:r>
        <w:rPr>
          <w:rFonts w:ascii="Calibri" w:hAnsi="Calibri" w:cs="Calibri"/>
          <w:color w:val="000000"/>
          <w:sz w:val="22"/>
          <w:szCs w:val="22"/>
          <w:lang w:eastAsia="en-GB"/>
        </w:rPr>
        <w:t xml:space="preserve"> that </w:t>
      </w:r>
      <w:r w:rsidR="00742700">
        <w:rPr>
          <w:rFonts w:ascii="Calibri" w:hAnsi="Calibri" w:cs="Calibri"/>
          <w:color w:val="000000"/>
          <w:sz w:val="22"/>
          <w:szCs w:val="22"/>
          <w:lang w:eastAsia="en-GB"/>
        </w:rPr>
        <w:t>“</w:t>
      </w:r>
      <w:r>
        <w:rPr>
          <w:rFonts w:ascii="Calibri" w:hAnsi="Calibri" w:cs="Calibri"/>
          <w:color w:val="000000"/>
          <w:sz w:val="22"/>
          <w:szCs w:val="22"/>
          <w:lang w:eastAsia="en-GB"/>
        </w:rPr>
        <w:t>W</w:t>
      </w:r>
      <w:r w:rsidR="00742700">
        <w:rPr>
          <w:rFonts w:ascii="Calibri" w:hAnsi="Calibri" w:cs="Calibri"/>
          <w:color w:val="000000"/>
          <w:sz w:val="22"/>
          <w:szCs w:val="22"/>
          <w:lang w:eastAsia="en-GB"/>
        </w:rPr>
        <w:t>ide Area Network”</w:t>
      </w:r>
      <w:r>
        <w:rPr>
          <w:rFonts w:ascii="Calibri" w:hAnsi="Calibri" w:cs="Calibri"/>
          <w:color w:val="000000"/>
          <w:sz w:val="22"/>
          <w:szCs w:val="22"/>
          <w:lang w:eastAsia="en-GB"/>
        </w:rPr>
        <w:t xml:space="preserve"> </w:t>
      </w:r>
      <w:r w:rsidR="0076593F">
        <w:rPr>
          <w:rFonts w:ascii="Calibri" w:hAnsi="Calibri" w:cs="Calibri"/>
          <w:color w:val="000000"/>
          <w:sz w:val="22"/>
          <w:szCs w:val="22"/>
          <w:lang w:eastAsia="en-GB"/>
        </w:rPr>
        <w:t>links</w:t>
      </w:r>
      <w:r>
        <w:rPr>
          <w:rFonts w:ascii="Calibri" w:hAnsi="Calibri" w:cs="Calibri"/>
          <w:color w:val="000000"/>
          <w:sz w:val="22"/>
          <w:szCs w:val="22"/>
          <w:lang w:eastAsia="en-GB"/>
        </w:rPr>
        <w:t xml:space="preserve"> are in place</w:t>
      </w:r>
      <w:r w:rsidR="00742700">
        <w:rPr>
          <w:rFonts w:ascii="Calibri" w:hAnsi="Calibri" w:cs="Calibri"/>
          <w:color w:val="000000"/>
          <w:sz w:val="22"/>
          <w:szCs w:val="22"/>
          <w:lang w:eastAsia="en-GB"/>
        </w:rPr>
        <w:t xml:space="preserve">; </w:t>
      </w:r>
      <w:r w:rsidRPr="00481F37">
        <w:rPr>
          <w:rFonts w:ascii="Calibri" w:hAnsi="Calibri" w:cs="Calibri"/>
          <w:color w:val="000000"/>
          <w:sz w:val="22"/>
          <w:szCs w:val="22"/>
          <w:lang w:eastAsia="en-GB"/>
        </w:rPr>
        <w:t>but the</w:t>
      </w:r>
      <w:r>
        <w:rPr>
          <w:rFonts w:ascii="Calibri" w:hAnsi="Calibri" w:cs="Calibri"/>
          <w:color w:val="000000"/>
          <w:sz w:val="22"/>
          <w:szCs w:val="22"/>
          <w:lang w:eastAsia="en-GB"/>
        </w:rPr>
        <w:t xml:space="preserve"> project</w:t>
      </w:r>
      <w:r w:rsidRPr="00481F37">
        <w:rPr>
          <w:rFonts w:ascii="Calibri" w:hAnsi="Calibri" w:cs="Calibri"/>
          <w:color w:val="000000"/>
          <w:sz w:val="22"/>
          <w:szCs w:val="22"/>
          <w:lang w:eastAsia="en-GB"/>
        </w:rPr>
        <w:t xml:space="preserve"> remains amber until further progress has been made against these milestones in the lead up to the move</w:t>
      </w:r>
      <w:r w:rsidR="00742700">
        <w:rPr>
          <w:rFonts w:ascii="Calibri" w:hAnsi="Calibri" w:cs="Calibri"/>
          <w:color w:val="000000"/>
          <w:sz w:val="22"/>
          <w:szCs w:val="22"/>
          <w:lang w:eastAsia="en-GB"/>
        </w:rPr>
        <w:t>.</w:t>
      </w:r>
    </w:p>
    <w:p w14:paraId="2FE01B66" w14:textId="77777777" w:rsidR="005722FF" w:rsidRPr="00361FF0" w:rsidRDefault="005722FF" w:rsidP="000F41B2">
      <w:pPr>
        <w:jc w:val="center"/>
        <w:rPr>
          <w:rFonts w:asciiTheme="minorHAnsi" w:hAnsiTheme="minorHAnsi" w:cs="Calibri"/>
          <w:b/>
          <w:sz w:val="22"/>
          <w:szCs w:val="22"/>
        </w:rPr>
      </w:pPr>
    </w:p>
    <w:tbl>
      <w:tblPr>
        <w:tblStyle w:val="TableGrid"/>
        <w:tblW w:w="0" w:type="auto"/>
        <w:tblInd w:w="108" w:type="dxa"/>
        <w:tblLook w:val="04A0" w:firstRow="1" w:lastRow="0" w:firstColumn="1" w:lastColumn="0" w:noHBand="0" w:noVBand="1"/>
      </w:tblPr>
      <w:tblGrid>
        <w:gridCol w:w="7230"/>
        <w:gridCol w:w="1134"/>
      </w:tblGrid>
      <w:tr w:rsidR="000F41B2" w:rsidRPr="00361FF0" w14:paraId="48C5CEC2" w14:textId="77777777" w:rsidTr="006D78EE">
        <w:tc>
          <w:tcPr>
            <w:tcW w:w="7230" w:type="dxa"/>
          </w:tcPr>
          <w:p w14:paraId="22EBC388" w14:textId="77777777" w:rsidR="000F41B2" w:rsidRPr="00361FF0" w:rsidRDefault="000F41B2" w:rsidP="006D78EE">
            <w:pPr>
              <w:rPr>
                <w:rFonts w:asciiTheme="minorHAnsi" w:hAnsiTheme="minorHAnsi" w:cs="Arial"/>
                <w:b/>
                <w:color w:val="000000"/>
                <w:sz w:val="22"/>
                <w:szCs w:val="22"/>
                <w:lang w:eastAsia="en-GB"/>
              </w:rPr>
            </w:pPr>
            <w:r>
              <w:rPr>
                <w:rFonts w:asciiTheme="minorHAnsi" w:hAnsiTheme="minorHAnsi" w:cs="Calibri"/>
                <w:b/>
                <w:color w:val="000000"/>
                <w:sz w:val="22"/>
                <w:szCs w:val="22"/>
                <w:lang w:eastAsia="en-GB"/>
              </w:rPr>
              <w:t>Significant Projects</w:t>
            </w:r>
          </w:p>
          <w:p w14:paraId="49B8FA91" w14:textId="77777777" w:rsidR="000F41B2" w:rsidRPr="00361FF0" w:rsidRDefault="000F41B2" w:rsidP="006D78EE">
            <w:pPr>
              <w:rPr>
                <w:rFonts w:asciiTheme="minorHAnsi" w:hAnsiTheme="minorHAnsi" w:cs="Arial"/>
                <w:b/>
                <w:sz w:val="22"/>
                <w:szCs w:val="22"/>
              </w:rPr>
            </w:pPr>
          </w:p>
        </w:tc>
        <w:tc>
          <w:tcPr>
            <w:tcW w:w="1134" w:type="dxa"/>
            <w:shd w:val="clear" w:color="auto" w:fill="00B050"/>
          </w:tcPr>
          <w:p w14:paraId="5871756D" w14:textId="77777777" w:rsidR="000F41B2" w:rsidRPr="00361FF0" w:rsidRDefault="000F41B2" w:rsidP="006D78EE">
            <w:pPr>
              <w:rPr>
                <w:rFonts w:asciiTheme="minorHAnsi" w:hAnsiTheme="minorHAnsi" w:cs="Calibri"/>
                <w:color w:val="00B050"/>
                <w:sz w:val="22"/>
                <w:szCs w:val="22"/>
              </w:rPr>
            </w:pPr>
          </w:p>
          <w:p w14:paraId="13B2ADE4" w14:textId="77777777" w:rsidR="000F41B2" w:rsidRPr="00361FF0" w:rsidRDefault="000F41B2" w:rsidP="006D78EE">
            <w:pPr>
              <w:rPr>
                <w:rFonts w:asciiTheme="minorHAnsi" w:hAnsiTheme="minorHAnsi" w:cs="Calibri"/>
                <w:color w:val="00B050"/>
                <w:sz w:val="22"/>
                <w:szCs w:val="22"/>
              </w:rPr>
            </w:pPr>
          </w:p>
        </w:tc>
      </w:tr>
    </w:tbl>
    <w:p w14:paraId="524F9866" w14:textId="77777777" w:rsidR="008534DF" w:rsidRDefault="008534DF" w:rsidP="00AA4D17">
      <w:pPr>
        <w:rPr>
          <w:rFonts w:asciiTheme="minorHAnsi" w:hAnsiTheme="minorHAnsi"/>
          <w:color w:val="000000" w:themeColor="text1"/>
          <w:sz w:val="22"/>
          <w:szCs w:val="22"/>
        </w:rPr>
      </w:pPr>
    </w:p>
    <w:p w14:paraId="0EAF86E6" w14:textId="546B2959" w:rsidR="00BC7D86" w:rsidRDefault="00AA4D17" w:rsidP="00AA4D17">
      <w:pPr>
        <w:rPr>
          <w:rFonts w:asciiTheme="minorHAnsi" w:hAnsiTheme="minorHAnsi"/>
          <w:color w:val="000000" w:themeColor="text1"/>
          <w:sz w:val="22"/>
          <w:szCs w:val="22"/>
        </w:rPr>
      </w:pPr>
      <w:r w:rsidRPr="005722FF">
        <w:rPr>
          <w:rFonts w:asciiTheme="minorHAnsi" w:hAnsiTheme="minorHAnsi"/>
          <w:b/>
          <w:color w:val="000000" w:themeColor="text1"/>
          <w:sz w:val="22"/>
          <w:szCs w:val="22"/>
        </w:rPr>
        <w:t xml:space="preserve">The </w:t>
      </w:r>
      <w:r w:rsidRPr="00AC46A4">
        <w:rPr>
          <w:rFonts w:asciiTheme="minorHAnsi" w:hAnsiTheme="minorHAnsi"/>
          <w:b/>
          <w:color w:val="000000" w:themeColor="text1"/>
          <w:sz w:val="22"/>
          <w:szCs w:val="22"/>
        </w:rPr>
        <w:t>M</w:t>
      </w:r>
      <w:r w:rsidR="00991194" w:rsidRPr="00AC46A4">
        <w:rPr>
          <w:rFonts w:asciiTheme="minorHAnsi" w:hAnsiTheme="minorHAnsi"/>
          <w:b/>
          <w:color w:val="000000" w:themeColor="text1"/>
          <w:sz w:val="22"/>
          <w:szCs w:val="22"/>
        </w:rPr>
        <w:t xml:space="preserve">onthly </w:t>
      </w:r>
      <w:r w:rsidRPr="00AC46A4">
        <w:rPr>
          <w:rFonts w:asciiTheme="minorHAnsi" w:hAnsiTheme="minorHAnsi"/>
          <w:b/>
          <w:color w:val="000000" w:themeColor="text1"/>
          <w:sz w:val="22"/>
          <w:szCs w:val="22"/>
        </w:rPr>
        <w:t>D</w:t>
      </w:r>
      <w:r w:rsidR="00991194" w:rsidRPr="00AC46A4">
        <w:rPr>
          <w:rFonts w:asciiTheme="minorHAnsi" w:hAnsiTheme="minorHAnsi"/>
          <w:b/>
          <w:color w:val="000000" w:themeColor="text1"/>
          <w:sz w:val="22"/>
          <w:szCs w:val="22"/>
        </w:rPr>
        <w:t xml:space="preserve">ata </w:t>
      </w:r>
      <w:r w:rsidR="00407109" w:rsidRPr="00AC46A4">
        <w:rPr>
          <w:rFonts w:asciiTheme="minorHAnsi" w:hAnsiTheme="minorHAnsi"/>
          <w:b/>
          <w:color w:val="000000" w:themeColor="text1"/>
          <w:sz w:val="22"/>
          <w:szCs w:val="22"/>
        </w:rPr>
        <w:t>Collection</w:t>
      </w:r>
      <w:r w:rsidR="00991194" w:rsidRPr="00AC46A4">
        <w:rPr>
          <w:rFonts w:asciiTheme="minorHAnsi" w:hAnsiTheme="minorHAnsi"/>
          <w:color w:val="000000" w:themeColor="text1"/>
          <w:sz w:val="22"/>
          <w:szCs w:val="22"/>
        </w:rPr>
        <w:t>.</w:t>
      </w:r>
    </w:p>
    <w:p w14:paraId="16558C68" w14:textId="77777777" w:rsidR="00E41A1B" w:rsidRDefault="00E41A1B" w:rsidP="00AA4D17">
      <w:pPr>
        <w:rPr>
          <w:rFonts w:asciiTheme="minorHAnsi" w:hAnsiTheme="minorHAnsi"/>
          <w:color w:val="000000" w:themeColor="text1"/>
          <w:sz w:val="22"/>
          <w:szCs w:val="22"/>
        </w:rPr>
      </w:pPr>
    </w:p>
    <w:p w14:paraId="678491E0" w14:textId="292E7991" w:rsidR="00E41A1B" w:rsidRPr="005722FF" w:rsidRDefault="00E41A1B" w:rsidP="00E41A1B">
      <w:pPr>
        <w:pStyle w:val="Default"/>
        <w:rPr>
          <w:rFonts w:asciiTheme="minorHAnsi" w:hAnsiTheme="minorHAnsi"/>
          <w:color w:val="auto"/>
          <w:sz w:val="22"/>
          <w:szCs w:val="22"/>
        </w:rPr>
      </w:pPr>
      <w:r w:rsidRPr="005722FF">
        <w:rPr>
          <w:rFonts w:asciiTheme="minorHAnsi" w:hAnsiTheme="minorHAnsi"/>
          <w:color w:val="auto"/>
          <w:sz w:val="22"/>
          <w:szCs w:val="22"/>
        </w:rPr>
        <w:t>Since April 2015, Teachers’ Pensions has implemented a Monthly Data Collection solution, which aims to replace the Annual Service Return, Re-employment Certificates, TR6 and TR8 forms with a</w:t>
      </w:r>
      <w:r w:rsidR="00CE4191" w:rsidRPr="005722FF">
        <w:rPr>
          <w:rFonts w:asciiTheme="minorHAnsi" w:hAnsiTheme="minorHAnsi"/>
          <w:color w:val="auto"/>
          <w:sz w:val="22"/>
          <w:szCs w:val="22"/>
        </w:rPr>
        <w:t xml:space="preserve"> single</w:t>
      </w:r>
      <w:r w:rsidRPr="005722FF">
        <w:rPr>
          <w:rFonts w:asciiTheme="minorHAnsi" w:hAnsiTheme="minorHAnsi"/>
          <w:color w:val="auto"/>
          <w:sz w:val="22"/>
          <w:szCs w:val="22"/>
        </w:rPr>
        <w:t xml:space="preserve"> Monthly Service Return. </w:t>
      </w:r>
      <w:r w:rsidR="00D46AB2" w:rsidRPr="005722FF">
        <w:rPr>
          <w:rFonts w:asciiTheme="minorHAnsi" w:hAnsiTheme="minorHAnsi"/>
          <w:color w:val="auto"/>
          <w:sz w:val="22"/>
          <w:szCs w:val="22"/>
        </w:rPr>
        <w:t xml:space="preserve"> </w:t>
      </w:r>
      <w:r w:rsidR="00FD2E79" w:rsidRPr="005722FF">
        <w:rPr>
          <w:rFonts w:asciiTheme="minorHAnsi" w:hAnsiTheme="minorHAnsi"/>
          <w:color w:val="auto"/>
          <w:sz w:val="22"/>
          <w:szCs w:val="22"/>
        </w:rPr>
        <w:t xml:space="preserve"> This provides</w:t>
      </w:r>
      <w:r w:rsidRPr="005722FF">
        <w:rPr>
          <w:rFonts w:asciiTheme="minorHAnsi" w:hAnsiTheme="minorHAnsi"/>
          <w:color w:val="auto"/>
          <w:sz w:val="22"/>
          <w:szCs w:val="22"/>
        </w:rPr>
        <w:t xml:space="preserve"> significant benefit</w:t>
      </w:r>
      <w:r w:rsidR="00D46AB2" w:rsidRPr="005722FF">
        <w:rPr>
          <w:rFonts w:asciiTheme="minorHAnsi" w:hAnsiTheme="minorHAnsi"/>
          <w:color w:val="auto"/>
          <w:sz w:val="22"/>
          <w:szCs w:val="22"/>
        </w:rPr>
        <w:t xml:space="preserve">s to </w:t>
      </w:r>
      <w:r w:rsidR="00CE4191" w:rsidRPr="005722FF">
        <w:rPr>
          <w:rFonts w:asciiTheme="minorHAnsi" w:hAnsiTheme="minorHAnsi"/>
          <w:color w:val="auto"/>
          <w:sz w:val="22"/>
          <w:szCs w:val="22"/>
        </w:rPr>
        <w:t>m</w:t>
      </w:r>
      <w:r w:rsidR="00D46AB2" w:rsidRPr="005722FF">
        <w:rPr>
          <w:rFonts w:asciiTheme="minorHAnsi" w:hAnsiTheme="minorHAnsi"/>
          <w:color w:val="auto"/>
          <w:sz w:val="22"/>
          <w:szCs w:val="22"/>
        </w:rPr>
        <w:t xml:space="preserve">embers and </w:t>
      </w:r>
      <w:r w:rsidR="00CE4191" w:rsidRPr="005722FF">
        <w:rPr>
          <w:rFonts w:asciiTheme="minorHAnsi" w:hAnsiTheme="minorHAnsi"/>
          <w:color w:val="auto"/>
          <w:sz w:val="22"/>
          <w:szCs w:val="22"/>
        </w:rPr>
        <w:t>e</w:t>
      </w:r>
      <w:r w:rsidR="00D46AB2" w:rsidRPr="005722FF">
        <w:rPr>
          <w:rFonts w:asciiTheme="minorHAnsi" w:hAnsiTheme="minorHAnsi"/>
          <w:color w:val="auto"/>
          <w:sz w:val="22"/>
          <w:szCs w:val="22"/>
        </w:rPr>
        <w:t>mployers</w:t>
      </w:r>
      <w:r w:rsidR="00FD2E79" w:rsidRPr="005722FF">
        <w:rPr>
          <w:rFonts w:asciiTheme="minorHAnsi" w:hAnsiTheme="minorHAnsi"/>
          <w:color w:val="auto"/>
          <w:sz w:val="22"/>
          <w:szCs w:val="22"/>
        </w:rPr>
        <w:t>,</w:t>
      </w:r>
      <w:r w:rsidR="00D46AB2" w:rsidRPr="005722FF">
        <w:rPr>
          <w:rFonts w:asciiTheme="minorHAnsi" w:hAnsiTheme="minorHAnsi"/>
          <w:color w:val="auto"/>
          <w:sz w:val="22"/>
          <w:szCs w:val="22"/>
        </w:rPr>
        <w:t xml:space="preserve"> such as allowing </w:t>
      </w:r>
      <w:r w:rsidRPr="005722FF">
        <w:rPr>
          <w:rFonts w:asciiTheme="minorHAnsi" w:hAnsiTheme="minorHAnsi"/>
          <w:color w:val="auto"/>
          <w:sz w:val="22"/>
          <w:szCs w:val="22"/>
        </w:rPr>
        <w:t xml:space="preserve">real time information to </w:t>
      </w:r>
      <w:r w:rsidR="00D46AB2" w:rsidRPr="005722FF">
        <w:rPr>
          <w:rFonts w:asciiTheme="minorHAnsi" w:hAnsiTheme="minorHAnsi"/>
          <w:color w:val="auto"/>
          <w:sz w:val="22"/>
          <w:szCs w:val="22"/>
        </w:rPr>
        <w:t xml:space="preserve">be available </w:t>
      </w:r>
      <w:r w:rsidR="00CE4191" w:rsidRPr="005722FF">
        <w:rPr>
          <w:rFonts w:asciiTheme="minorHAnsi" w:hAnsiTheme="minorHAnsi"/>
          <w:color w:val="auto"/>
          <w:sz w:val="22"/>
          <w:szCs w:val="22"/>
        </w:rPr>
        <w:t xml:space="preserve">whilst reducing </w:t>
      </w:r>
      <w:r w:rsidRPr="005722FF">
        <w:rPr>
          <w:rFonts w:asciiTheme="minorHAnsi" w:hAnsiTheme="minorHAnsi"/>
          <w:color w:val="auto"/>
          <w:sz w:val="22"/>
          <w:szCs w:val="22"/>
        </w:rPr>
        <w:t>the administrative burden</w:t>
      </w:r>
      <w:r w:rsidR="00CE4191" w:rsidRPr="005722FF">
        <w:rPr>
          <w:rFonts w:asciiTheme="minorHAnsi" w:hAnsiTheme="minorHAnsi"/>
          <w:color w:val="auto"/>
          <w:sz w:val="22"/>
          <w:szCs w:val="22"/>
        </w:rPr>
        <w:t xml:space="preserve"> </w:t>
      </w:r>
      <w:r w:rsidRPr="005722FF">
        <w:rPr>
          <w:rFonts w:asciiTheme="minorHAnsi" w:hAnsiTheme="minorHAnsi"/>
          <w:color w:val="auto"/>
          <w:sz w:val="22"/>
          <w:szCs w:val="22"/>
        </w:rPr>
        <w:t xml:space="preserve">of </w:t>
      </w:r>
      <w:r w:rsidR="00CE4191" w:rsidRPr="005722FF">
        <w:rPr>
          <w:rFonts w:asciiTheme="minorHAnsi" w:hAnsiTheme="minorHAnsi"/>
          <w:color w:val="auto"/>
          <w:sz w:val="22"/>
          <w:szCs w:val="22"/>
        </w:rPr>
        <w:t xml:space="preserve">the </w:t>
      </w:r>
      <w:r w:rsidRPr="005722FF">
        <w:rPr>
          <w:rFonts w:asciiTheme="minorHAnsi" w:hAnsiTheme="minorHAnsi"/>
          <w:color w:val="auto"/>
          <w:sz w:val="22"/>
          <w:szCs w:val="22"/>
        </w:rPr>
        <w:t xml:space="preserve">current processes. </w:t>
      </w:r>
    </w:p>
    <w:p w14:paraId="6BAC897B" w14:textId="77777777" w:rsidR="00FD2E79" w:rsidRPr="005722FF" w:rsidRDefault="00FD2E79" w:rsidP="00E41A1B">
      <w:pPr>
        <w:pStyle w:val="Default"/>
        <w:rPr>
          <w:rFonts w:asciiTheme="minorHAnsi" w:hAnsiTheme="minorHAnsi"/>
          <w:color w:val="auto"/>
          <w:sz w:val="22"/>
          <w:szCs w:val="22"/>
        </w:rPr>
      </w:pPr>
    </w:p>
    <w:p w14:paraId="34666FB8" w14:textId="29B3247C" w:rsidR="006A0321" w:rsidRPr="005722FF" w:rsidRDefault="00A97EA8" w:rsidP="006A0321">
      <w:pPr>
        <w:rPr>
          <w:rFonts w:asciiTheme="minorHAnsi" w:hAnsiTheme="minorHAnsi"/>
          <w:sz w:val="22"/>
          <w:szCs w:val="22"/>
        </w:rPr>
      </w:pPr>
      <w:r w:rsidRPr="005722FF">
        <w:rPr>
          <w:rFonts w:asciiTheme="minorHAnsi" w:hAnsiTheme="minorHAnsi"/>
          <w:sz w:val="22"/>
          <w:szCs w:val="22"/>
        </w:rPr>
        <w:t>The first</w:t>
      </w:r>
      <w:r w:rsidR="002404E7" w:rsidRPr="005722FF">
        <w:rPr>
          <w:rFonts w:asciiTheme="minorHAnsi" w:hAnsiTheme="minorHAnsi"/>
          <w:sz w:val="22"/>
          <w:szCs w:val="22"/>
        </w:rPr>
        <w:t xml:space="preserve"> two</w:t>
      </w:r>
      <w:r w:rsidRPr="005722FF">
        <w:rPr>
          <w:rFonts w:asciiTheme="minorHAnsi" w:hAnsiTheme="minorHAnsi"/>
          <w:sz w:val="22"/>
          <w:szCs w:val="22"/>
        </w:rPr>
        <w:t xml:space="preserve"> phase</w:t>
      </w:r>
      <w:r w:rsidR="002404E7" w:rsidRPr="005722FF">
        <w:rPr>
          <w:rFonts w:asciiTheme="minorHAnsi" w:hAnsiTheme="minorHAnsi"/>
          <w:sz w:val="22"/>
          <w:szCs w:val="22"/>
        </w:rPr>
        <w:t>s</w:t>
      </w:r>
      <w:r w:rsidRPr="005722FF">
        <w:rPr>
          <w:rFonts w:asciiTheme="minorHAnsi" w:hAnsiTheme="minorHAnsi"/>
          <w:sz w:val="22"/>
          <w:szCs w:val="22"/>
        </w:rPr>
        <w:t xml:space="preserve"> of this exercise concluded in July 2015. A total of 185 empl</w:t>
      </w:r>
      <w:r w:rsidR="002404E7" w:rsidRPr="005722FF">
        <w:rPr>
          <w:rFonts w:asciiTheme="minorHAnsi" w:hAnsiTheme="minorHAnsi"/>
          <w:sz w:val="22"/>
          <w:szCs w:val="22"/>
        </w:rPr>
        <w:t>o</w:t>
      </w:r>
      <w:r w:rsidRPr="005722FF">
        <w:rPr>
          <w:rFonts w:asciiTheme="minorHAnsi" w:hAnsiTheme="minorHAnsi"/>
          <w:sz w:val="22"/>
          <w:szCs w:val="22"/>
        </w:rPr>
        <w:t xml:space="preserve">yers, which </w:t>
      </w:r>
      <w:r w:rsidR="002404E7" w:rsidRPr="005722FF">
        <w:rPr>
          <w:rFonts w:asciiTheme="minorHAnsi" w:hAnsiTheme="minorHAnsi"/>
          <w:sz w:val="22"/>
          <w:szCs w:val="22"/>
        </w:rPr>
        <w:t>include</w:t>
      </w:r>
      <w:r w:rsidRPr="005722FF">
        <w:rPr>
          <w:rFonts w:asciiTheme="minorHAnsi" w:hAnsiTheme="minorHAnsi"/>
          <w:sz w:val="22"/>
          <w:szCs w:val="22"/>
        </w:rPr>
        <w:t xml:space="preserve"> some of the biggest payroll providers a</w:t>
      </w:r>
      <w:r w:rsidR="002404E7" w:rsidRPr="005722FF">
        <w:rPr>
          <w:rFonts w:asciiTheme="minorHAnsi" w:hAnsiTheme="minorHAnsi"/>
          <w:sz w:val="22"/>
          <w:szCs w:val="22"/>
        </w:rPr>
        <w:t xml:space="preserve">nd employers, have participated, </w:t>
      </w:r>
      <w:r w:rsidRPr="005722FF">
        <w:rPr>
          <w:rFonts w:asciiTheme="minorHAnsi" w:hAnsiTheme="minorHAnsi"/>
          <w:sz w:val="22"/>
          <w:szCs w:val="22"/>
        </w:rPr>
        <w:t>submitting servi</w:t>
      </w:r>
      <w:r w:rsidR="002404E7" w:rsidRPr="005722FF">
        <w:rPr>
          <w:rFonts w:asciiTheme="minorHAnsi" w:hAnsiTheme="minorHAnsi"/>
          <w:sz w:val="22"/>
          <w:szCs w:val="22"/>
        </w:rPr>
        <w:t xml:space="preserve">ce for over 400 establishments. </w:t>
      </w:r>
      <w:r w:rsidR="006A0321" w:rsidRPr="005722FF">
        <w:rPr>
          <w:rFonts w:asciiTheme="minorHAnsi" w:hAnsiTheme="minorHAnsi"/>
          <w:sz w:val="22"/>
          <w:szCs w:val="22"/>
        </w:rPr>
        <w:t xml:space="preserve"> A third group</w:t>
      </w:r>
      <w:r w:rsidRPr="005722FF">
        <w:rPr>
          <w:rFonts w:asciiTheme="minorHAnsi" w:hAnsiTheme="minorHAnsi"/>
          <w:sz w:val="22"/>
          <w:szCs w:val="22"/>
        </w:rPr>
        <w:t xml:space="preserve"> of 363 employers</w:t>
      </w:r>
      <w:r w:rsidR="006A0321" w:rsidRPr="005722FF">
        <w:rPr>
          <w:rFonts w:asciiTheme="minorHAnsi" w:hAnsiTheme="minorHAnsi"/>
          <w:sz w:val="22"/>
          <w:szCs w:val="22"/>
        </w:rPr>
        <w:t xml:space="preserve"> has been identified to participate in the next phase which starts at the beginning of September,</w:t>
      </w:r>
      <w:r w:rsidRPr="005722FF">
        <w:rPr>
          <w:rFonts w:asciiTheme="minorHAnsi" w:hAnsiTheme="minorHAnsi"/>
          <w:sz w:val="22"/>
          <w:szCs w:val="22"/>
        </w:rPr>
        <w:t xml:space="preserve"> with a fourth group </w:t>
      </w:r>
      <w:r w:rsidR="002404E7" w:rsidRPr="005722FF">
        <w:rPr>
          <w:rFonts w:asciiTheme="minorHAnsi" w:hAnsiTheme="minorHAnsi"/>
          <w:sz w:val="22"/>
          <w:szCs w:val="22"/>
        </w:rPr>
        <w:t>joining</w:t>
      </w:r>
      <w:r w:rsidRPr="005722FF">
        <w:rPr>
          <w:rFonts w:asciiTheme="minorHAnsi" w:hAnsiTheme="minorHAnsi"/>
          <w:sz w:val="22"/>
          <w:szCs w:val="22"/>
        </w:rPr>
        <w:t xml:space="preserve"> in April 2016. Plans </w:t>
      </w:r>
      <w:r w:rsidR="0076593F" w:rsidRPr="005722FF">
        <w:rPr>
          <w:rFonts w:asciiTheme="minorHAnsi" w:hAnsiTheme="minorHAnsi"/>
          <w:sz w:val="22"/>
          <w:szCs w:val="22"/>
        </w:rPr>
        <w:t>are to</w:t>
      </w:r>
      <w:r w:rsidR="006A0321" w:rsidRPr="005722FF">
        <w:rPr>
          <w:rFonts w:asciiTheme="minorHAnsi" w:hAnsiTheme="minorHAnsi"/>
          <w:sz w:val="22"/>
          <w:szCs w:val="22"/>
        </w:rPr>
        <w:t xml:space="preserve"> roll out</w:t>
      </w:r>
      <w:r w:rsidR="002404E7" w:rsidRPr="005722FF">
        <w:rPr>
          <w:rFonts w:asciiTheme="minorHAnsi" w:hAnsiTheme="minorHAnsi"/>
          <w:sz w:val="22"/>
          <w:szCs w:val="22"/>
        </w:rPr>
        <w:t xml:space="preserve"> monthly data </w:t>
      </w:r>
      <w:r w:rsidR="0076593F" w:rsidRPr="005722FF">
        <w:rPr>
          <w:rFonts w:asciiTheme="minorHAnsi" w:hAnsiTheme="minorHAnsi"/>
          <w:sz w:val="22"/>
          <w:szCs w:val="22"/>
        </w:rPr>
        <w:t>collection across</w:t>
      </w:r>
      <w:r w:rsidR="006A0321" w:rsidRPr="005722FF">
        <w:rPr>
          <w:rFonts w:asciiTheme="minorHAnsi" w:hAnsiTheme="minorHAnsi"/>
          <w:sz w:val="22"/>
          <w:szCs w:val="22"/>
        </w:rPr>
        <w:t xml:space="preserve"> the whole employer base by </w:t>
      </w:r>
      <w:r w:rsidR="00CE4191" w:rsidRPr="005722FF">
        <w:rPr>
          <w:rFonts w:asciiTheme="minorHAnsi" w:hAnsiTheme="minorHAnsi"/>
          <w:sz w:val="22"/>
          <w:szCs w:val="22"/>
        </w:rPr>
        <w:t>October 2018.</w:t>
      </w:r>
    </w:p>
    <w:p w14:paraId="4A93789D" w14:textId="2511BC02" w:rsidR="006A0321" w:rsidRDefault="006A0321" w:rsidP="00E41A1B">
      <w:pPr>
        <w:rPr>
          <w:rFonts w:asciiTheme="minorHAnsi" w:hAnsiTheme="minorHAnsi"/>
          <w:sz w:val="22"/>
          <w:szCs w:val="22"/>
        </w:rPr>
      </w:pPr>
    </w:p>
    <w:p w14:paraId="3F35A5B0" w14:textId="77777777" w:rsidR="002C38FB" w:rsidRDefault="00C73DCA" w:rsidP="00C73DCA">
      <w:pPr>
        <w:rPr>
          <w:rFonts w:asciiTheme="minorHAnsi" w:hAnsiTheme="minorHAnsi"/>
          <w:color w:val="000000" w:themeColor="text1"/>
          <w:sz w:val="22"/>
          <w:szCs w:val="22"/>
        </w:rPr>
      </w:pPr>
      <w:r w:rsidRPr="005722FF">
        <w:rPr>
          <w:rFonts w:asciiTheme="minorHAnsi" w:hAnsiTheme="minorHAnsi"/>
          <w:b/>
          <w:sz w:val="22"/>
          <w:szCs w:val="22"/>
        </w:rPr>
        <w:t>The</w:t>
      </w:r>
      <w:r w:rsidRPr="00AC46A4">
        <w:rPr>
          <w:rFonts w:asciiTheme="minorHAnsi" w:hAnsiTheme="minorHAnsi"/>
          <w:color w:val="000000" w:themeColor="text1"/>
          <w:sz w:val="22"/>
          <w:szCs w:val="22"/>
        </w:rPr>
        <w:t xml:space="preserve"> </w:t>
      </w:r>
      <w:r w:rsidRPr="00AC46A4">
        <w:rPr>
          <w:rFonts w:asciiTheme="minorHAnsi" w:hAnsiTheme="minorHAnsi"/>
          <w:b/>
          <w:color w:val="000000" w:themeColor="text1"/>
          <w:sz w:val="22"/>
          <w:szCs w:val="22"/>
        </w:rPr>
        <w:t>Data Strategy</w:t>
      </w:r>
      <w:r w:rsidRPr="00AC46A4">
        <w:rPr>
          <w:rFonts w:asciiTheme="minorHAnsi" w:hAnsiTheme="minorHAnsi"/>
          <w:color w:val="000000" w:themeColor="text1"/>
          <w:sz w:val="22"/>
          <w:szCs w:val="22"/>
        </w:rPr>
        <w:t xml:space="preserve"> </w:t>
      </w:r>
    </w:p>
    <w:p w14:paraId="136D33CC" w14:textId="77777777" w:rsidR="00D46AB2" w:rsidRDefault="00D46AB2" w:rsidP="00C73DCA">
      <w:pPr>
        <w:rPr>
          <w:rFonts w:asciiTheme="minorHAnsi" w:hAnsiTheme="minorHAnsi"/>
          <w:color w:val="000000" w:themeColor="text1"/>
          <w:sz w:val="22"/>
          <w:szCs w:val="22"/>
        </w:rPr>
      </w:pPr>
    </w:p>
    <w:p w14:paraId="52E203A3" w14:textId="286B5969" w:rsidR="00D46AB2" w:rsidRPr="005722FF" w:rsidRDefault="002404E7" w:rsidP="00C73DCA">
      <w:pPr>
        <w:rPr>
          <w:rFonts w:asciiTheme="minorHAnsi" w:hAnsiTheme="minorHAnsi"/>
          <w:sz w:val="22"/>
          <w:szCs w:val="22"/>
        </w:rPr>
      </w:pPr>
      <w:r w:rsidRPr="005722FF">
        <w:rPr>
          <w:rFonts w:asciiTheme="minorHAnsi" w:hAnsiTheme="minorHAnsi"/>
          <w:sz w:val="22"/>
          <w:szCs w:val="22"/>
        </w:rPr>
        <w:t xml:space="preserve">The objective of data strategy is to improve the way that data is managed and controlled within Teachers Pensions.  </w:t>
      </w:r>
      <w:r w:rsidR="00D46AB2" w:rsidRPr="005722FF">
        <w:rPr>
          <w:rFonts w:asciiTheme="minorHAnsi" w:hAnsiTheme="minorHAnsi"/>
          <w:sz w:val="22"/>
          <w:szCs w:val="22"/>
        </w:rPr>
        <w:t xml:space="preserve">Work is underway </w:t>
      </w:r>
      <w:r w:rsidRPr="005722FF">
        <w:rPr>
          <w:rFonts w:asciiTheme="minorHAnsi" w:hAnsiTheme="minorHAnsi"/>
          <w:sz w:val="22"/>
          <w:szCs w:val="22"/>
        </w:rPr>
        <w:t>reviewing</w:t>
      </w:r>
      <w:r w:rsidR="00D46AB2" w:rsidRPr="005722FF">
        <w:rPr>
          <w:rFonts w:asciiTheme="minorHAnsi" w:hAnsiTheme="minorHAnsi"/>
          <w:sz w:val="22"/>
          <w:szCs w:val="22"/>
        </w:rPr>
        <w:t xml:space="preserve"> the strategy to determine if there are</w:t>
      </w:r>
      <w:r w:rsidRPr="005722FF">
        <w:rPr>
          <w:rFonts w:asciiTheme="minorHAnsi" w:hAnsiTheme="minorHAnsi"/>
          <w:sz w:val="22"/>
          <w:szCs w:val="22"/>
        </w:rPr>
        <w:t xml:space="preserve"> any</w:t>
      </w:r>
      <w:r w:rsidR="00D46AB2" w:rsidRPr="005722FF">
        <w:rPr>
          <w:rFonts w:asciiTheme="minorHAnsi" w:hAnsiTheme="minorHAnsi"/>
          <w:sz w:val="22"/>
          <w:szCs w:val="22"/>
        </w:rPr>
        <w:t xml:space="preserve"> further </w:t>
      </w:r>
      <w:r w:rsidR="00320ADE" w:rsidRPr="005722FF">
        <w:rPr>
          <w:rFonts w:asciiTheme="minorHAnsi" w:hAnsiTheme="minorHAnsi"/>
          <w:sz w:val="22"/>
          <w:szCs w:val="22"/>
        </w:rPr>
        <w:t>initiatives</w:t>
      </w:r>
      <w:r w:rsidR="00D46AB2" w:rsidRPr="005722FF">
        <w:rPr>
          <w:rFonts w:asciiTheme="minorHAnsi" w:hAnsiTheme="minorHAnsi"/>
          <w:sz w:val="22"/>
          <w:szCs w:val="22"/>
        </w:rPr>
        <w:t xml:space="preserve"> that can be undertaken</w:t>
      </w:r>
      <w:r w:rsidR="008F51B4" w:rsidRPr="005722FF">
        <w:rPr>
          <w:rFonts w:asciiTheme="minorHAnsi" w:hAnsiTheme="minorHAnsi"/>
          <w:sz w:val="22"/>
          <w:szCs w:val="22"/>
        </w:rPr>
        <w:t xml:space="preserve"> </w:t>
      </w:r>
      <w:r w:rsidR="00D46AB2" w:rsidRPr="005722FF">
        <w:rPr>
          <w:rFonts w:asciiTheme="minorHAnsi" w:hAnsiTheme="minorHAnsi"/>
          <w:sz w:val="22"/>
          <w:szCs w:val="22"/>
        </w:rPr>
        <w:t>to improve and maintain data quality.</w:t>
      </w:r>
    </w:p>
    <w:p w14:paraId="5F68CF35" w14:textId="77777777" w:rsidR="00D46AB2" w:rsidRPr="005722FF" w:rsidRDefault="00D46AB2" w:rsidP="00C73DCA">
      <w:pPr>
        <w:rPr>
          <w:rFonts w:asciiTheme="minorHAnsi" w:hAnsiTheme="minorHAnsi"/>
          <w:sz w:val="22"/>
          <w:szCs w:val="22"/>
        </w:rPr>
      </w:pPr>
    </w:p>
    <w:p w14:paraId="11E6A9E0" w14:textId="5F571208" w:rsidR="00C73DCA" w:rsidRPr="005722FF" w:rsidRDefault="002C38FB" w:rsidP="00C73DCA">
      <w:pPr>
        <w:rPr>
          <w:rFonts w:asciiTheme="minorHAnsi" w:hAnsiTheme="minorHAnsi"/>
          <w:sz w:val="22"/>
          <w:szCs w:val="22"/>
        </w:rPr>
      </w:pPr>
      <w:r w:rsidRPr="005722FF">
        <w:rPr>
          <w:rFonts w:asciiTheme="minorHAnsi" w:hAnsiTheme="minorHAnsi"/>
          <w:sz w:val="22"/>
          <w:szCs w:val="22"/>
        </w:rPr>
        <w:t xml:space="preserve">During July the deadline for annual service returns was reached. At the deadline there were 1,208 employers who had not submitted a return; action has been taken to make contact with these employers in writing outlining the impact a </w:t>
      </w:r>
      <w:r w:rsidR="00320ADE" w:rsidRPr="005722FF">
        <w:rPr>
          <w:rFonts w:asciiTheme="minorHAnsi" w:hAnsiTheme="minorHAnsi"/>
          <w:sz w:val="22"/>
          <w:szCs w:val="22"/>
        </w:rPr>
        <w:t>non-return</w:t>
      </w:r>
      <w:r w:rsidRPr="005722FF">
        <w:rPr>
          <w:rFonts w:asciiTheme="minorHAnsi" w:hAnsiTheme="minorHAnsi"/>
          <w:sz w:val="22"/>
          <w:szCs w:val="22"/>
        </w:rPr>
        <w:t xml:space="preserve"> has on its employees while also strongly reminding the employers of their obligations under regulation</w:t>
      </w:r>
      <w:r w:rsidR="006B76F4" w:rsidRPr="005722FF">
        <w:rPr>
          <w:rFonts w:asciiTheme="minorHAnsi" w:hAnsiTheme="minorHAnsi"/>
          <w:sz w:val="22"/>
          <w:szCs w:val="22"/>
        </w:rPr>
        <w:t>. Further contact with employers is planned</w:t>
      </w:r>
      <w:r w:rsidR="008F51B4" w:rsidRPr="005722FF">
        <w:rPr>
          <w:rFonts w:asciiTheme="minorHAnsi" w:hAnsiTheme="minorHAnsi"/>
          <w:sz w:val="22"/>
          <w:szCs w:val="22"/>
        </w:rPr>
        <w:t xml:space="preserve"> </w:t>
      </w:r>
      <w:r w:rsidR="006B76F4" w:rsidRPr="005722FF">
        <w:rPr>
          <w:rFonts w:asciiTheme="minorHAnsi" w:hAnsiTheme="minorHAnsi"/>
          <w:sz w:val="22"/>
          <w:szCs w:val="22"/>
        </w:rPr>
        <w:t>in respect of</w:t>
      </w:r>
      <w:r w:rsidR="008F51B4" w:rsidRPr="005722FF">
        <w:rPr>
          <w:rFonts w:asciiTheme="minorHAnsi" w:hAnsiTheme="minorHAnsi"/>
          <w:sz w:val="22"/>
          <w:szCs w:val="22"/>
        </w:rPr>
        <w:t xml:space="preserve"> those</w:t>
      </w:r>
      <w:r w:rsidR="006B76F4" w:rsidRPr="005722FF">
        <w:rPr>
          <w:rFonts w:asciiTheme="minorHAnsi" w:hAnsiTheme="minorHAnsi"/>
          <w:sz w:val="22"/>
          <w:szCs w:val="22"/>
        </w:rPr>
        <w:t xml:space="preserve"> returns still outstanding in September. </w:t>
      </w:r>
      <w:r w:rsidRPr="005722FF">
        <w:rPr>
          <w:rFonts w:asciiTheme="minorHAnsi" w:hAnsiTheme="minorHAnsi"/>
          <w:sz w:val="22"/>
          <w:szCs w:val="22"/>
        </w:rPr>
        <w:t xml:space="preserve"> </w:t>
      </w:r>
      <w:r w:rsidR="001227A4" w:rsidRPr="005722FF">
        <w:rPr>
          <w:rFonts w:asciiTheme="minorHAnsi" w:hAnsiTheme="minorHAnsi"/>
          <w:sz w:val="22"/>
          <w:szCs w:val="22"/>
        </w:rPr>
        <w:t xml:space="preserve"> </w:t>
      </w:r>
    </w:p>
    <w:p w14:paraId="590FBDEE" w14:textId="77777777" w:rsidR="00361FF0" w:rsidRPr="005722FF" w:rsidRDefault="00361FF0" w:rsidP="00361FF0">
      <w:pPr>
        <w:rPr>
          <w:rFonts w:asciiTheme="minorHAnsi" w:hAnsiTheme="minorHAnsi"/>
          <w:sz w:val="22"/>
          <w:szCs w:val="22"/>
        </w:rPr>
      </w:pPr>
    </w:p>
    <w:p w14:paraId="0162698A" w14:textId="77777777" w:rsidR="003E0382" w:rsidRDefault="003E0382" w:rsidP="002027CA">
      <w:pPr>
        <w:pStyle w:val="Default"/>
        <w:rPr>
          <w:b/>
          <w:color w:val="000000" w:themeColor="text1"/>
          <w:sz w:val="22"/>
          <w:szCs w:val="22"/>
        </w:rPr>
      </w:pPr>
    </w:p>
    <w:p w14:paraId="37778410" w14:textId="77777777" w:rsidR="003E0382" w:rsidRDefault="003E0382" w:rsidP="002027CA">
      <w:pPr>
        <w:pStyle w:val="Default"/>
        <w:rPr>
          <w:b/>
          <w:color w:val="000000" w:themeColor="text1"/>
          <w:sz w:val="22"/>
          <w:szCs w:val="22"/>
        </w:rPr>
      </w:pPr>
    </w:p>
    <w:p w14:paraId="7F1224BD" w14:textId="77777777" w:rsidR="003E0382" w:rsidRDefault="003E0382" w:rsidP="002027CA">
      <w:pPr>
        <w:pStyle w:val="Default"/>
        <w:rPr>
          <w:b/>
          <w:color w:val="000000" w:themeColor="text1"/>
          <w:sz w:val="22"/>
          <w:szCs w:val="22"/>
        </w:rPr>
      </w:pPr>
    </w:p>
    <w:p w14:paraId="76186489" w14:textId="77777777" w:rsidR="003E0382" w:rsidRDefault="003E0382" w:rsidP="002027CA">
      <w:pPr>
        <w:pStyle w:val="Default"/>
        <w:rPr>
          <w:b/>
          <w:color w:val="000000" w:themeColor="text1"/>
          <w:sz w:val="22"/>
          <w:szCs w:val="22"/>
        </w:rPr>
      </w:pPr>
    </w:p>
    <w:p w14:paraId="20D5E1F8" w14:textId="77777777" w:rsidR="003E0382" w:rsidRDefault="003E0382" w:rsidP="002027CA">
      <w:pPr>
        <w:pStyle w:val="Default"/>
        <w:rPr>
          <w:b/>
          <w:color w:val="000000" w:themeColor="text1"/>
          <w:sz w:val="22"/>
          <w:szCs w:val="22"/>
        </w:rPr>
      </w:pPr>
    </w:p>
    <w:p w14:paraId="4BF63F35" w14:textId="572F5B5E" w:rsidR="002027CA" w:rsidRDefault="002027CA" w:rsidP="002027CA">
      <w:pPr>
        <w:pStyle w:val="Default"/>
        <w:rPr>
          <w:color w:val="000000" w:themeColor="text1"/>
          <w:sz w:val="22"/>
          <w:szCs w:val="22"/>
        </w:rPr>
      </w:pPr>
      <w:r w:rsidRPr="005722FF">
        <w:rPr>
          <w:b/>
          <w:color w:val="000000" w:themeColor="text1"/>
          <w:sz w:val="22"/>
          <w:szCs w:val="22"/>
        </w:rPr>
        <w:lastRenderedPageBreak/>
        <w:t xml:space="preserve">The </w:t>
      </w:r>
      <w:r w:rsidRPr="00AC46A4">
        <w:rPr>
          <w:b/>
          <w:color w:val="000000" w:themeColor="text1"/>
          <w:sz w:val="22"/>
          <w:szCs w:val="22"/>
        </w:rPr>
        <w:t>Deferred Project</w:t>
      </w:r>
      <w:r w:rsidRPr="00AC46A4">
        <w:rPr>
          <w:color w:val="000000" w:themeColor="text1"/>
          <w:sz w:val="22"/>
          <w:szCs w:val="22"/>
        </w:rPr>
        <w:t xml:space="preserve"> </w:t>
      </w:r>
    </w:p>
    <w:p w14:paraId="5345A5E1" w14:textId="77777777" w:rsidR="0004725E" w:rsidRDefault="0004725E" w:rsidP="002027CA">
      <w:pPr>
        <w:pStyle w:val="Default"/>
        <w:rPr>
          <w:color w:val="000000" w:themeColor="text1"/>
          <w:sz w:val="22"/>
          <w:szCs w:val="22"/>
        </w:rPr>
      </w:pPr>
    </w:p>
    <w:p w14:paraId="09A3FC9B" w14:textId="77777777" w:rsidR="002404E7" w:rsidRPr="005722FF" w:rsidRDefault="002404E7" w:rsidP="002027CA">
      <w:pPr>
        <w:pStyle w:val="Default"/>
        <w:rPr>
          <w:color w:val="auto"/>
          <w:sz w:val="22"/>
          <w:szCs w:val="22"/>
        </w:rPr>
      </w:pPr>
      <w:r w:rsidRPr="005722FF">
        <w:rPr>
          <w:color w:val="auto"/>
          <w:sz w:val="22"/>
          <w:szCs w:val="22"/>
        </w:rPr>
        <w:t>A deferred pension relates to active unclaimed pensions, where a member has left the scheme but has either not transferred their existing pension to a new scheme, or claimed the residual funds.</w:t>
      </w:r>
    </w:p>
    <w:p w14:paraId="19D651BC" w14:textId="77777777" w:rsidR="00A51D1E" w:rsidRPr="005722FF" w:rsidRDefault="00A51D1E" w:rsidP="002027CA">
      <w:pPr>
        <w:pStyle w:val="Default"/>
        <w:rPr>
          <w:color w:val="auto"/>
          <w:sz w:val="22"/>
          <w:szCs w:val="22"/>
        </w:rPr>
      </w:pPr>
    </w:p>
    <w:p w14:paraId="4C97737D" w14:textId="79CD3FC8" w:rsidR="0004725E" w:rsidRDefault="00D46AB2" w:rsidP="002027CA">
      <w:pPr>
        <w:pStyle w:val="Default"/>
        <w:rPr>
          <w:color w:val="auto"/>
          <w:sz w:val="22"/>
          <w:szCs w:val="22"/>
        </w:rPr>
      </w:pPr>
      <w:r w:rsidRPr="005722FF">
        <w:rPr>
          <w:color w:val="auto"/>
          <w:sz w:val="22"/>
          <w:szCs w:val="22"/>
        </w:rPr>
        <w:t>The Deferred project is underway to trace and verify approx</w:t>
      </w:r>
      <w:r w:rsidR="006B76F4" w:rsidRPr="005722FF">
        <w:rPr>
          <w:color w:val="auto"/>
          <w:sz w:val="22"/>
          <w:szCs w:val="22"/>
        </w:rPr>
        <w:t>imately</w:t>
      </w:r>
      <w:r w:rsidRPr="005722FF">
        <w:rPr>
          <w:color w:val="auto"/>
          <w:sz w:val="22"/>
          <w:szCs w:val="22"/>
        </w:rPr>
        <w:t xml:space="preserve"> 200k deferred members</w:t>
      </w:r>
      <w:r w:rsidR="006B76F4" w:rsidRPr="005722FF">
        <w:rPr>
          <w:color w:val="auto"/>
          <w:sz w:val="22"/>
          <w:szCs w:val="22"/>
        </w:rPr>
        <w:t>.  S</w:t>
      </w:r>
      <w:r w:rsidRPr="005722FF">
        <w:rPr>
          <w:color w:val="auto"/>
          <w:sz w:val="22"/>
          <w:szCs w:val="22"/>
        </w:rPr>
        <w:t>o far 2,742 record</w:t>
      </w:r>
      <w:r w:rsidR="00A51D1E" w:rsidRPr="005722FF">
        <w:rPr>
          <w:color w:val="auto"/>
          <w:sz w:val="22"/>
          <w:szCs w:val="22"/>
        </w:rPr>
        <w:t>s</w:t>
      </w:r>
      <w:r w:rsidRPr="005722FF">
        <w:rPr>
          <w:color w:val="auto"/>
          <w:sz w:val="22"/>
          <w:szCs w:val="22"/>
        </w:rPr>
        <w:t xml:space="preserve"> have been </w:t>
      </w:r>
      <w:r w:rsidR="0076593F" w:rsidRPr="005722FF">
        <w:rPr>
          <w:color w:val="auto"/>
          <w:sz w:val="22"/>
          <w:szCs w:val="22"/>
        </w:rPr>
        <w:t>processed;</w:t>
      </w:r>
      <w:r w:rsidRPr="005722FF">
        <w:rPr>
          <w:color w:val="auto"/>
          <w:sz w:val="22"/>
          <w:szCs w:val="22"/>
        </w:rPr>
        <w:t xml:space="preserve"> progress of the project</w:t>
      </w:r>
      <w:r w:rsidR="008E6D5D" w:rsidRPr="005722FF">
        <w:rPr>
          <w:color w:val="auto"/>
          <w:sz w:val="22"/>
          <w:szCs w:val="22"/>
        </w:rPr>
        <w:t xml:space="preserve"> is monitored via a monthly update to</w:t>
      </w:r>
      <w:r w:rsidRPr="005722FF">
        <w:rPr>
          <w:color w:val="auto"/>
          <w:sz w:val="22"/>
          <w:szCs w:val="22"/>
        </w:rPr>
        <w:t xml:space="preserve"> the </w:t>
      </w:r>
      <w:r w:rsidR="00320ADE" w:rsidRPr="005722FF">
        <w:rPr>
          <w:color w:val="auto"/>
          <w:sz w:val="22"/>
          <w:szCs w:val="22"/>
        </w:rPr>
        <w:t>Service</w:t>
      </w:r>
      <w:r w:rsidRPr="005722FF">
        <w:rPr>
          <w:color w:val="auto"/>
          <w:sz w:val="22"/>
          <w:szCs w:val="22"/>
        </w:rPr>
        <w:t xml:space="preserve"> </w:t>
      </w:r>
      <w:r w:rsidR="00320ADE" w:rsidRPr="005722FF">
        <w:rPr>
          <w:color w:val="auto"/>
          <w:sz w:val="22"/>
          <w:szCs w:val="22"/>
        </w:rPr>
        <w:t>Delivery</w:t>
      </w:r>
      <w:r w:rsidRPr="005722FF">
        <w:rPr>
          <w:color w:val="auto"/>
          <w:sz w:val="22"/>
          <w:szCs w:val="22"/>
        </w:rPr>
        <w:t xml:space="preserve"> Board</w:t>
      </w:r>
      <w:r w:rsidR="006B76F4" w:rsidRPr="005722FF">
        <w:rPr>
          <w:color w:val="auto"/>
          <w:sz w:val="22"/>
          <w:szCs w:val="22"/>
        </w:rPr>
        <w:t>.</w:t>
      </w:r>
    </w:p>
    <w:p w14:paraId="5E0F2B3D" w14:textId="77777777" w:rsidR="001F4C68" w:rsidRDefault="001F4C68" w:rsidP="002027CA">
      <w:pPr>
        <w:pStyle w:val="Default"/>
        <w:rPr>
          <w:color w:val="auto"/>
          <w:sz w:val="22"/>
          <w:szCs w:val="22"/>
        </w:rPr>
      </w:pPr>
    </w:p>
    <w:p w14:paraId="005C08A3" w14:textId="2A6658CE" w:rsidR="000945EB" w:rsidRDefault="000945EB" w:rsidP="002027CA">
      <w:pPr>
        <w:pStyle w:val="Default"/>
        <w:rPr>
          <w:b/>
          <w:color w:val="auto"/>
          <w:sz w:val="22"/>
          <w:szCs w:val="22"/>
        </w:rPr>
      </w:pPr>
      <w:r>
        <w:rPr>
          <w:b/>
          <w:color w:val="auto"/>
          <w:sz w:val="22"/>
          <w:szCs w:val="22"/>
        </w:rPr>
        <w:t>Employer Review</w:t>
      </w:r>
    </w:p>
    <w:p w14:paraId="65C3FA4D" w14:textId="77777777" w:rsidR="000945EB" w:rsidRDefault="000945EB" w:rsidP="002027CA">
      <w:pPr>
        <w:pStyle w:val="Default"/>
        <w:rPr>
          <w:b/>
          <w:color w:val="auto"/>
          <w:sz w:val="22"/>
          <w:szCs w:val="22"/>
        </w:rPr>
      </w:pPr>
    </w:p>
    <w:p w14:paraId="3369B03A" w14:textId="37FF4437" w:rsidR="000945EB" w:rsidRDefault="000945EB" w:rsidP="002027CA">
      <w:pPr>
        <w:pStyle w:val="Default"/>
        <w:rPr>
          <w:color w:val="auto"/>
          <w:sz w:val="22"/>
          <w:szCs w:val="22"/>
        </w:rPr>
      </w:pPr>
      <w:r>
        <w:rPr>
          <w:color w:val="auto"/>
          <w:sz w:val="22"/>
          <w:szCs w:val="22"/>
        </w:rPr>
        <w:t xml:space="preserve">The Department has initiated a joint project with Capita to review the role of the employer within the administration of the scheme.  This project is intended to </w:t>
      </w:r>
      <w:r w:rsidR="0076593F">
        <w:rPr>
          <w:color w:val="auto"/>
          <w:sz w:val="22"/>
          <w:szCs w:val="22"/>
        </w:rPr>
        <w:t>ensure that</w:t>
      </w:r>
      <w:r w:rsidR="009E3F2B">
        <w:rPr>
          <w:color w:val="auto"/>
          <w:sz w:val="22"/>
          <w:szCs w:val="22"/>
        </w:rPr>
        <w:t xml:space="preserve"> </w:t>
      </w:r>
      <w:r>
        <w:rPr>
          <w:color w:val="auto"/>
          <w:sz w:val="22"/>
          <w:szCs w:val="22"/>
        </w:rPr>
        <w:t xml:space="preserve">the role of the </w:t>
      </w:r>
      <w:r w:rsidR="001F4C68">
        <w:rPr>
          <w:color w:val="auto"/>
          <w:sz w:val="22"/>
          <w:szCs w:val="22"/>
        </w:rPr>
        <w:t>e</w:t>
      </w:r>
      <w:r>
        <w:rPr>
          <w:color w:val="auto"/>
          <w:sz w:val="22"/>
          <w:szCs w:val="22"/>
        </w:rPr>
        <w:t>mployer remains sustainable and deliverable within the scheme over the mid to long term, to ensure that the scheme is effectively managed and that members continue to receive the best pos</w:t>
      </w:r>
      <w:r w:rsidR="001F4C68">
        <w:rPr>
          <w:color w:val="auto"/>
          <w:sz w:val="22"/>
          <w:szCs w:val="22"/>
        </w:rPr>
        <w:t xml:space="preserve">sible </w:t>
      </w:r>
      <w:r>
        <w:rPr>
          <w:color w:val="auto"/>
          <w:sz w:val="22"/>
          <w:szCs w:val="22"/>
        </w:rPr>
        <w:t xml:space="preserve">service.  This project is scheduled to take </w:t>
      </w:r>
      <w:r w:rsidR="001F4C68">
        <w:rPr>
          <w:color w:val="auto"/>
          <w:sz w:val="22"/>
          <w:szCs w:val="22"/>
        </w:rPr>
        <w:t>six</w:t>
      </w:r>
      <w:r>
        <w:rPr>
          <w:color w:val="auto"/>
          <w:sz w:val="22"/>
          <w:szCs w:val="22"/>
        </w:rPr>
        <w:t xml:space="preserve"> months and will involve consultation and eng</w:t>
      </w:r>
      <w:r w:rsidR="000F0E37">
        <w:rPr>
          <w:color w:val="auto"/>
          <w:sz w:val="22"/>
          <w:szCs w:val="22"/>
        </w:rPr>
        <w:t>agemen</w:t>
      </w:r>
      <w:r>
        <w:rPr>
          <w:color w:val="auto"/>
          <w:sz w:val="22"/>
          <w:szCs w:val="22"/>
        </w:rPr>
        <w:t xml:space="preserve">t with employers, </w:t>
      </w:r>
      <w:r w:rsidR="001F4C68">
        <w:rPr>
          <w:color w:val="auto"/>
          <w:sz w:val="22"/>
          <w:szCs w:val="22"/>
        </w:rPr>
        <w:t>unions and other stakeholder organisations.</w:t>
      </w:r>
    </w:p>
    <w:p w14:paraId="0FC79D18" w14:textId="77777777" w:rsidR="001F4C68" w:rsidRDefault="001F4C68" w:rsidP="002027CA">
      <w:pPr>
        <w:pStyle w:val="Default"/>
        <w:rPr>
          <w:color w:val="auto"/>
          <w:sz w:val="22"/>
          <w:szCs w:val="22"/>
        </w:rPr>
      </w:pPr>
    </w:p>
    <w:p w14:paraId="77E2617B" w14:textId="2D4156D5" w:rsidR="001F4C68" w:rsidRPr="001F4C68" w:rsidRDefault="001F4C68" w:rsidP="002027CA">
      <w:pPr>
        <w:pStyle w:val="Default"/>
        <w:rPr>
          <w:b/>
          <w:color w:val="auto"/>
          <w:sz w:val="22"/>
          <w:szCs w:val="22"/>
        </w:rPr>
      </w:pPr>
      <w:r>
        <w:rPr>
          <w:b/>
          <w:color w:val="auto"/>
          <w:sz w:val="22"/>
          <w:szCs w:val="22"/>
        </w:rPr>
        <w:t xml:space="preserve">Guaranteed Minimum Pension reconciliation </w:t>
      </w:r>
    </w:p>
    <w:p w14:paraId="0BF468F4" w14:textId="38D65FE6" w:rsidR="001F4C68" w:rsidRDefault="001F4C68" w:rsidP="002027CA">
      <w:pPr>
        <w:pStyle w:val="Default"/>
        <w:rPr>
          <w:b/>
          <w:color w:val="auto"/>
          <w:sz w:val="22"/>
          <w:szCs w:val="22"/>
        </w:rPr>
      </w:pPr>
    </w:p>
    <w:p w14:paraId="1329BFB7" w14:textId="6AE64F28" w:rsidR="001F4C68" w:rsidRPr="001F4C68" w:rsidRDefault="001F4C68" w:rsidP="002027CA">
      <w:pPr>
        <w:pStyle w:val="Default"/>
        <w:rPr>
          <w:color w:val="auto"/>
          <w:sz w:val="22"/>
          <w:szCs w:val="22"/>
        </w:rPr>
      </w:pPr>
      <w:r>
        <w:rPr>
          <w:color w:val="auto"/>
          <w:sz w:val="22"/>
          <w:szCs w:val="22"/>
        </w:rPr>
        <w:t xml:space="preserve">The Department and TP have continued to work with HM Treasury and other government Departments on the policy decisions necessary to allow the </w:t>
      </w:r>
      <w:r w:rsidR="000F0E37">
        <w:rPr>
          <w:color w:val="auto"/>
          <w:sz w:val="22"/>
          <w:szCs w:val="22"/>
        </w:rPr>
        <w:t>reconciliation</w:t>
      </w:r>
      <w:r>
        <w:rPr>
          <w:color w:val="auto"/>
          <w:sz w:val="22"/>
          <w:szCs w:val="22"/>
        </w:rPr>
        <w:t xml:space="preserve"> of Guaranteed Minimum Pensions to be completed.  A number of those decisions are still </w:t>
      </w:r>
      <w:r w:rsidR="000F0E37">
        <w:rPr>
          <w:color w:val="auto"/>
          <w:sz w:val="22"/>
          <w:szCs w:val="22"/>
        </w:rPr>
        <w:t>outstanding; however</w:t>
      </w:r>
      <w:r>
        <w:rPr>
          <w:color w:val="auto"/>
          <w:sz w:val="22"/>
          <w:szCs w:val="22"/>
        </w:rPr>
        <w:t xml:space="preserve">, it is clear that for the TPS </w:t>
      </w:r>
      <w:r w:rsidR="009E3F2B">
        <w:rPr>
          <w:color w:val="auto"/>
          <w:sz w:val="22"/>
          <w:szCs w:val="22"/>
        </w:rPr>
        <w:t xml:space="preserve">will have to reconcile all records by 2018.  The Department and Capita have commenced discussions on a programme of work and commercial arrangements to complete the work, and are confident the reconciliation will commence in October, when Capita move to new premises.  </w:t>
      </w:r>
    </w:p>
    <w:p w14:paraId="40E3B5BC" w14:textId="77777777" w:rsidR="00C73DCA" w:rsidRPr="00361FF0" w:rsidRDefault="00C73DCA" w:rsidP="00361FF0">
      <w:pPr>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361FF0" w:rsidRPr="00361FF0" w14:paraId="5752D392" w14:textId="77777777" w:rsidTr="00F36792">
        <w:tc>
          <w:tcPr>
            <w:tcW w:w="7230" w:type="dxa"/>
          </w:tcPr>
          <w:p w14:paraId="7ABFD332" w14:textId="77777777" w:rsidR="00361FF0" w:rsidRPr="00361FF0" w:rsidRDefault="00361FF0" w:rsidP="006D78EE">
            <w:pPr>
              <w:rPr>
                <w:rFonts w:asciiTheme="minorHAnsi" w:hAnsiTheme="minorHAnsi" w:cs="Arial"/>
                <w:b/>
                <w:color w:val="000000"/>
                <w:sz w:val="22"/>
                <w:szCs w:val="22"/>
                <w:lang w:eastAsia="en-GB"/>
              </w:rPr>
            </w:pPr>
            <w:r w:rsidRPr="00361FF0">
              <w:rPr>
                <w:rFonts w:asciiTheme="minorHAnsi" w:hAnsiTheme="minorHAnsi" w:cs="Calibri"/>
                <w:b/>
                <w:color w:val="000000"/>
                <w:sz w:val="22"/>
                <w:szCs w:val="22"/>
                <w:lang w:eastAsia="en-GB"/>
              </w:rPr>
              <w:t>Contract Outcomes</w:t>
            </w:r>
          </w:p>
          <w:p w14:paraId="2C162691" w14:textId="77777777" w:rsidR="00361FF0" w:rsidRPr="00361FF0" w:rsidRDefault="00361FF0" w:rsidP="006D78EE">
            <w:pPr>
              <w:rPr>
                <w:rFonts w:asciiTheme="minorHAnsi" w:hAnsiTheme="minorHAnsi" w:cs="Arial"/>
                <w:b/>
                <w:sz w:val="22"/>
                <w:szCs w:val="22"/>
              </w:rPr>
            </w:pPr>
          </w:p>
        </w:tc>
        <w:tc>
          <w:tcPr>
            <w:tcW w:w="1134" w:type="dxa"/>
            <w:shd w:val="clear" w:color="auto" w:fill="FFC000"/>
          </w:tcPr>
          <w:p w14:paraId="68D256D3" w14:textId="77777777" w:rsidR="00361FF0" w:rsidRPr="00361FF0" w:rsidRDefault="00361FF0" w:rsidP="006D78EE">
            <w:pPr>
              <w:rPr>
                <w:rFonts w:asciiTheme="minorHAnsi" w:hAnsiTheme="minorHAnsi" w:cs="Calibri"/>
                <w:color w:val="00B050"/>
                <w:sz w:val="22"/>
                <w:szCs w:val="22"/>
              </w:rPr>
            </w:pPr>
          </w:p>
          <w:p w14:paraId="6859C7CC" w14:textId="77777777" w:rsidR="00361FF0" w:rsidRPr="00F36792" w:rsidRDefault="00361FF0" w:rsidP="006D78EE">
            <w:pPr>
              <w:rPr>
                <w:rFonts w:asciiTheme="minorHAnsi" w:hAnsiTheme="minorHAnsi" w:cs="Calibri"/>
                <w:color w:val="FFC000"/>
                <w:sz w:val="22"/>
                <w:szCs w:val="22"/>
              </w:rPr>
            </w:pPr>
          </w:p>
        </w:tc>
      </w:tr>
    </w:tbl>
    <w:p w14:paraId="1F8B688D" w14:textId="77777777" w:rsidR="000F41B2" w:rsidRDefault="000F41B2" w:rsidP="003F771B">
      <w:pPr>
        <w:rPr>
          <w:rFonts w:asciiTheme="minorHAnsi" w:hAnsiTheme="minorHAnsi"/>
          <w:sz w:val="22"/>
          <w:szCs w:val="22"/>
        </w:rPr>
      </w:pPr>
    </w:p>
    <w:p w14:paraId="028AA4E4" w14:textId="4B89F6E7" w:rsidR="000477A5" w:rsidRPr="00AC46A4" w:rsidRDefault="000477A5" w:rsidP="000477A5">
      <w:pPr>
        <w:rPr>
          <w:rFonts w:asciiTheme="minorHAnsi" w:eastAsiaTheme="minorHAnsi" w:hAnsiTheme="minorHAnsi"/>
          <w:color w:val="000000" w:themeColor="text1"/>
          <w:sz w:val="22"/>
          <w:szCs w:val="22"/>
        </w:rPr>
      </w:pPr>
      <w:r w:rsidRPr="00AC46A4">
        <w:rPr>
          <w:rFonts w:asciiTheme="minorHAnsi" w:eastAsiaTheme="minorHAnsi" w:hAnsiTheme="minorHAnsi"/>
          <w:color w:val="000000" w:themeColor="text1"/>
          <w:sz w:val="22"/>
          <w:szCs w:val="22"/>
        </w:rPr>
        <w:t>A</w:t>
      </w:r>
      <w:r w:rsidR="0004725E">
        <w:rPr>
          <w:rFonts w:asciiTheme="minorHAnsi" w:eastAsiaTheme="minorHAnsi" w:hAnsiTheme="minorHAnsi"/>
          <w:color w:val="000000" w:themeColor="text1"/>
          <w:sz w:val="22"/>
          <w:szCs w:val="22"/>
        </w:rPr>
        <w:t xml:space="preserve">n approach </w:t>
      </w:r>
      <w:r w:rsidRPr="00AC46A4">
        <w:rPr>
          <w:rFonts w:asciiTheme="minorHAnsi" w:eastAsiaTheme="minorHAnsi" w:hAnsiTheme="minorHAnsi"/>
          <w:color w:val="000000" w:themeColor="text1"/>
          <w:sz w:val="22"/>
          <w:szCs w:val="22"/>
        </w:rPr>
        <w:t xml:space="preserve">regarding the Year 4 “service orientated” outcomes measures </w:t>
      </w:r>
      <w:r w:rsidR="0004725E">
        <w:rPr>
          <w:rFonts w:asciiTheme="minorHAnsi" w:eastAsiaTheme="minorHAnsi" w:hAnsiTheme="minorHAnsi"/>
          <w:color w:val="000000" w:themeColor="text1"/>
          <w:sz w:val="22"/>
          <w:szCs w:val="22"/>
        </w:rPr>
        <w:t xml:space="preserve">has been agreed, providing good information regarding Customer satisfaction (member and employer)  The proposal </w:t>
      </w:r>
      <w:r w:rsidR="00407109">
        <w:rPr>
          <w:rFonts w:asciiTheme="minorHAnsi" w:eastAsiaTheme="minorHAnsi" w:hAnsiTheme="minorHAnsi"/>
          <w:color w:val="000000" w:themeColor="text1"/>
          <w:sz w:val="22"/>
          <w:szCs w:val="22"/>
        </w:rPr>
        <w:t>regarding</w:t>
      </w:r>
      <w:r w:rsidR="0004725E">
        <w:rPr>
          <w:rFonts w:asciiTheme="minorHAnsi" w:eastAsiaTheme="minorHAnsi" w:hAnsiTheme="minorHAnsi"/>
          <w:color w:val="000000" w:themeColor="text1"/>
          <w:sz w:val="22"/>
          <w:szCs w:val="22"/>
        </w:rPr>
        <w:t xml:space="preserve"> </w:t>
      </w:r>
      <w:r w:rsidRPr="00AC46A4">
        <w:rPr>
          <w:rFonts w:asciiTheme="minorHAnsi" w:eastAsiaTheme="minorHAnsi" w:hAnsiTheme="minorHAnsi"/>
          <w:color w:val="000000" w:themeColor="text1"/>
          <w:sz w:val="22"/>
          <w:szCs w:val="22"/>
        </w:rPr>
        <w:t>full review of the Outcome Measures (including the work on changing  “perceptions”) is expected to be in place for the start of contract Year 5 (starts 1.10.2015).</w:t>
      </w:r>
      <w:r w:rsidR="00F36792">
        <w:rPr>
          <w:rFonts w:asciiTheme="minorHAnsi" w:eastAsiaTheme="minorHAnsi" w:hAnsiTheme="minorHAnsi"/>
          <w:color w:val="000000" w:themeColor="text1"/>
          <w:sz w:val="22"/>
          <w:szCs w:val="22"/>
        </w:rPr>
        <w:t xml:space="preserve">  The amber status is expected to remain until the full review is complete.</w:t>
      </w:r>
    </w:p>
    <w:p w14:paraId="5861F5DD" w14:textId="3BEA98C2" w:rsidR="001F4C68" w:rsidRDefault="001F4C68">
      <w:pPr>
        <w:widowControl/>
        <w:overflowPunct/>
        <w:autoSpaceDE/>
        <w:autoSpaceDN/>
        <w:adjustRightInd/>
        <w:textAlignment w:val="auto"/>
        <w:rPr>
          <w:rFonts w:asciiTheme="minorHAnsi" w:hAnsiTheme="minorHAnsi"/>
          <w:b/>
          <w:color w:val="000000" w:themeColor="text1"/>
          <w:sz w:val="22"/>
          <w:szCs w:val="22"/>
        </w:rPr>
      </w:pPr>
    </w:p>
    <w:sectPr w:rsidR="001F4C68" w:rsidSect="00187065">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B1F37" w14:textId="77777777" w:rsidR="00CD5608" w:rsidRDefault="00CD5608">
      <w:r>
        <w:separator/>
      </w:r>
    </w:p>
  </w:endnote>
  <w:endnote w:type="continuationSeparator" w:id="0">
    <w:p w14:paraId="442E2152" w14:textId="77777777" w:rsidR="00CD5608" w:rsidRDefault="00CD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369876"/>
      <w:docPartObj>
        <w:docPartGallery w:val="Page Numbers (Bottom of Page)"/>
        <w:docPartUnique/>
      </w:docPartObj>
    </w:sdtPr>
    <w:sdtEndPr>
      <w:rPr>
        <w:noProof/>
      </w:rPr>
    </w:sdtEndPr>
    <w:sdtContent>
      <w:p w14:paraId="419BCB6B" w14:textId="3AEADA39" w:rsidR="006A0321" w:rsidRDefault="006A0321">
        <w:pPr>
          <w:pStyle w:val="Footer"/>
          <w:jc w:val="center"/>
        </w:pPr>
        <w:r>
          <w:fldChar w:fldCharType="begin"/>
        </w:r>
        <w:r>
          <w:instrText xml:space="preserve"> PAGE   \* MERGEFORMAT </w:instrText>
        </w:r>
        <w:r>
          <w:fldChar w:fldCharType="separate"/>
        </w:r>
        <w:r w:rsidR="008E639C">
          <w:rPr>
            <w:noProof/>
          </w:rPr>
          <w:t>1</w:t>
        </w:r>
        <w:r>
          <w:rPr>
            <w:noProof/>
          </w:rPr>
          <w:fldChar w:fldCharType="end"/>
        </w:r>
      </w:p>
    </w:sdtContent>
  </w:sdt>
  <w:p w14:paraId="79BC47A5" w14:textId="77777777" w:rsidR="006A0321" w:rsidRDefault="006A0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6284E" w14:textId="77777777" w:rsidR="00CD5608" w:rsidRDefault="00CD5608">
      <w:r>
        <w:separator/>
      </w:r>
    </w:p>
  </w:footnote>
  <w:footnote w:type="continuationSeparator" w:id="0">
    <w:p w14:paraId="43EBDADA" w14:textId="77777777" w:rsidR="00CD5608" w:rsidRDefault="00CD5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79F2" w14:textId="4E7AF6D2" w:rsidR="00D967BE" w:rsidRDefault="00D967BE">
    <w:pPr>
      <w:pStyle w:val="Header"/>
    </w:pPr>
    <w:r>
      <w:t xml:space="preserve">TPSPB Meeting </w:t>
    </w:r>
    <w:r w:rsidR="0014781B">
      <w:t>9 September</w:t>
    </w:r>
    <w:r>
      <w:t xml:space="preserve"> : Agenda item </w:t>
    </w:r>
    <w:r w:rsidR="0014781B">
      <w:t>6</w:t>
    </w:r>
  </w:p>
  <w:p w14:paraId="5F8BE92F" w14:textId="77777777" w:rsidR="00D967BE" w:rsidRDefault="00D96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3914"/>
    <w:multiLevelType w:val="hybridMultilevel"/>
    <w:tmpl w:val="EC56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06"/>
    <w:rsid w:val="000017F0"/>
    <w:rsid w:val="00004A51"/>
    <w:rsid w:val="00011F78"/>
    <w:rsid w:val="00022DB6"/>
    <w:rsid w:val="00033533"/>
    <w:rsid w:val="00033807"/>
    <w:rsid w:val="00041864"/>
    <w:rsid w:val="0004725E"/>
    <w:rsid w:val="0004776A"/>
    <w:rsid w:val="000477A5"/>
    <w:rsid w:val="000516ED"/>
    <w:rsid w:val="00070213"/>
    <w:rsid w:val="00077621"/>
    <w:rsid w:val="000833EF"/>
    <w:rsid w:val="000945EB"/>
    <w:rsid w:val="000A0C1B"/>
    <w:rsid w:val="000A5635"/>
    <w:rsid w:val="000B1468"/>
    <w:rsid w:val="000C179F"/>
    <w:rsid w:val="000E0AF6"/>
    <w:rsid w:val="000E1BEF"/>
    <w:rsid w:val="000E7C07"/>
    <w:rsid w:val="000F0E37"/>
    <w:rsid w:val="000F41B2"/>
    <w:rsid w:val="000F4E59"/>
    <w:rsid w:val="00116F59"/>
    <w:rsid w:val="001227A4"/>
    <w:rsid w:val="00134F0D"/>
    <w:rsid w:val="001362FD"/>
    <w:rsid w:val="001366BB"/>
    <w:rsid w:val="001372F2"/>
    <w:rsid w:val="0014781B"/>
    <w:rsid w:val="00153F85"/>
    <w:rsid w:val="00156E98"/>
    <w:rsid w:val="00180A06"/>
    <w:rsid w:val="00182783"/>
    <w:rsid w:val="00187065"/>
    <w:rsid w:val="00195F8E"/>
    <w:rsid w:val="001A54FA"/>
    <w:rsid w:val="001B05C8"/>
    <w:rsid w:val="001B0DDF"/>
    <w:rsid w:val="001B6DF9"/>
    <w:rsid w:val="001C28D1"/>
    <w:rsid w:val="001D55BC"/>
    <w:rsid w:val="001D7FB3"/>
    <w:rsid w:val="001E1691"/>
    <w:rsid w:val="001F4C68"/>
    <w:rsid w:val="001F5B4F"/>
    <w:rsid w:val="002009C2"/>
    <w:rsid w:val="002027CA"/>
    <w:rsid w:val="00211C37"/>
    <w:rsid w:val="00212D24"/>
    <w:rsid w:val="00217581"/>
    <w:rsid w:val="002266AC"/>
    <w:rsid w:val="002335B0"/>
    <w:rsid w:val="002338A1"/>
    <w:rsid w:val="002404E7"/>
    <w:rsid w:val="0024599B"/>
    <w:rsid w:val="002622AE"/>
    <w:rsid w:val="00266064"/>
    <w:rsid w:val="0027611C"/>
    <w:rsid w:val="00283203"/>
    <w:rsid w:val="002840D0"/>
    <w:rsid w:val="00295EFC"/>
    <w:rsid w:val="002B651E"/>
    <w:rsid w:val="002C38FB"/>
    <w:rsid w:val="002D2A7A"/>
    <w:rsid w:val="002E28FA"/>
    <w:rsid w:val="002E7B44"/>
    <w:rsid w:val="00310708"/>
    <w:rsid w:val="00312BD3"/>
    <w:rsid w:val="00320ADE"/>
    <w:rsid w:val="00326BD9"/>
    <w:rsid w:val="00340589"/>
    <w:rsid w:val="00342B5C"/>
    <w:rsid w:val="00347A3B"/>
    <w:rsid w:val="00361FF0"/>
    <w:rsid w:val="00367EEB"/>
    <w:rsid w:val="00370895"/>
    <w:rsid w:val="003900E4"/>
    <w:rsid w:val="00392AE9"/>
    <w:rsid w:val="003B78F9"/>
    <w:rsid w:val="003D2B34"/>
    <w:rsid w:val="003D74A2"/>
    <w:rsid w:val="003D7A13"/>
    <w:rsid w:val="003E0382"/>
    <w:rsid w:val="003E1B86"/>
    <w:rsid w:val="003E392F"/>
    <w:rsid w:val="003F1FAA"/>
    <w:rsid w:val="003F22CD"/>
    <w:rsid w:val="003F3C61"/>
    <w:rsid w:val="003F771B"/>
    <w:rsid w:val="00402829"/>
    <w:rsid w:val="00407109"/>
    <w:rsid w:val="00430DC5"/>
    <w:rsid w:val="0043108A"/>
    <w:rsid w:val="00440BFF"/>
    <w:rsid w:val="00450D89"/>
    <w:rsid w:val="004533A7"/>
    <w:rsid w:val="00460505"/>
    <w:rsid w:val="0046088F"/>
    <w:rsid w:val="00463122"/>
    <w:rsid w:val="0047156D"/>
    <w:rsid w:val="004742DB"/>
    <w:rsid w:val="00474D55"/>
    <w:rsid w:val="00480E77"/>
    <w:rsid w:val="00482C3C"/>
    <w:rsid w:val="00484588"/>
    <w:rsid w:val="00484C39"/>
    <w:rsid w:val="004955D9"/>
    <w:rsid w:val="004C4A2E"/>
    <w:rsid w:val="004D2A86"/>
    <w:rsid w:val="004D4BE4"/>
    <w:rsid w:val="004E633C"/>
    <w:rsid w:val="004F594C"/>
    <w:rsid w:val="00502204"/>
    <w:rsid w:val="00511CA5"/>
    <w:rsid w:val="005150CE"/>
    <w:rsid w:val="00530814"/>
    <w:rsid w:val="00533406"/>
    <w:rsid w:val="00545301"/>
    <w:rsid w:val="00551187"/>
    <w:rsid w:val="00555523"/>
    <w:rsid w:val="00565333"/>
    <w:rsid w:val="005722FF"/>
    <w:rsid w:val="00573373"/>
    <w:rsid w:val="00575B39"/>
    <w:rsid w:val="00591B39"/>
    <w:rsid w:val="005B1CC3"/>
    <w:rsid w:val="005B5A07"/>
    <w:rsid w:val="005C1372"/>
    <w:rsid w:val="005D353E"/>
    <w:rsid w:val="005D71E4"/>
    <w:rsid w:val="00607A4B"/>
    <w:rsid w:val="00620172"/>
    <w:rsid w:val="0062704E"/>
    <w:rsid w:val="00634682"/>
    <w:rsid w:val="0063507E"/>
    <w:rsid w:val="006363E9"/>
    <w:rsid w:val="0064554D"/>
    <w:rsid w:val="006858D6"/>
    <w:rsid w:val="00687908"/>
    <w:rsid w:val="006A0189"/>
    <w:rsid w:val="006A0321"/>
    <w:rsid w:val="006A1127"/>
    <w:rsid w:val="006A2F72"/>
    <w:rsid w:val="006A3278"/>
    <w:rsid w:val="006B76F4"/>
    <w:rsid w:val="006D3EBD"/>
    <w:rsid w:val="006E6F0B"/>
    <w:rsid w:val="0070412B"/>
    <w:rsid w:val="007104E4"/>
    <w:rsid w:val="0073435A"/>
    <w:rsid w:val="0074164B"/>
    <w:rsid w:val="00742700"/>
    <w:rsid w:val="007442BB"/>
    <w:rsid w:val="007463C5"/>
    <w:rsid w:val="00746846"/>
    <w:rsid w:val="007510C3"/>
    <w:rsid w:val="0075494E"/>
    <w:rsid w:val="0076458E"/>
    <w:rsid w:val="0076593F"/>
    <w:rsid w:val="00767063"/>
    <w:rsid w:val="0077461E"/>
    <w:rsid w:val="007940AE"/>
    <w:rsid w:val="007A10F9"/>
    <w:rsid w:val="007A4C02"/>
    <w:rsid w:val="007B49CD"/>
    <w:rsid w:val="007B593B"/>
    <w:rsid w:val="007B5A46"/>
    <w:rsid w:val="007C1BC2"/>
    <w:rsid w:val="007C6110"/>
    <w:rsid w:val="007D0DBA"/>
    <w:rsid w:val="007D4DB0"/>
    <w:rsid w:val="007E3960"/>
    <w:rsid w:val="007E3A80"/>
    <w:rsid w:val="007F073B"/>
    <w:rsid w:val="00805C72"/>
    <w:rsid w:val="00831225"/>
    <w:rsid w:val="008428AB"/>
    <w:rsid w:val="008534DF"/>
    <w:rsid w:val="00856E25"/>
    <w:rsid w:val="008606FA"/>
    <w:rsid w:val="00863664"/>
    <w:rsid w:val="0086567F"/>
    <w:rsid w:val="00867794"/>
    <w:rsid w:val="0088151C"/>
    <w:rsid w:val="008817AB"/>
    <w:rsid w:val="008843A4"/>
    <w:rsid w:val="00895FDF"/>
    <w:rsid w:val="008B1C49"/>
    <w:rsid w:val="008B2749"/>
    <w:rsid w:val="008B28E9"/>
    <w:rsid w:val="008B67CC"/>
    <w:rsid w:val="008D1228"/>
    <w:rsid w:val="008E0162"/>
    <w:rsid w:val="008E3BDA"/>
    <w:rsid w:val="008E639C"/>
    <w:rsid w:val="008E6D5D"/>
    <w:rsid w:val="008F452F"/>
    <w:rsid w:val="008F51B4"/>
    <w:rsid w:val="00905ADC"/>
    <w:rsid w:val="00906C33"/>
    <w:rsid w:val="009144D7"/>
    <w:rsid w:val="009173AF"/>
    <w:rsid w:val="0092060C"/>
    <w:rsid w:val="00932946"/>
    <w:rsid w:val="009424FA"/>
    <w:rsid w:val="009426CB"/>
    <w:rsid w:val="0095214C"/>
    <w:rsid w:val="009609C6"/>
    <w:rsid w:val="00963073"/>
    <w:rsid w:val="0097315A"/>
    <w:rsid w:val="00991194"/>
    <w:rsid w:val="0099290B"/>
    <w:rsid w:val="009A3F0A"/>
    <w:rsid w:val="009A64D1"/>
    <w:rsid w:val="009B38C0"/>
    <w:rsid w:val="009B3EFE"/>
    <w:rsid w:val="009B493A"/>
    <w:rsid w:val="009D31F7"/>
    <w:rsid w:val="009D3D73"/>
    <w:rsid w:val="009D45F0"/>
    <w:rsid w:val="009E3F2B"/>
    <w:rsid w:val="009E73AD"/>
    <w:rsid w:val="009F2037"/>
    <w:rsid w:val="009F5357"/>
    <w:rsid w:val="009F7653"/>
    <w:rsid w:val="00A00569"/>
    <w:rsid w:val="00A11016"/>
    <w:rsid w:val="00A21E85"/>
    <w:rsid w:val="00A247C8"/>
    <w:rsid w:val="00A2712A"/>
    <w:rsid w:val="00A3306B"/>
    <w:rsid w:val="00A3526C"/>
    <w:rsid w:val="00A36044"/>
    <w:rsid w:val="00A366A9"/>
    <w:rsid w:val="00A46912"/>
    <w:rsid w:val="00A51D1E"/>
    <w:rsid w:val="00A64099"/>
    <w:rsid w:val="00A76889"/>
    <w:rsid w:val="00A96425"/>
    <w:rsid w:val="00A97EA8"/>
    <w:rsid w:val="00AA4D17"/>
    <w:rsid w:val="00AB6016"/>
    <w:rsid w:val="00AB6353"/>
    <w:rsid w:val="00AC2A37"/>
    <w:rsid w:val="00AC46A4"/>
    <w:rsid w:val="00AD0E50"/>
    <w:rsid w:val="00AD343D"/>
    <w:rsid w:val="00AD632D"/>
    <w:rsid w:val="00AF0554"/>
    <w:rsid w:val="00AF1C07"/>
    <w:rsid w:val="00AF737F"/>
    <w:rsid w:val="00B006DF"/>
    <w:rsid w:val="00B05ECD"/>
    <w:rsid w:val="00B06172"/>
    <w:rsid w:val="00B16A24"/>
    <w:rsid w:val="00B16A8C"/>
    <w:rsid w:val="00B275C1"/>
    <w:rsid w:val="00B631F5"/>
    <w:rsid w:val="00B6522B"/>
    <w:rsid w:val="00B65709"/>
    <w:rsid w:val="00B67DF2"/>
    <w:rsid w:val="00B70F7E"/>
    <w:rsid w:val="00B8232C"/>
    <w:rsid w:val="00B85BF7"/>
    <w:rsid w:val="00B92346"/>
    <w:rsid w:val="00B939CC"/>
    <w:rsid w:val="00BC547B"/>
    <w:rsid w:val="00BC7D86"/>
    <w:rsid w:val="00BD4B6C"/>
    <w:rsid w:val="00BE5EA8"/>
    <w:rsid w:val="00C167F7"/>
    <w:rsid w:val="00C37933"/>
    <w:rsid w:val="00C408C7"/>
    <w:rsid w:val="00C47EEA"/>
    <w:rsid w:val="00C519D0"/>
    <w:rsid w:val="00C70ACB"/>
    <w:rsid w:val="00C737B2"/>
    <w:rsid w:val="00C73DCA"/>
    <w:rsid w:val="00C74109"/>
    <w:rsid w:val="00C93E71"/>
    <w:rsid w:val="00CA4FEC"/>
    <w:rsid w:val="00CA50C7"/>
    <w:rsid w:val="00CD5608"/>
    <w:rsid w:val="00CD6C8B"/>
    <w:rsid w:val="00CD7921"/>
    <w:rsid w:val="00CE084B"/>
    <w:rsid w:val="00CE4191"/>
    <w:rsid w:val="00CE4249"/>
    <w:rsid w:val="00CE5B77"/>
    <w:rsid w:val="00CF4316"/>
    <w:rsid w:val="00D02D57"/>
    <w:rsid w:val="00D118D6"/>
    <w:rsid w:val="00D20266"/>
    <w:rsid w:val="00D20C29"/>
    <w:rsid w:val="00D2509D"/>
    <w:rsid w:val="00D33842"/>
    <w:rsid w:val="00D46AB2"/>
    <w:rsid w:val="00D47915"/>
    <w:rsid w:val="00D57D6E"/>
    <w:rsid w:val="00D61F5A"/>
    <w:rsid w:val="00D656C2"/>
    <w:rsid w:val="00D967BE"/>
    <w:rsid w:val="00DA58BD"/>
    <w:rsid w:val="00DB1DC4"/>
    <w:rsid w:val="00DB4029"/>
    <w:rsid w:val="00DB4C12"/>
    <w:rsid w:val="00E0081E"/>
    <w:rsid w:val="00E02094"/>
    <w:rsid w:val="00E07702"/>
    <w:rsid w:val="00E10F4C"/>
    <w:rsid w:val="00E15342"/>
    <w:rsid w:val="00E20DE0"/>
    <w:rsid w:val="00E2419F"/>
    <w:rsid w:val="00E320EA"/>
    <w:rsid w:val="00E366D6"/>
    <w:rsid w:val="00E41A1B"/>
    <w:rsid w:val="00E63D8B"/>
    <w:rsid w:val="00E67654"/>
    <w:rsid w:val="00E81F4B"/>
    <w:rsid w:val="00E943B9"/>
    <w:rsid w:val="00E97659"/>
    <w:rsid w:val="00EA11BE"/>
    <w:rsid w:val="00EB3B09"/>
    <w:rsid w:val="00EC644A"/>
    <w:rsid w:val="00EC6A3F"/>
    <w:rsid w:val="00EE4F35"/>
    <w:rsid w:val="00EF2E1F"/>
    <w:rsid w:val="00F03A98"/>
    <w:rsid w:val="00F11DAF"/>
    <w:rsid w:val="00F14E09"/>
    <w:rsid w:val="00F1693B"/>
    <w:rsid w:val="00F30533"/>
    <w:rsid w:val="00F30554"/>
    <w:rsid w:val="00F348D2"/>
    <w:rsid w:val="00F34A86"/>
    <w:rsid w:val="00F36792"/>
    <w:rsid w:val="00F42522"/>
    <w:rsid w:val="00F4485F"/>
    <w:rsid w:val="00F44B6A"/>
    <w:rsid w:val="00F521C7"/>
    <w:rsid w:val="00F569A2"/>
    <w:rsid w:val="00F60108"/>
    <w:rsid w:val="00F60BF8"/>
    <w:rsid w:val="00F62917"/>
    <w:rsid w:val="00F64863"/>
    <w:rsid w:val="00F701EB"/>
    <w:rsid w:val="00F7540E"/>
    <w:rsid w:val="00F76C9E"/>
    <w:rsid w:val="00F960C1"/>
    <w:rsid w:val="00FA0331"/>
    <w:rsid w:val="00FC049C"/>
    <w:rsid w:val="00FC1C0E"/>
    <w:rsid w:val="00FC5ED8"/>
    <w:rsid w:val="00FD29DB"/>
    <w:rsid w:val="00FD2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6AD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paragraph" w:styleId="CommentSubject">
    <w:name w:val="annotation subject"/>
    <w:basedOn w:val="CommentText"/>
    <w:next w:val="CommentText"/>
    <w:link w:val="CommentSubjectChar"/>
    <w:rsid w:val="00474D55"/>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474D55"/>
    <w:rPr>
      <w:rFonts w:ascii="Arial" w:hAnsi="Arial"/>
      <w:b/>
      <w:bCs/>
      <w:lang w:eastAsia="en-US"/>
    </w:rPr>
  </w:style>
  <w:style w:type="paragraph" w:styleId="Revision">
    <w:name w:val="Revision"/>
    <w:hidden/>
    <w:uiPriority w:val="99"/>
    <w:semiHidden/>
    <w:rsid w:val="008B28E9"/>
    <w:rPr>
      <w:rFonts w:ascii="Arial" w:hAnsi="Arial"/>
      <w:sz w:val="24"/>
      <w:lang w:eastAsia="en-US"/>
    </w:rPr>
  </w:style>
  <w:style w:type="table" w:styleId="TableGrid">
    <w:name w:val="Table Grid"/>
    <w:basedOn w:val="TableNormal"/>
    <w:rsid w:val="0007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7CA"/>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D967BE"/>
    <w:rPr>
      <w:rFonts w:ascii="Arial" w:hAnsi="Arial"/>
      <w:sz w:val="24"/>
      <w:lang w:eastAsia="en-US"/>
    </w:rPr>
  </w:style>
  <w:style w:type="character" w:customStyle="1" w:styleId="FooterChar">
    <w:name w:val="Footer Char"/>
    <w:basedOn w:val="DefaultParagraphFont"/>
    <w:link w:val="Footer"/>
    <w:uiPriority w:val="99"/>
    <w:rsid w:val="006A0321"/>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paragraph" w:styleId="CommentSubject">
    <w:name w:val="annotation subject"/>
    <w:basedOn w:val="CommentText"/>
    <w:next w:val="CommentText"/>
    <w:link w:val="CommentSubjectChar"/>
    <w:rsid w:val="00474D55"/>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474D55"/>
    <w:rPr>
      <w:rFonts w:ascii="Arial" w:hAnsi="Arial"/>
      <w:b/>
      <w:bCs/>
      <w:lang w:eastAsia="en-US"/>
    </w:rPr>
  </w:style>
  <w:style w:type="paragraph" w:styleId="Revision">
    <w:name w:val="Revision"/>
    <w:hidden/>
    <w:uiPriority w:val="99"/>
    <w:semiHidden/>
    <w:rsid w:val="008B28E9"/>
    <w:rPr>
      <w:rFonts w:ascii="Arial" w:hAnsi="Arial"/>
      <w:sz w:val="24"/>
      <w:lang w:eastAsia="en-US"/>
    </w:rPr>
  </w:style>
  <w:style w:type="table" w:styleId="TableGrid">
    <w:name w:val="Table Grid"/>
    <w:basedOn w:val="TableNormal"/>
    <w:rsid w:val="0007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7CA"/>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D967BE"/>
    <w:rPr>
      <w:rFonts w:ascii="Arial" w:hAnsi="Arial"/>
      <w:sz w:val="24"/>
      <w:lang w:eastAsia="en-US"/>
    </w:rPr>
  </w:style>
  <w:style w:type="character" w:customStyle="1" w:styleId="FooterChar">
    <w:name w:val="Footer Char"/>
    <w:basedOn w:val="DefaultParagraphFont"/>
    <w:link w:val="Footer"/>
    <w:uiPriority w:val="99"/>
    <w:rsid w:val="006A032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716">
      <w:bodyDiv w:val="1"/>
      <w:marLeft w:val="0"/>
      <w:marRight w:val="0"/>
      <w:marTop w:val="0"/>
      <w:marBottom w:val="0"/>
      <w:divBdr>
        <w:top w:val="none" w:sz="0" w:space="0" w:color="auto"/>
        <w:left w:val="none" w:sz="0" w:space="0" w:color="auto"/>
        <w:bottom w:val="none" w:sz="0" w:space="0" w:color="auto"/>
        <w:right w:val="none" w:sz="0" w:space="0" w:color="auto"/>
      </w:divBdr>
    </w:div>
    <w:div w:id="274793012">
      <w:bodyDiv w:val="1"/>
      <w:marLeft w:val="0"/>
      <w:marRight w:val="0"/>
      <w:marTop w:val="0"/>
      <w:marBottom w:val="0"/>
      <w:divBdr>
        <w:top w:val="none" w:sz="0" w:space="0" w:color="auto"/>
        <w:left w:val="none" w:sz="0" w:space="0" w:color="auto"/>
        <w:bottom w:val="none" w:sz="0" w:space="0" w:color="auto"/>
        <w:right w:val="none" w:sz="0" w:space="0" w:color="auto"/>
      </w:divBdr>
    </w:div>
    <w:div w:id="441648832">
      <w:bodyDiv w:val="1"/>
      <w:marLeft w:val="0"/>
      <w:marRight w:val="0"/>
      <w:marTop w:val="0"/>
      <w:marBottom w:val="0"/>
      <w:divBdr>
        <w:top w:val="none" w:sz="0" w:space="0" w:color="auto"/>
        <w:left w:val="none" w:sz="0" w:space="0" w:color="auto"/>
        <w:bottom w:val="none" w:sz="0" w:space="0" w:color="auto"/>
        <w:right w:val="none" w:sz="0" w:space="0" w:color="auto"/>
      </w:divBdr>
    </w:div>
    <w:div w:id="482359740">
      <w:bodyDiv w:val="1"/>
      <w:marLeft w:val="0"/>
      <w:marRight w:val="0"/>
      <w:marTop w:val="0"/>
      <w:marBottom w:val="0"/>
      <w:divBdr>
        <w:top w:val="none" w:sz="0" w:space="0" w:color="auto"/>
        <w:left w:val="none" w:sz="0" w:space="0" w:color="auto"/>
        <w:bottom w:val="none" w:sz="0" w:space="0" w:color="auto"/>
        <w:right w:val="none" w:sz="0" w:space="0" w:color="auto"/>
      </w:divBdr>
    </w:div>
    <w:div w:id="563565105">
      <w:bodyDiv w:val="1"/>
      <w:marLeft w:val="0"/>
      <w:marRight w:val="0"/>
      <w:marTop w:val="0"/>
      <w:marBottom w:val="0"/>
      <w:divBdr>
        <w:top w:val="none" w:sz="0" w:space="0" w:color="auto"/>
        <w:left w:val="none" w:sz="0" w:space="0" w:color="auto"/>
        <w:bottom w:val="none" w:sz="0" w:space="0" w:color="auto"/>
        <w:right w:val="none" w:sz="0" w:space="0" w:color="auto"/>
      </w:divBdr>
    </w:div>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1165439281">
      <w:bodyDiv w:val="1"/>
      <w:marLeft w:val="0"/>
      <w:marRight w:val="0"/>
      <w:marTop w:val="0"/>
      <w:marBottom w:val="0"/>
      <w:divBdr>
        <w:top w:val="none" w:sz="0" w:space="0" w:color="auto"/>
        <w:left w:val="none" w:sz="0" w:space="0" w:color="auto"/>
        <w:bottom w:val="none" w:sz="0" w:space="0" w:color="auto"/>
        <w:right w:val="none" w:sz="0" w:space="0" w:color="auto"/>
      </w:divBdr>
    </w:div>
    <w:div w:id="1211261971">
      <w:bodyDiv w:val="1"/>
      <w:marLeft w:val="0"/>
      <w:marRight w:val="0"/>
      <w:marTop w:val="0"/>
      <w:marBottom w:val="0"/>
      <w:divBdr>
        <w:top w:val="none" w:sz="0" w:space="0" w:color="auto"/>
        <w:left w:val="none" w:sz="0" w:space="0" w:color="auto"/>
        <w:bottom w:val="none" w:sz="0" w:space="0" w:color="auto"/>
        <w:right w:val="none" w:sz="0" w:space="0" w:color="auto"/>
      </w:divBdr>
    </w:div>
    <w:div w:id="1284650000">
      <w:bodyDiv w:val="1"/>
      <w:marLeft w:val="0"/>
      <w:marRight w:val="0"/>
      <w:marTop w:val="0"/>
      <w:marBottom w:val="0"/>
      <w:divBdr>
        <w:top w:val="none" w:sz="0" w:space="0" w:color="auto"/>
        <w:left w:val="none" w:sz="0" w:space="0" w:color="auto"/>
        <w:bottom w:val="none" w:sz="0" w:space="0" w:color="auto"/>
        <w:right w:val="none" w:sz="0" w:space="0" w:color="auto"/>
      </w:divBdr>
    </w:div>
    <w:div w:id="1610744111">
      <w:bodyDiv w:val="1"/>
      <w:marLeft w:val="0"/>
      <w:marRight w:val="0"/>
      <w:marTop w:val="0"/>
      <w:marBottom w:val="0"/>
      <w:divBdr>
        <w:top w:val="none" w:sz="0" w:space="0" w:color="auto"/>
        <w:left w:val="none" w:sz="0" w:space="0" w:color="auto"/>
        <w:bottom w:val="none" w:sz="0" w:space="0" w:color="auto"/>
        <w:right w:val="none" w:sz="0" w:space="0" w:color="auto"/>
      </w:divBdr>
    </w:div>
    <w:div w:id="1781757853">
      <w:bodyDiv w:val="1"/>
      <w:marLeft w:val="0"/>
      <w:marRight w:val="0"/>
      <w:marTop w:val="0"/>
      <w:marBottom w:val="0"/>
      <w:divBdr>
        <w:top w:val="none" w:sz="0" w:space="0" w:color="auto"/>
        <w:left w:val="none" w:sz="0" w:space="0" w:color="auto"/>
        <w:bottom w:val="none" w:sz="0" w:space="0" w:color="auto"/>
        <w:right w:val="none" w:sz="0" w:space="0" w:color="auto"/>
      </w:divBdr>
    </w:div>
    <w:div w:id="1825658404">
      <w:bodyDiv w:val="1"/>
      <w:marLeft w:val="0"/>
      <w:marRight w:val="0"/>
      <w:marTop w:val="0"/>
      <w:marBottom w:val="0"/>
      <w:divBdr>
        <w:top w:val="none" w:sz="0" w:space="0" w:color="auto"/>
        <w:left w:val="none" w:sz="0" w:space="0" w:color="auto"/>
        <w:bottom w:val="none" w:sz="0" w:space="0" w:color="auto"/>
        <w:right w:val="none" w:sz="0" w:space="0" w:color="auto"/>
      </w:divBdr>
    </w:div>
    <w:div w:id="1914928497">
      <w:bodyDiv w:val="1"/>
      <w:marLeft w:val="0"/>
      <w:marRight w:val="0"/>
      <w:marTop w:val="0"/>
      <w:marBottom w:val="0"/>
      <w:divBdr>
        <w:top w:val="none" w:sz="0" w:space="0" w:color="auto"/>
        <w:left w:val="none" w:sz="0" w:space="0" w:color="auto"/>
        <w:bottom w:val="none" w:sz="0" w:space="0" w:color="auto"/>
        <w:right w:val="none" w:sz="0" w:space="0" w:color="auto"/>
      </w:divBdr>
    </w:div>
    <w:div w:id="1973827035">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HKPH4XM4QHZ4-9-13049</_dlc_DocId>
    <_dlc_DocIdUrl xmlns="b8cb3cbd-ce5c-4a72-9da4-9013f91c5903">
      <Url>http://workplaces/sites/ttg/d/_layouts/DocIdRedir.aspx?ID=HKPH4XM4QHZ4-9-13049</Url>
      <Description>HKPH4XM4QHZ4-9-13049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C26145F0145976469915D8AC13511CF7" ma:contentTypeVersion="9" ma:contentTypeDescription="For any briefing which is not in relation to a department policy. Records retained for 10 years." ma:contentTypeScope="" ma:versionID="46cf5e9a6bdda7885d3ea30a06f096c1">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84a9e59cad19928108f7ee55d43d7b21"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20AD-6A30-474B-A38D-9DD98722032F}">
  <ds:schemaRefs>
    <ds:schemaRef ds:uri="http://schemas.microsoft.com/sharepoint/events"/>
  </ds:schemaRefs>
</ds:datastoreItem>
</file>

<file path=customXml/itemProps2.xml><?xml version="1.0" encoding="utf-8"?>
<ds:datastoreItem xmlns:ds="http://schemas.openxmlformats.org/officeDocument/2006/customXml" ds:itemID="{323EFAE5-661B-4E04-A512-C73AC9E9CE24}">
  <ds:schemaRefs>
    <ds:schemaRef ds:uri="http://schemas.microsoft.com/sharepoint/v3/contenttype/forms"/>
  </ds:schemaRefs>
</ds:datastoreItem>
</file>

<file path=customXml/itemProps3.xml><?xml version="1.0" encoding="utf-8"?>
<ds:datastoreItem xmlns:ds="http://schemas.openxmlformats.org/officeDocument/2006/customXml" ds:itemID="{4A59D045-B0F2-4F2E-B883-F8A801916E75}">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sharepoint/v3"/>
    <ds:schemaRef ds:uri="b8cb3cbd-ce5c-4a72-9da4-9013f91c5903"/>
    <ds:schemaRef ds:uri="http://schemas.microsoft.com/office/infopath/2007/PartnerControls"/>
    <ds:schemaRef ds:uri="01d2705b-266c-471f-bbad-ca9cc373370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CAE186-4679-4BBC-941E-C5AF4B9A2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1d2705b-266c-471f-bbad-ca9cc3733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01F80F-62F8-42B0-9D13-66A0299A8398}">
  <ds:schemaRefs>
    <ds:schemaRef ds:uri="Microsoft.SharePoint.Taxonomy.ContentTypeSync"/>
  </ds:schemaRefs>
</ds:datastoreItem>
</file>

<file path=customXml/itemProps6.xml><?xml version="1.0" encoding="utf-8"?>
<ds:datastoreItem xmlns:ds="http://schemas.openxmlformats.org/officeDocument/2006/customXml" ds:itemID="{9F0C10D9-9BC7-4A70-B26E-DA1A4116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CCA30279</Template>
  <TotalTime>0</TotalTime>
  <Pages>4</Pages>
  <Words>1683</Words>
  <Characters>8950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Final TPSPB admin summary 3 june 15.</vt:lpstr>
    </vt:vector>
  </TitlesOfParts>
  <Company>DfE</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TPSPB admin summary 3 june 15.</dc:title>
  <dc:creator>WILLIAMS, Sue (CIOG)</dc:creator>
  <cp:lastModifiedBy>CAMMACK, Karen</cp:lastModifiedBy>
  <cp:revision>2</cp:revision>
  <cp:lastPrinted>2015-05-22T14:23:00Z</cp:lastPrinted>
  <dcterms:created xsi:type="dcterms:W3CDTF">2015-09-01T09:43:00Z</dcterms:created>
  <dcterms:modified xsi:type="dcterms:W3CDTF">2015-09-01T09:43:00Z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0x0101007F645D6FBA204A029FECB8BFC6578C39005279853530254253B886E13194843F8A003AA4A7828D8545A79A9356801481234900C26145F0145976469915D8AC13511CF7</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e44fafb1-d384-4692-a427-466205b785f7</vt:lpwstr>
  </property>
</Properties>
</file>