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138CF" w14:textId="39D9A376" w:rsidR="005935FE" w:rsidRDefault="005935FE" w:rsidP="005935FE">
      <w:pPr>
        <w:pStyle w:val="DeptBullets"/>
        <w:numPr>
          <w:ilvl w:val="0"/>
          <w:numId w:val="0"/>
        </w:numPr>
        <w:spacing w:after="0"/>
        <w:rPr>
          <w:rFonts w:cs="Arial"/>
          <w:b/>
          <w:szCs w:val="24"/>
        </w:rPr>
      </w:pPr>
      <w:bookmarkStart w:id="0" w:name="_GoBack"/>
      <w:bookmarkEnd w:id="0"/>
      <w:r w:rsidRPr="005935FE">
        <w:rPr>
          <w:rFonts w:cs="Arial"/>
          <w:b/>
          <w:szCs w:val="24"/>
        </w:rPr>
        <w:t xml:space="preserve">Teachers’ Pension Scheme Pension Board – </w:t>
      </w:r>
      <w:r w:rsidR="00A35DD4">
        <w:rPr>
          <w:rFonts w:cs="Arial"/>
          <w:b/>
          <w:szCs w:val="24"/>
        </w:rPr>
        <w:t>May, June and July</w:t>
      </w:r>
      <w:r w:rsidR="00E12618">
        <w:rPr>
          <w:rFonts w:cs="Arial"/>
          <w:b/>
          <w:szCs w:val="24"/>
        </w:rPr>
        <w:t xml:space="preserve"> 2016</w:t>
      </w:r>
    </w:p>
    <w:p w14:paraId="708D2A73" w14:textId="77777777" w:rsidR="00F13537" w:rsidRPr="005935FE" w:rsidRDefault="00F13537" w:rsidP="005935FE">
      <w:pPr>
        <w:pStyle w:val="DeptBullets"/>
        <w:numPr>
          <w:ilvl w:val="0"/>
          <w:numId w:val="0"/>
        </w:numPr>
        <w:spacing w:after="0"/>
        <w:rPr>
          <w:rFonts w:cs="Arial"/>
          <w:b/>
          <w:szCs w:val="24"/>
        </w:rPr>
      </w:pPr>
    </w:p>
    <w:p w14:paraId="5A97A818" w14:textId="72FBCFEE" w:rsidR="005935FE" w:rsidRDefault="005935FE" w:rsidP="002412E4">
      <w:pPr>
        <w:rPr>
          <w:rFonts w:cs="Arial"/>
          <w:szCs w:val="24"/>
        </w:rPr>
      </w:pPr>
      <w:r w:rsidRPr="005935FE">
        <w:rPr>
          <w:rFonts w:cs="Arial"/>
          <w:szCs w:val="24"/>
        </w:rPr>
        <w:t xml:space="preserve">The purpose of this document is to advise the </w:t>
      </w:r>
      <w:r w:rsidR="00F13537">
        <w:rPr>
          <w:rFonts w:cs="Arial"/>
          <w:szCs w:val="24"/>
        </w:rPr>
        <w:t xml:space="preserve">TPS Pension </w:t>
      </w:r>
      <w:r w:rsidRPr="005935FE">
        <w:rPr>
          <w:rFonts w:cs="Arial"/>
          <w:szCs w:val="24"/>
        </w:rPr>
        <w:t>Board of recent key events relating to the administration of the scheme</w:t>
      </w:r>
      <w:r w:rsidR="0078063A">
        <w:rPr>
          <w:rFonts w:cs="Arial"/>
          <w:szCs w:val="24"/>
        </w:rPr>
        <w:t xml:space="preserve"> so as to assist </w:t>
      </w:r>
      <w:r w:rsidR="0012764D">
        <w:rPr>
          <w:rFonts w:cs="Arial"/>
          <w:szCs w:val="24"/>
        </w:rPr>
        <w:t>with</w:t>
      </w:r>
      <w:r w:rsidR="0078063A">
        <w:rPr>
          <w:rFonts w:cs="Arial"/>
          <w:szCs w:val="24"/>
        </w:rPr>
        <w:t xml:space="preserve"> its assurance role - in particular in the areas of maintaining the quality of member data and record keeping (in line with the requirements of the Pensions Regulator)</w:t>
      </w:r>
      <w:r w:rsidR="0012764D">
        <w:rPr>
          <w:rFonts w:cs="Arial"/>
          <w:szCs w:val="24"/>
        </w:rPr>
        <w:t>,</w:t>
      </w:r>
      <w:r w:rsidR="0078063A">
        <w:rPr>
          <w:rFonts w:cs="Arial"/>
          <w:szCs w:val="24"/>
        </w:rPr>
        <w:t xml:space="preserve"> and reporting certain breaches of the law.  The report also aims to assist the Board in its strategic role by providing information on specific actions and projects that aim to ensure the administration continues to improve and best serve all stakeholders’ needs</w:t>
      </w:r>
      <w:r w:rsidR="0012764D">
        <w:rPr>
          <w:rFonts w:cs="Arial"/>
          <w:szCs w:val="24"/>
        </w:rPr>
        <w:t>.</w:t>
      </w:r>
    </w:p>
    <w:p w14:paraId="2029BA8F" w14:textId="77777777" w:rsidR="002412E4" w:rsidRPr="005935FE" w:rsidRDefault="002412E4" w:rsidP="002412E4">
      <w:pPr>
        <w:rPr>
          <w:rFonts w:cs="Arial"/>
          <w:b/>
          <w:szCs w:val="24"/>
        </w:rPr>
      </w:pPr>
    </w:p>
    <w:p w14:paraId="07187CCF" w14:textId="77777777" w:rsidR="005935FE" w:rsidRPr="005935FE" w:rsidRDefault="005935FE" w:rsidP="005935FE">
      <w:pPr>
        <w:jc w:val="center"/>
        <w:rPr>
          <w:rFonts w:cs="Arial"/>
          <w:b/>
          <w:szCs w:val="24"/>
        </w:rPr>
      </w:pPr>
      <w:r w:rsidRPr="005935FE">
        <w:rPr>
          <w:rFonts w:cs="Arial"/>
          <w:b/>
          <w:szCs w:val="24"/>
        </w:rPr>
        <w:t>TP Administration Update</w:t>
      </w:r>
    </w:p>
    <w:p w14:paraId="5178CDBE" w14:textId="77777777" w:rsidR="005935FE" w:rsidRDefault="005935FE" w:rsidP="005935FE">
      <w:pPr>
        <w:jc w:val="center"/>
        <w:rPr>
          <w:rFonts w:cs="Arial"/>
          <w:b/>
          <w:szCs w:val="24"/>
        </w:rPr>
      </w:pPr>
    </w:p>
    <w:p w14:paraId="3DF798BF" w14:textId="55D8AE12" w:rsidR="005F18CA" w:rsidRDefault="005F18CA" w:rsidP="005F18CA">
      <w:pPr>
        <w:rPr>
          <w:rFonts w:cs="Arial"/>
          <w:szCs w:val="24"/>
        </w:rPr>
      </w:pPr>
      <w:r w:rsidRPr="0027303C">
        <w:rPr>
          <w:rFonts w:cs="Arial"/>
          <w:szCs w:val="24"/>
        </w:rPr>
        <w:t xml:space="preserve">The </w:t>
      </w:r>
      <w:r w:rsidR="005E5010" w:rsidRPr="0027303C">
        <w:rPr>
          <w:rFonts w:cs="Arial"/>
          <w:szCs w:val="24"/>
        </w:rPr>
        <w:t xml:space="preserve">processing of </w:t>
      </w:r>
      <w:r w:rsidRPr="0027303C">
        <w:rPr>
          <w:rFonts w:cs="Arial"/>
          <w:szCs w:val="24"/>
        </w:rPr>
        <w:t>summer retirement</w:t>
      </w:r>
      <w:r w:rsidR="005E5010" w:rsidRPr="0027303C">
        <w:rPr>
          <w:rFonts w:cs="Arial"/>
          <w:szCs w:val="24"/>
        </w:rPr>
        <w:t xml:space="preserve"> </w:t>
      </w:r>
      <w:r w:rsidR="009A5B80" w:rsidRPr="0027303C">
        <w:rPr>
          <w:rFonts w:cs="Arial"/>
          <w:szCs w:val="24"/>
        </w:rPr>
        <w:t>applications</w:t>
      </w:r>
      <w:r w:rsidRPr="0027303C">
        <w:rPr>
          <w:rFonts w:cs="Arial"/>
          <w:szCs w:val="24"/>
        </w:rPr>
        <w:t xml:space="preserve"> is going well</w:t>
      </w:r>
      <w:r w:rsidR="005E5010" w:rsidRPr="0027303C">
        <w:rPr>
          <w:rFonts w:cs="Arial"/>
          <w:szCs w:val="24"/>
        </w:rPr>
        <w:t>,</w:t>
      </w:r>
      <w:r w:rsidRPr="0027303C">
        <w:rPr>
          <w:rFonts w:cs="Arial"/>
          <w:szCs w:val="24"/>
        </w:rPr>
        <w:t xml:space="preserve"> with over </w:t>
      </w:r>
      <w:r w:rsidR="009A5B80" w:rsidRPr="0027303C">
        <w:rPr>
          <w:rFonts w:cs="Arial"/>
          <w:szCs w:val="24"/>
        </w:rPr>
        <w:t>14,000 received</w:t>
      </w:r>
      <w:r w:rsidRPr="0027303C">
        <w:rPr>
          <w:rFonts w:cs="Arial"/>
          <w:szCs w:val="24"/>
        </w:rPr>
        <w:t xml:space="preserve"> so far.</w:t>
      </w:r>
    </w:p>
    <w:p w14:paraId="32324F3A" w14:textId="77777777" w:rsidR="008E522B" w:rsidRDefault="008E522B" w:rsidP="005F18CA">
      <w:pPr>
        <w:rPr>
          <w:rFonts w:cs="Arial"/>
          <w:szCs w:val="24"/>
        </w:rPr>
      </w:pPr>
    </w:p>
    <w:p w14:paraId="25D473D0" w14:textId="32B107E1" w:rsidR="005F18CA" w:rsidRDefault="005F18CA" w:rsidP="005F18CA">
      <w:pPr>
        <w:rPr>
          <w:rFonts w:cs="Arial"/>
          <w:szCs w:val="24"/>
        </w:rPr>
      </w:pPr>
      <w:r>
        <w:rPr>
          <w:rFonts w:cs="Arial"/>
          <w:szCs w:val="24"/>
        </w:rPr>
        <w:t xml:space="preserve">The deadline for returning the Annual Service Return </w:t>
      </w:r>
      <w:r w:rsidR="001610B6">
        <w:rPr>
          <w:rFonts w:cs="Arial"/>
          <w:szCs w:val="24"/>
        </w:rPr>
        <w:t xml:space="preserve">(ASR) </w:t>
      </w:r>
      <w:r>
        <w:rPr>
          <w:rFonts w:cs="Arial"/>
          <w:szCs w:val="24"/>
        </w:rPr>
        <w:t xml:space="preserve">was </w:t>
      </w:r>
      <w:r w:rsidR="008E522B">
        <w:rPr>
          <w:rFonts w:cs="Arial"/>
          <w:szCs w:val="24"/>
        </w:rPr>
        <w:t>6 July</w:t>
      </w:r>
      <w:r w:rsidR="009C42BB">
        <w:rPr>
          <w:rFonts w:cs="Arial"/>
          <w:szCs w:val="24"/>
        </w:rPr>
        <w:t>.</w:t>
      </w:r>
      <w:r w:rsidR="008E522B">
        <w:rPr>
          <w:rFonts w:cs="Arial"/>
          <w:szCs w:val="24"/>
        </w:rPr>
        <w:t xml:space="preserve"> </w:t>
      </w:r>
      <w:r w:rsidR="009C42BB">
        <w:rPr>
          <w:rFonts w:cs="Arial"/>
          <w:szCs w:val="24"/>
        </w:rPr>
        <w:t xml:space="preserve"> We have</w:t>
      </w:r>
      <w:r w:rsidR="008E522B">
        <w:rPr>
          <w:rFonts w:cs="Arial"/>
          <w:szCs w:val="24"/>
        </w:rPr>
        <w:t xml:space="preserve"> received information relating to 85.8% of the active member population</w:t>
      </w:r>
      <w:r w:rsidR="00385A6C">
        <w:rPr>
          <w:rFonts w:cs="Arial"/>
          <w:szCs w:val="24"/>
        </w:rPr>
        <w:t xml:space="preserve"> compared to 87.3%</w:t>
      </w:r>
      <w:r w:rsidR="008E522B">
        <w:rPr>
          <w:rFonts w:cs="Arial"/>
          <w:szCs w:val="24"/>
        </w:rPr>
        <w:t xml:space="preserve"> this time </w:t>
      </w:r>
      <w:r w:rsidR="009C42BB">
        <w:rPr>
          <w:rFonts w:cs="Arial"/>
          <w:szCs w:val="24"/>
        </w:rPr>
        <w:t>last year</w:t>
      </w:r>
      <w:r w:rsidR="00385A6C">
        <w:rPr>
          <w:rFonts w:cs="Arial"/>
          <w:szCs w:val="24"/>
        </w:rPr>
        <w:t xml:space="preserve">; </w:t>
      </w:r>
      <w:r w:rsidR="008E522B">
        <w:rPr>
          <w:rFonts w:cs="Arial"/>
          <w:szCs w:val="24"/>
        </w:rPr>
        <w:t xml:space="preserve">92.92% of employers have submitted their returns compared to 87.01% this time last year.  </w:t>
      </w:r>
      <w:r w:rsidR="009A5B80">
        <w:rPr>
          <w:rFonts w:cs="Arial"/>
          <w:szCs w:val="24"/>
        </w:rPr>
        <w:t>All L</w:t>
      </w:r>
      <w:r w:rsidR="0027728D">
        <w:rPr>
          <w:rFonts w:cs="Arial"/>
          <w:szCs w:val="24"/>
        </w:rPr>
        <w:t>ocal Authority</w:t>
      </w:r>
      <w:r w:rsidR="009A5B80">
        <w:rPr>
          <w:rFonts w:cs="Arial"/>
          <w:szCs w:val="24"/>
        </w:rPr>
        <w:t xml:space="preserve"> submissions have been submitted except one, where the person responsible has just returned from sick leave (TP are working with them).  </w:t>
      </w:r>
      <w:r w:rsidR="00385A6C">
        <w:rPr>
          <w:rFonts w:cs="Arial"/>
          <w:szCs w:val="24"/>
        </w:rPr>
        <w:t>To seek to further boost compliance</w:t>
      </w:r>
      <w:r w:rsidR="0027728D">
        <w:rPr>
          <w:rFonts w:cs="Arial"/>
          <w:szCs w:val="24"/>
        </w:rPr>
        <w:t>,</w:t>
      </w:r>
      <w:r w:rsidR="00385A6C">
        <w:rPr>
          <w:rFonts w:cs="Arial"/>
          <w:szCs w:val="24"/>
        </w:rPr>
        <w:t xml:space="preserve"> </w:t>
      </w:r>
      <w:r w:rsidR="00385A6C" w:rsidRPr="0027303C">
        <w:rPr>
          <w:rFonts w:cs="Arial"/>
          <w:szCs w:val="24"/>
        </w:rPr>
        <w:t>a</w:t>
      </w:r>
      <w:r w:rsidR="008E522B" w:rsidRPr="0027303C">
        <w:rPr>
          <w:rFonts w:cs="Arial"/>
          <w:szCs w:val="24"/>
        </w:rPr>
        <w:t xml:space="preserve"> letter to the Chair of Governors has been issued where the employer is a school</w:t>
      </w:r>
      <w:r w:rsidR="005B44D4" w:rsidRPr="0027303C">
        <w:rPr>
          <w:rFonts w:cs="Arial"/>
          <w:szCs w:val="24"/>
        </w:rPr>
        <w:t>, letti</w:t>
      </w:r>
      <w:r w:rsidR="005B44D4">
        <w:rPr>
          <w:rFonts w:cs="Arial"/>
          <w:szCs w:val="24"/>
        </w:rPr>
        <w:t xml:space="preserve">ng them know that </w:t>
      </w:r>
      <w:r w:rsidR="00F62672">
        <w:rPr>
          <w:rFonts w:cs="Arial"/>
          <w:szCs w:val="24"/>
        </w:rPr>
        <w:t>TP will</w:t>
      </w:r>
      <w:r w:rsidR="00385A6C">
        <w:rPr>
          <w:rFonts w:cs="Arial"/>
          <w:szCs w:val="24"/>
        </w:rPr>
        <w:t>:</w:t>
      </w:r>
      <w:r w:rsidR="005B44D4">
        <w:rPr>
          <w:rFonts w:cs="Arial"/>
          <w:szCs w:val="24"/>
        </w:rPr>
        <w:t xml:space="preserve"> advise member</w:t>
      </w:r>
      <w:r w:rsidR="00F62672">
        <w:rPr>
          <w:rFonts w:cs="Arial"/>
          <w:szCs w:val="24"/>
        </w:rPr>
        <w:t>s</w:t>
      </w:r>
      <w:r w:rsidR="005B44D4">
        <w:rPr>
          <w:rFonts w:cs="Arial"/>
          <w:szCs w:val="24"/>
        </w:rPr>
        <w:t xml:space="preserve"> of the </w:t>
      </w:r>
      <w:r w:rsidR="001610B6">
        <w:rPr>
          <w:rFonts w:cs="Arial"/>
          <w:szCs w:val="24"/>
        </w:rPr>
        <w:t>consequences</w:t>
      </w:r>
      <w:r w:rsidR="005B44D4">
        <w:rPr>
          <w:rFonts w:cs="Arial"/>
          <w:szCs w:val="24"/>
        </w:rPr>
        <w:t xml:space="preserve"> for them of the late submission</w:t>
      </w:r>
      <w:r w:rsidR="009A5B80">
        <w:rPr>
          <w:rFonts w:cs="Arial"/>
          <w:szCs w:val="24"/>
        </w:rPr>
        <w:t>;</w:t>
      </w:r>
      <w:r w:rsidR="005B44D4">
        <w:rPr>
          <w:rFonts w:cs="Arial"/>
          <w:szCs w:val="24"/>
        </w:rPr>
        <w:t xml:space="preserve"> alert employee representative groups (unions)</w:t>
      </w:r>
      <w:r w:rsidR="00385A6C">
        <w:rPr>
          <w:rFonts w:cs="Arial"/>
          <w:szCs w:val="24"/>
        </w:rPr>
        <w:t>;</w:t>
      </w:r>
      <w:r w:rsidR="005B44D4">
        <w:rPr>
          <w:rFonts w:cs="Arial"/>
          <w:szCs w:val="24"/>
        </w:rPr>
        <w:t xml:space="preserve"> and notify the Pensions </w:t>
      </w:r>
      <w:r w:rsidR="001610B6">
        <w:rPr>
          <w:rFonts w:cs="Arial"/>
          <w:szCs w:val="24"/>
        </w:rPr>
        <w:t>Regulator.</w:t>
      </w:r>
      <w:r w:rsidR="005B44D4">
        <w:rPr>
          <w:rFonts w:cs="Arial"/>
          <w:szCs w:val="24"/>
        </w:rPr>
        <w:t xml:space="preserve">  </w:t>
      </w:r>
      <w:r w:rsidR="00385A6C">
        <w:rPr>
          <w:rFonts w:cs="Arial"/>
          <w:szCs w:val="24"/>
        </w:rPr>
        <w:t>In fact, w</w:t>
      </w:r>
      <w:r w:rsidR="005B44D4">
        <w:rPr>
          <w:rFonts w:cs="Arial"/>
          <w:szCs w:val="24"/>
        </w:rPr>
        <w:t xml:space="preserve">e have agreed with </w:t>
      </w:r>
      <w:r w:rsidR="005B44D4" w:rsidRPr="0027303C">
        <w:rPr>
          <w:rFonts w:cs="Arial"/>
          <w:szCs w:val="24"/>
        </w:rPr>
        <w:t xml:space="preserve">the Pensions Regulator to provide a list of employers who have not submitted their </w:t>
      </w:r>
      <w:r w:rsidR="001610B6" w:rsidRPr="0027303C">
        <w:rPr>
          <w:rFonts w:cs="Arial"/>
          <w:szCs w:val="24"/>
        </w:rPr>
        <w:t>ASR</w:t>
      </w:r>
      <w:r w:rsidR="003C44E4" w:rsidRPr="0027303C">
        <w:rPr>
          <w:rFonts w:cs="Arial"/>
          <w:szCs w:val="24"/>
        </w:rPr>
        <w:t>s</w:t>
      </w:r>
      <w:r w:rsidR="001610B6" w:rsidRPr="0027303C">
        <w:rPr>
          <w:rFonts w:cs="Arial"/>
          <w:szCs w:val="24"/>
        </w:rPr>
        <w:t xml:space="preserve"> </w:t>
      </w:r>
      <w:r w:rsidR="005B44D4" w:rsidRPr="0027303C">
        <w:rPr>
          <w:rFonts w:cs="Arial"/>
          <w:szCs w:val="24"/>
        </w:rPr>
        <w:t xml:space="preserve">during September, this is ahead of the timetable followed </w:t>
      </w:r>
      <w:proofErr w:type="gramStart"/>
      <w:r w:rsidR="005B44D4" w:rsidRPr="0027303C">
        <w:rPr>
          <w:rFonts w:cs="Arial"/>
          <w:szCs w:val="24"/>
        </w:rPr>
        <w:t>last</w:t>
      </w:r>
      <w:proofErr w:type="gramEnd"/>
      <w:r w:rsidR="005B44D4" w:rsidRPr="0027303C">
        <w:rPr>
          <w:rFonts w:cs="Arial"/>
          <w:szCs w:val="24"/>
        </w:rPr>
        <w:t xml:space="preserve"> year when the information</w:t>
      </w:r>
      <w:r w:rsidR="005B44D4">
        <w:rPr>
          <w:rFonts w:cs="Arial"/>
          <w:szCs w:val="24"/>
        </w:rPr>
        <w:t xml:space="preserve"> was provided to tPR in January.</w:t>
      </w:r>
    </w:p>
    <w:p w14:paraId="25899655" w14:textId="77777777" w:rsidR="005B44D4" w:rsidRDefault="005B44D4" w:rsidP="005F18CA">
      <w:pPr>
        <w:rPr>
          <w:rFonts w:cs="Arial"/>
          <w:szCs w:val="24"/>
        </w:rPr>
      </w:pPr>
    </w:p>
    <w:p w14:paraId="30BFCA9A" w14:textId="21928EE8" w:rsidR="005B44D4" w:rsidRDefault="00091043" w:rsidP="005F18CA">
      <w:pPr>
        <w:rPr>
          <w:rFonts w:cs="Arial"/>
          <w:szCs w:val="24"/>
        </w:rPr>
      </w:pPr>
      <w:r>
        <w:rPr>
          <w:rFonts w:cs="Arial"/>
          <w:szCs w:val="24"/>
        </w:rPr>
        <w:t xml:space="preserve">An issue emerged relating to the Disclosure of Death Registration </w:t>
      </w:r>
      <w:r w:rsidR="001610B6">
        <w:rPr>
          <w:rFonts w:cs="Arial"/>
          <w:szCs w:val="24"/>
        </w:rPr>
        <w:t>Information (</w:t>
      </w:r>
      <w:r w:rsidR="00F62672">
        <w:rPr>
          <w:rFonts w:cs="Arial"/>
          <w:szCs w:val="24"/>
        </w:rPr>
        <w:t xml:space="preserve">DDRI) </w:t>
      </w:r>
      <w:r>
        <w:rPr>
          <w:rFonts w:cs="Arial"/>
          <w:szCs w:val="24"/>
        </w:rPr>
        <w:t>process during the period</w:t>
      </w:r>
      <w:r w:rsidRPr="00632679">
        <w:rPr>
          <w:rFonts w:cs="Arial"/>
          <w:szCs w:val="24"/>
        </w:rPr>
        <w:t xml:space="preserve">.  </w:t>
      </w:r>
      <w:r w:rsidR="00CE4BE2" w:rsidRPr="00632679">
        <w:rPr>
          <w:rFonts w:cs="Arial"/>
          <w:szCs w:val="24"/>
        </w:rPr>
        <w:t>DDRI was a</w:t>
      </w:r>
      <w:r w:rsidRPr="00632679">
        <w:rPr>
          <w:rFonts w:cs="Arial"/>
          <w:szCs w:val="24"/>
        </w:rPr>
        <w:t xml:space="preserve"> service enhancement implemented in April 2015 to spee</w:t>
      </w:r>
      <w:r w:rsidR="00CE4BE2" w:rsidRPr="00632679">
        <w:rPr>
          <w:rFonts w:cs="Arial"/>
          <w:szCs w:val="24"/>
        </w:rPr>
        <w:t>d up the handling of death claim</w:t>
      </w:r>
      <w:r w:rsidR="00F62672" w:rsidRPr="00632679">
        <w:rPr>
          <w:rFonts w:cs="Arial"/>
          <w:szCs w:val="24"/>
        </w:rPr>
        <w:t>s</w:t>
      </w:r>
      <w:r w:rsidRPr="00632679">
        <w:rPr>
          <w:rFonts w:cs="Arial"/>
          <w:szCs w:val="24"/>
        </w:rPr>
        <w:t xml:space="preserve"> and </w:t>
      </w:r>
      <w:r w:rsidR="00CE4BE2" w:rsidRPr="00632679">
        <w:rPr>
          <w:rFonts w:cs="Arial"/>
          <w:szCs w:val="24"/>
        </w:rPr>
        <w:t xml:space="preserve">avoid bereavement </w:t>
      </w:r>
      <w:r w:rsidR="009A5B80" w:rsidRPr="00632679">
        <w:rPr>
          <w:rFonts w:cs="Arial"/>
          <w:szCs w:val="24"/>
        </w:rPr>
        <w:t>debt;</w:t>
      </w:r>
      <w:r w:rsidR="000129B6" w:rsidRPr="00632679">
        <w:rPr>
          <w:rFonts w:cs="Arial"/>
          <w:szCs w:val="24"/>
        </w:rPr>
        <w:t xml:space="preserve"> it has run successfully for a number of months, supplementing existing processes.</w:t>
      </w:r>
      <w:r w:rsidR="00CE4BE2" w:rsidRPr="00632679">
        <w:rPr>
          <w:rFonts w:cs="Arial"/>
          <w:szCs w:val="24"/>
        </w:rPr>
        <w:t xml:space="preserve"> </w:t>
      </w:r>
      <w:r w:rsidR="000129B6">
        <w:rPr>
          <w:rFonts w:cs="Arial"/>
          <w:szCs w:val="24"/>
        </w:rPr>
        <w:t>During this quarter it emerged that t</w:t>
      </w:r>
      <w:r w:rsidR="00CE4BE2">
        <w:rPr>
          <w:rFonts w:cs="Arial"/>
          <w:szCs w:val="24"/>
        </w:rPr>
        <w:t>he</w:t>
      </w:r>
      <w:r w:rsidR="00385A6C">
        <w:rPr>
          <w:rFonts w:cs="Arial"/>
          <w:szCs w:val="24"/>
        </w:rPr>
        <w:t xml:space="preserve"> </w:t>
      </w:r>
      <w:r w:rsidR="0047565F">
        <w:rPr>
          <w:rFonts w:cs="Arial"/>
          <w:szCs w:val="24"/>
        </w:rPr>
        <w:t>DDRI</w:t>
      </w:r>
      <w:r w:rsidR="005B44D4" w:rsidRPr="005B44D4">
        <w:rPr>
          <w:rFonts w:cs="Arial"/>
          <w:szCs w:val="24"/>
        </w:rPr>
        <w:t xml:space="preserve"> returns from Capita Tracing Services (CTS) </w:t>
      </w:r>
      <w:r w:rsidR="00385A6C">
        <w:rPr>
          <w:rFonts w:cs="Arial"/>
          <w:szCs w:val="24"/>
        </w:rPr>
        <w:t xml:space="preserve">failed </w:t>
      </w:r>
      <w:r w:rsidR="005B44D4" w:rsidRPr="005B44D4">
        <w:rPr>
          <w:rFonts w:cs="Arial"/>
          <w:szCs w:val="24"/>
        </w:rPr>
        <w:t xml:space="preserve">to load correctly, resulting in the failure to suspend pensions </w:t>
      </w:r>
      <w:r w:rsidR="002B1922">
        <w:rPr>
          <w:rFonts w:cs="Arial"/>
          <w:szCs w:val="24"/>
        </w:rPr>
        <w:t>of deceased members whose</w:t>
      </w:r>
      <w:r w:rsidR="005B44D4" w:rsidRPr="005B44D4">
        <w:rPr>
          <w:rFonts w:cs="Arial"/>
          <w:szCs w:val="24"/>
        </w:rPr>
        <w:t xml:space="preserve"> death had not </w:t>
      </w:r>
      <w:r w:rsidR="002B1922">
        <w:rPr>
          <w:rFonts w:cs="Arial"/>
          <w:szCs w:val="24"/>
        </w:rPr>
        <w:t xml:space="preserve">previously </w:t>
      </w:r>
      <w:r w:rsidR="005B44D4" w:rsidRPr="005B44D4">
        <w:rPr>
          <w:rFonts w:cs="Arial"/>
          <w:szCs w:val="24"/>
        </w:rPr>
        <w:t>been notified</w:t>
      </w:r>
      <w:r w:rsidR="002B1922">
        <w:rPr>
          <w:rFonts w:cs="Arial"/>
          <w:szCs w:val="24"/>
        </w:rPr>
        <w:t xml:space="preserve"> to us</w:t>
      </w:r>
      <w:r w:rsidR="005B44D4" w:rsidRPr="005B44D4">
        <w:rPr>
          <w:rFonts w:cs="Arial"/>
          <w:szCs w:val="24"/>
        </w:rPr>
        <w:t>.</w:t>
      </w:r>
      <w:r w:rsidR="00CE4BE2">
        <w:rPr>
          <w:rFonts w:cs="Arial"/>
          <w:szCs w:val="24"/>
        </w:rPr>
        <w:t xml:space="preserve">  The cause of the error has been identified </w:t>
      </w:r>
      <w:r w:rsidR="000129B6">
        <w:rPr>
          <w:rFonts w:cs="Arial"/>
          <w:szCs w:val="24"/>
        </w:rPr>
        <w:t xml:space="preserve">as a flaw in change control processes </w:t>
      </w:r>
      <w:r w:rsidR="00CE4BE2">
        <w:rPr>
          <w:rFonts w:cs="Arial"/>
          <w:szCs w:val="24"/>
        </w:rPr>
        <w:t>and rectification has taken place.  The overpayments attributable to this error are subject to separate reporting and monitoring as the administrator, rather than the</w:t>
      </w:r>
      <w:r w:rsidR="003C44E4">
        <w:rPr>
          <w:rFonts w:cs="Arial"/>
          <w:szCs w:val="24"/>
        </w:rPr>
        <w:t xml:space="preserve"> scheme is</w:t>
      </w:r>
      <w:r w:rsidR="00CE4BE2">
        <w:rPr>
          <w:rFonts w:cs="Arial"/>
          <w:szCs w:val="24"/>
        </w:rPr>
        <w:t xml:space="preserve"> liable for </w:t>
      </w:r>
      <w:r w:rsidR="002B1922">
        <w:rPr>
          <w:rFonts w:cs="Arial"/>
          <w:szCs w:val="24"/>
        </w:rPr>
        <w:t>any</w:t>
      </w:r>
      <w:r w:rsidR="00CE4BE2">
        <w:rPr>
          <w:rFonts w:cs="Arial"/>
          <w:szCs w:val="24"/>
        </w:rPr>
        <w:t xml:space="preserve"> loss, should the monies not be recovered.</w:t>
      </w:r>
    </w:p>
    <w:p w14:paraId="1B26DD80" w14:textId="77777777" w:rsidR="00346D9B" w:rsidRDefault="00346D9B" w:rsidP="005F18CA">
      <w:pPr>
        <w:rPr>
          <w:rFonts w:cs="Arial"/>
          <w:szCs w:val="24"/>
        </w:rPr>
      </w:pPr>
    </w:p>
    <w:p w14:paraId="30E669D4" w14:textId="77777777" w:rsidR="003340AD" w:rsidRDefault="00346D9B" w:rsidP="003340AD">
      <w:r>
        <w:rPr>
          <w:rFonts w:cs="Arial"/>
          <w:szCs w:val="24"/>
        </w:rPr>
        <w:t xml:space="preserve">The </w:t>
      </w:r>
      <w:r w:rsidR="001610B6">
        <w:rPr>
          <w:rFonts w:cs="Arial"/>
          <w:szCs w:val="24"/>
        </w:rPr>
        <w:t>Board</w:t>
      </w:r>
      <w:r>
        <w:rPr>
          <w:rFonts w:cs="Arial"/>
          <w:szCs w:val="24"/>
        </w:rPr>
        <w:t xml:space="preserve"> has been kept aware of progress on the fraud </w:t>
      </w:r>
      <w:r w:rsidR="001610B6">
        <w:rPr>
          <w:rFonts w:cs="Arial"/>
          <w:szCs w:val="24"/>
        </w:rPr>
        <w:t>incident.</w:t>
      </w:r>
      <w:r>
        <w:rPr>
          <w:rFonts w:cs="Arial"/>
          <w:szCs w:val="24"/>
        </w:rPr>
        <w:t xml:space="preserve">  A former TP employee was </w:t>
      </w:r>
      <w:r w:rsidR="003C44E4">
        <w:rPr>
          <w:rFonts w:cs="Arial"/>
          <w:szCs w:val="24"/>
        </w:rPr>
        <w:t>senten</w:t>
      </w:r>
      <w:r>
        <w:rPr>
          <w:rFonts w:cs="Arial"/>
          <w:szCs w:val="24"/>
        </w:rPr>
        <w:t xml:space="preserve">ced to 32 months </w:t>
      </w:r>
      <w:r w:rsidR="003C44E4">
        <w:rPr>
          <w:rFonts w:cs="Arial"/>
          <w:szCs w:val="24"/>
        </w:rPr>
        <w:t xml:space="preserve">in prison </w:t>
      </w:r>
      <w:r>
        <w:rPr>
          <w:rFonts w:cs="Arial"/>
          <w:szCs w:val="24"/>
        </w:rPr>
        <w:t xml:space="preserve">for </w:t>
      </w:r>
      <w:r w:rsidR="007B1561">
        <w:rPr>
          <w:rFonts w:cs="Arial"/>
          <w:szCs w:val="24"/>
        </w:rPr>
        <w:t>fraud in July;</w:t>
      </w:r>
      <w:r>
        <w:rPr>
          <w:rFonts w:cs="Arial"/>
          <w:szCs w:val="24"/>
        </w:rPr>
        <w:t xml:space="preserve"> D</w:t>
      </w:r>
      <w:r w:rsidR="0027728D">
        <w:rPr>
          <w:rFonts w:cs="Arial"/>
          <w:szCs w:val="24"/>
        </w:rPr>
        <w:t>f</w:t>
      </w:r>
      <w:r>
        <w:rPr>
          <w:rFonts w:cs="Arial"/>
          <w:szCs w:val="24"/>
        </w:rPr>
        <w:t>E and Capita press offices worked together to manage press interest</w:t>
      </w:r>
      <w:r w:rsidR="007B1561">
        <w:rPr>
          <w:rFonts w:cs="Arial"/>
          <w:szCs w:val="24"/>
        </w:rPr>
        <w:t xml:space="preserve">.  </w:t>
      </w:r>
      <w:r w:rsidR="003340AD">
        <w:t>The draft audit report relating to the actions identified and implemented following the incident is being considered and will be finalised during the next reporting period.</w:t>
      </w:r>
    </w:p>
    <w:p w14:paraId="5EABB858" w14:textId="77777777" w:rsidR="005F18CA" w:rsidRDefault="005F18CA" w:rsidP="005935FE">
      <w:pPr>
        <w:jc w:val="center"/>
        <w:rPr>
          <w:rFonts w:cs="Arial"/>
          <w:b/>
          <w:szCs w:val="24"/>
        </w:rPr>
      </w:pPr>
    </w:p>
    <w:p w14:paraId="4C87FF48" w14:textId="77777777" w:rsidR="0027728D" w:rsidRDefault="0027728D" w:rsidP="005935FE">
      <w:pPr>
        <w:jc w:val="center"/>
        <w:rPr>
          <w:rFonts w:cs="Arial"/>
          <w:b/>
          <w:szCs w:val="24"/>
        </w:rPr>
      </w:pPr>
    </w:p>
    <w:p w14:paraId="18593E02" w14:textId="77777777" w:rsidR="0027728D" w:rsidRDefault="0027728D" w:rsidP="005935FE">
      <w:pPr>
        <w:jc w:val="center"/>
        <w:rPr>
          <w:rFonts w:cs="Arial"/>
          <w:b/>
          <w:szCs w:val="24"/>
        </w:rPr>
      </w:pPr>
    </w:p>
    <w:p w14:paraId="32AC85D4" w14:textId="77777777" w:rsidR="0027728D" w:rsidRPr="005935FE" w:rsidRDefault="0027728D" w:rsidP="005935FE">
      <w:pPr>
        <w:jc w:val="center"/>
        <w:rPr>
          <w:rFonts w:cs="Arial"/>
          <w:b/>
          <w:szCs w:val="24"/>
        </w:rPr>
      </w:pPr>
    </w:p>
    <w:p w14:paraId="771A9FD4" w14:textId="77777777" w:rsidR="005A1779" w:rsidRPr="005935FE" w:rsidRDefault="005A1779" w:rsidP="005935FE">
      <w:pPr>
        <w:jc w:val="center"/>
        <w:rPr>
          <w:rFonts w:cs="Arial"/>
          <w:b/>
          <w:szCs w:val="24"/>
        </w:rPr>
      </w:pPr>
    </w:p>
    <w:tbl>
      <w:tblPr>
        <w:tblStyle w:val="TableGrid"/>
        <w:tblW w:w="0" w:type="auto"/>
        <w:tblInd w:w="108" w:type="dxa"/>
        <w:tblLook w:val="04A0" w:firstRow="1" w:lastRow="0" w:firstColumn="1" w:lastColumn="0" w:noHBand="0" w:noVBand="1"/>
      </w:tblPr>
      <w:tblGrid>
        <w:gridCol w:w="7230"/>
        <w:gridCol w:w="1134"/>
      </w:tblGrid>
      <w:tr w:rsidR="005935FE" w:rsidRPr="005935FE" w14:paraId="3961AE34" w14:textId="77777777" w:rsidTr="00F012A7">
        <w:tc>
          <w:tcPr>
            <w:tcW w:w="7230" w:type="dxa"/>
          </w:tcPr>
          <w:p w14:paraId="69B5D6F9" w14:textId="63426FB0" w:rsidR="005935FE" w:rsidRPr="005935FE" w:rsidRDefault="005935FE" w:rsidP="00256380">
            <w:pPr>
              <w:rPr>
                <w:rFonts w:cs="Arial"/>
                <w:b/>
                <w:szCs w:val="24"/>
              </w:rPr>
            </w:pPr>
            <w:r w:rsidRPr="005935FE">
              <w:rPr>
                <w:rFonts w:cs="Arial"/>
                <w:b/>
                <w:color w:val="000000"/>
                <w:szCs w:val="24"/>
                <w:lang w:eastAsia="en-GB"/>
              </w:rPr>
              <w:lastRenderedPageBreak/>
              <w:t>Customer Satisfaction</w:t>
            </w:r>
            <w:r w:rsidR="00F12C06">
              <w:rPr>
                <w:rFonts w:cs="Arial"/>
                <w:b/>
                <w:color w:val="000000"/>
                <w:szCs w:val="24"/>
                <w:lang w:eastAsia="en-GB"/>
              </w:rPr>
              <w:t xml:space="preserve"> </w:t>
            </w:r>
          </w:p>
        </w:tc>
        <w:tc>
          <w:tcPr>
            <w:tcW w:w="1134" w:type="dxa"/>
            <w:shd w:val="clear" w:color="auto" w:fill="00B050"/>
          </w:tcPr>
          <w:p w14:paraId="000503F3" w14:textId="4A2A72EB" w:rsidR="005935FE" w:rsidRPr="00F012A7" w:rsidRDefault="005935FE" w:rsidP="005935FE">
            <w:pPr>
              <w:rPr>
                <w:rFonts w:cs="Arial"/>
                <w:color w:val="FFFF00"/>
                <w:szCs w:val="24"/>
                <w:highlight w:val="darkGreen"/>
              </w:rPr>
            </w:pPr>
          </w:p>
          <w:p w14:paraId="5B752D8F" w14:textId="598787CC" w:rsidR="005935FE" w:rsidRPr="00F012A7" w:rsidRDefault="00D8684C" w:rsidP="005935FE">
            <w:pPr>
              <w:rPr>
                <w:rFonts w:cs="Arial"/>
                <w:color w:val="00B050"/>
                <w:szCs w:val="24"/>
                <w:highlight w:val="darkGreen"/>
              </w:rPr>
            </w:pPr>
            <w:r w:rsidRPr="00F012A7">
              <w:rPr>
                <w:rFonts w:cs="Arial"/>
                <w:noProof/>
                <w:color w:val="00B050"/>
                <w:szCs w:val="24"/>
                <w:highlight w:val="darkGreen"/>
                <w:lang w:eastAsia="en-GB"/>
              </w:rPr>
              <mc:AlternateContent>
                <mc:Choice Requires="wps">
                  <w:drawing>
                    <wp:anchor distT="0" distB="0" distL="114300" distR="114300" simplePos="0" relativeHeight="251659264" behindDoc="0" locked="0" layoutInCell="1" allowOverlap="1" wp14:anchorId="63A42D9D" wp14:editId="25CFF5C7">
                      <wp:simplePos x="0" y="0"/>
                      <wp:positionH relativeFrom="column">
                        <wp:posOffset>131445</wp:posOffset>
                      </wp:positionH>
                      <wp:positionV relativeFrom="paragraph">
                        <wp:posOffset>26035</wp:posOffset>
                      </wp:positionV>
                      <wp:extent cx="438150" cy="0"/>
                      <wp:effectExtent l="0" t="76200" r="19050" b="152400"/>
                      <wp:wrapNone/>
                      <wp:docPr id="1" name="Straight Arrow Connector 1"/>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0.35pt;margin-top:2.05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" strokecolor="black [3200]" strokeweight="2pt">
                      <v:stroke endarrow="open"/>
                      <v:shadow on="t" color="black" opacity="24903f" origin=",.5" offset="0,.55556mm"/>
                    </v:shape>
                  </w:pict>
                </mc:Fallback>
              </mc:AlternateContent>
            </w:r>
          </w:p>
        </w:tc>
      </w:tr>
    </w:tbl>
    <w:p w14:paraId="7364CDC4" w14:textId="77777777" w:rsidR="005935FE" w:rsidRDefault="005935FE" w:rsidP="005935FE">
      <w:pPr>
        <w:pStyle w:val="DeptBullets"/>
        <w:numPr>
          <w:ilvl w:val="0"/>
          <w:numId w:val="0"/>
        </w:numPr>
        <w:spacing w:after="0"/>
        <w:rPr>
          <w:rFonts w:cs="Arial"/>
          <w:szCs w:val="24"/>
        </w:rPr>
      </w:pPr>
    </w:p>
    <w:p w14:paraId="3399461F" w14:textId="761967A6" w:rsidR="005935FE" w:rsidRDefault="005935FE" w:rsidP="005935FE">
      <w:pPr>
        <w:pStyle w:val="DeptBullets"/>
        <w:numPr>
          <w:ilvl w:val="0"/>
          <w:numId w:val="0"/>
        </w:numPr>
        <w:spacing w:after="0"/>
        <w:rPr>
          <w:rFonts w:cs="Arial"/>
          <w:szCs w:val="24"/>
        </w:rPr>
      </w:pPr>
      <w:r w:rsidRPr="00FE1B8F">
        <w:rPr>
          <w:rFonts w:cs="Arial"/>
          <w:szCs w:val="24"/>
        </w:rPr>
        <w:t xml:space="preserve">The </w:t>
      </w:r>
      <w:r w:rsidR="00F53196">
        <w:rPr>
          <w:rFonts w:cs="Arial"/>
          <w:szCs w:val="24"/>
        </w:rPr>
        <w:t xml:space="preserve">arrangements for </w:t>
      </w:r>
      <w:r w:rsidRPr="00FE1B8F">
        <w:rPr>
          <w:rFonts w:cs="Arial"/>
          <w:szCs w:val="24"/>
        </w:rPr>
        <w:t xml:space="preserve">obtaining </w:t>
      </w:r>
      <w:r w:rsidR="00495B2F">
        <w:rPr>
          <w:rFonts w:cs="Arial"/>
          <w:szCs w:val="24"/>
        </w:rPr>
        <w:t xml:space="preserve">feedback on </w:t>
      </w:r>
      <w:r w:rsidRPr="00FE1B8F">
        <w:rPr>
          <w:rFonts w:cs="Arial"/>
          <w:szCs w:val="24"/>
        </w:rPr>
        <w:t>customer satisfaction as members and employer</w:t>
      </w:r>
      <w:r w:rsidR="00C25E89">
        <w:rPr>
          <w:rFonts w:cs="Arial"/>
          <w:szCs w:val="24"/>
        </w:rPr>
        <w:t>s</w:t>
      </w:r>
      <w:r w:rsidRPr="00FE1B8F">
        <w:rPr>
          <w:rFonts w:cs="Arial"/>
          <w:szCs w:val="24"/>
        </w:rPr>
        <w:t xml:space="preserve"> touch the operation continues </w:t>
      </w:r>
      <w:r w:rsidR="00F53196">
        <w:rPr>
          <w:rFonts w:cs="Arial"/>
          <w:szCs w:val="24"/>
        </w:rPr>
        <w:t xml:space="preserve">to prove effective </w:t>
      </w:r>
      <w:r w:rsidRPr="00FE1B8F">
        <w:rPr>
          <w:rFonts w:cs="Arial"/>
          <w:szCs w:val="24"/>
        </w:rPr>
        <w:t xml:space="preserve">with </w:t>
      </w:r>
      <w:r w:rsidR="00FA656D">
        <w:rPr>
          <w:rFonts w:cs="Arial"/>
          <w:szCs w:val="24"/>
        </w:rPr>
        <w:t>25,539</w:t>
      </w:r>
      <w:r w:rsidR="00D8684C">
        <w:rPr>
          <w:rFonts w:cs="Arial"/>
          <w:szCs w:val="24"/>
        </w:rPr>
        <w:t xml:space="preserve"> </w:t>
      </w:r>
      <w:r w:rsidR="000F43AE" w:rsidRPr="00FE1B8F">
        <w:rPr>
          <w:rFonts w:cs="Arial"/>
          <w:szCs w:val="24"/>
        </w:rPr>
        <w:t>items</w:t>
      </w:r>
      <w:r w:rsidRPr="00FE1B8F">
        <w:rPr>
          <w:rFonts w:cs="Arial"/>
          <w:szCs w:val="24"/>
        </w:rPr>
        <w:t xml:space="preserve"> of feedback received from members this quarter and </w:t>
      </w:r>
      <w:r w:rsidR="00FA656D">
        <w:rPr>
          <w:rFonts w:cs="Arial"/>
          <w:szCs w:val="24"/>
        </w:rPr>
        <w:t>3,064</w:t>
      </w:r>
      <w:r w:rsidR="000F43AE">
        <w:rPr>
          <w:rFonts w:cs="Arial"/>
          <w:szCs w:val="24"/>
        </w:rPr>
        <w:t xml:space="preserve"> </w:t>
      </w:r>
      <w:r w:rsidRPr="00FE1B8F">
        <w:rPr>
          <w:rFonts w:cs="Arial"/>
          <w:szCs w:val="24"/>
        </w:rPr>
        <w:t>received from employers.</w:t>
      </w:r>
      <w:r w:rsidR="006872B4">
        <w:rPr>
          <w:rFonts w:cs="Arial"/>
          <w:szCs w:val="24"/>
        </w:rPr>
        <w:t xml:space="preserve">  </w:t>
      </w:r>
      <w:r w:rsidRPr="00FE1B8F">
        <w:rPr>
          <w:rFonts w:cs="Arial"/>
          <w:szCs w:val="24"/>
        </w:rPr>
        <w:t>Member feedback is good across all measures</w:t>
      </w:r>
      <w:r w:rsidR="00F012A7">
        <w:rPr>
          <w:rFonts w:cs="Arial"/>
          <w:szCs w:val="24"/>
        </w:rPr>
        <w:t xml:space="preserve"> </w:t>
      </w:r>
      <w:r w:rsidR="00F53196">
        <w:rPr>
          <w:rFonts w:cs="Arial"/>
          <w:szCs w:val="24"/>
        </w:rPr>
        <w:t>–</w:t>
      </w:r>
      <w:r w:rsidRPr="00FE1B8F">
        <w:rPr>
          <w:rFonts w:cs="Arial"/>
          <w:szCs w:val="24"/>
        </w:rPr>
        <w:t xml:space="preserve"> </w:t>
      </w:r>
      <w:r w:rsidR="00F53196">
        <w:rPr>
          <w:rFonts w:cs="Arial"/>
          <w:szCs w:val="24"/>
        </w:rPr>
        <w:t xml:space="preserve">with </w:t>
      </w:r>
      <w:r w:rsidRPr="00FE1B8F">
        <w:rPr>
          <w:rFonts w:cs="Arial"/>
          <w:szCs w:val="24"/>
        </w:rPr>
        <w:t xml:space="preserve">the contact centre </w:t>
      </w:r>
      <w:r w:rsidR="00FA656D">
        <w:rPr>
          <w:rFonts w:cs="Arial"/>
          <w:szCs w:val="24"/>
        </w:rPr>
        <w:t xml:space="preserve">continuing to </w:t>
      </w:r>
      <w:r w:rsidRPr="00FE1B8F">
        <w:rPr>
          <w:rFonts w:cs="Arial"/>
          <w:szCs w:val="24"/>
        </w:rPr>
        <w:t>achiev</w:t>
      </w:r>
      <w:r w:rsidR="00FA656D">
        <w:rPr>
          <w:rFonts w:cs="Arial"/>
          <w:szCs w:val="24"/>
        </w:rPr>
        <w:t>e</w:t>
      </w:r>
      <w:r w:rsidR="007969FB">
        <w:rPr>
          <w:rFonts w:cs="Arial"/>
          <w:szCs w:val="24"/>
        </w:rPr>
        <w:t xml:space="preserve"> the highest scores</w:t>
      </w:r>
      <w:r w:rsidR="00F62672">
        <w:rPr>
          <w:rFonts w:cs="Arial"/>
          <w:szCs w:val="24"/>
        </w:rPr>
        <w:t>.</w:t>
      </w:r>
      <w:r w:rsidR="007969FB">
        <w:rPr>
          <w:rFonts w:cs="Arial"/>
          <w:szCs w:val="24"/>
        </w:rPr>
        <w:t xml:space="preserve"> Outcome Measure 7 </w:t>
      </w:r>
      <w:r w:rsidR="002E06AA">
        <w:rPr>
          <w:rFonts w:cs="Arial"/>
          <w:szCs w:val="24"/>
        </w:rPr>
        <w:t xml:space="preserve">(re. recently retired teachers level of satisfaction)  </w:t>
      </w:r>
      <w:r w:rsidR="007969FB">
        <w:rPr>
          <w:rFonts w:cs="Arial"/>
          <w:szCs w:val="24"/>
        </w:rPr>
        <w:t xml:space="preserve">is slightly below target tracking at 78% </w:t>
      </w:r>
      <w:r w:rsidR="00F62672">
        <w:rPr>
          <w:rFonts w:cs="Arial"/>
          <w:szCs w:val="24"/>
        </w:rPr>
        <w:t xml:space="preserve">of members </w:t>
      </w:r>
      <w:r w:rsidR="001610B6">
        <w:rPr>
          <w:rFonts w:cs="Arial"/>
          <w:szCs w:val="24"/>
        </w:rPr>
        <w:t>reporting</w:t>
      </w:r>
      <w:r w:rsidR="007969FB">
        <w:rPr>
          <w:rFonts w:cs="Arial"/>
          <w:szCs w:val="24"/>
        </w:rPr>
        <w:t xml:space="preserve"> they are satisfied</w:t>
      </w:r>
      <w:r w:rsidR="00CD471B">
        <w:rPr>
          <w:rFonts w:cs="Arial"/>
          <w:szCs w:val="24"/>
        </w:rPr>
        <w:t>,</w:t>
      </w:r>
      <w:r w:rsidR="007969FB">
        <w:rPr>
          <w:rFonts w:cs="Arial"/>
          <w:szCs w:val="24"/>
        </w:rPr>
        <w:t xml:space="preserve"> but </w:t>
      </w:r>
      <w:r w:rsidR="00BE3370">
        <w:rPr>
          <w:rFonts w:cs="Arial"/>
          <w:szCs w:val="24"/>
        </w:rPr>
        <w:t xml:space="preserve">we </w:t>
      </w:r>
      <w:r w:rsidR="007969FB">
        <w:rPr>
          <w:rFonts w:cs="Arial"/>
          <w:szCs w:val="24"/>
        </w:rPr>
        <w:t>expect that th</w:t>
      </w:r>
      <w:r w:rsidR="002E06AA">
        <w:rPr>
          <w:rFonts w:cs="Arial"/>
          <w:szCs w:val="24"/>
        </w:rPr>
        <w:t>is will improv</w:t>
      </w:r>
      <w:r w:rsidR="007969FB">
        <w:rPr>
          <w:rFonts w:cs="Arial"/>
          <w:szCs w:val="24"/>
        </w:rPr>
        <w:t>e</w:t>
      </w:r>
      <w:r w:rsidR="002E06AA">
        <w:rPr>
          <w:rFonts w:cs="Arial"/>
          <w:szCs w:val="24"/>
        </w:rPr>
        <w:t xml:space="preserve"> as the Autumn retirement applications work through the system and that the</w:t>
      </w:r>
      <w:r w:rsidR="007969FB">
        <w:rPr>
          <w:rFonts w:cs="Arial"/>
          <w:szCs w:val="24"/>
        </w:rPr>
        <w:t xml:space="preserve"> target of 80% will be reached by the end of the contract year.</w:t>
      </w:r>
      <w:r w:rsidR="00A6626C">
        <w:rPr>
          <w:rFonts w:cs="Arial"/>
          <w:szCs w:val="24"/>
        </w:rPr>
        <w:t xml:space="preserve">  </w:t>
      </w:r>
      <w:r w:rsidR="00495B2F">
        <w:rPr>
          <w:rFonts w:cs="Arial"/>
          <w:szCs w:val="24"/>
        </w:rPr>
        <w:t>F</w:t>
      </w:r>
      <w:r w:rsidRPr="00FE1B8F">
        <w:rPr>
          <w:rFonts w:cs="Arial"/>
          <w:szCs w:val="24"/>
        </w:rPr>
        <w:t>eedback</w:t>
      </w:r>
      <w:r w:rsidR="00495B2F">
        <w:rPr>
          <w:rFonts w:cs="Arial"/>
          <w:szCs w:val="24"/>
        </w:rPr>
        <w:t xml:space="preserve"> from employers shows levels of </w:t>
      </w:r>
      <w:r w:rsidR="00A5043A">
        <w:rPr>
          <w:rFonts w:cs="Arial"/>
          <w:szCs w:val="24"/>
        </w:rPr>
        <w:t>satisfaction</w:t>
      </w:r>
      <w:r w:rsidR="00A5043A" w:rsidRPr="00FE1B8F">
        <w:rPr>
          <w:rFonts w:cs="Arial"/>
          <w:szCs w:val="24"/>
        </w:rPr>
        <w:t xml:space="preserve"> </w:t>
      </w:r>
      <w:r w:rsidR="00F53196">
        <w:rPr>
          <w:rFonts w:cs="Arial"/>
          <w:szCs w:val="24"/>
        </w:rPr>
        <w:t xml:space="preserve">continue to </w:t>
      </w:r>
      <w:r w:rsidR="00A5043A" w:rsidRPr="00FE1B8F">
        <w:rPr>
          <w:rFonts w:cs="Arial"/>
          <w:szCs w:val="24"/>
        </w:rPr>
        <w:t>improv</w:t>
      </w:r>
      <w:r w:rsidR="00F53196">
        <w:rPr>
          <w:rFonts w:cs="Arial"/>
          <w:szCs w:val="24"/>
        </w:rPr>
        <w:t>e</w:t>
      </w:r>
      <w:r w:rsidR="00802EB7">
        <w:rPr>
          <w:rFonts w:cs="Arial"/>
          <w:szCs w:val="24"/>
        </w:rPr>
        <w:t xml:space="preserve"> and is now above target</w:t>
      </w:r>
      <w:r w:rsidRPr="00FE1B8F">
        <w:rPr>
          <w:rFonts w:cs="Arial"/>
          <w:szCs w:val="24"/>
        </w:rPr>
        <w:t xml:space="preserve">.  </w:t>
      </w:r>
    </w:p>
    <w:p w14:paraId="7CC10A0C" w14:textId="77777777" w:rsidR="00A6626C" w:rsidRDefault="00A6626C" w:rsidP="005935FE">
      <w:pPr>
        <w:pStyle w:val="DeptBullets"/>
        <w:numPr>
          <w:ilvl w:val="0"/>
          <w:numId w:val="0"/>
        </w:numPr>
        <w:spacing w:after="0"/>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5935FE" w:rsidRPr="005935FE" w14:paraId="5E61EF31" w14:textId="77777777" w:rsidTr="00F012A7">
        <w:tc>
          <w:tcPr>
            <w:tcW w:w="7230" w:type="dxa"/>
          </w:tcPr>
          <w:p w14:paraId="6672A15B" w14:textId="06C3A43C" w:rsidR="005935FE" w:rsidRPr="005935FE" w:rsidRDefault="005935FE" w:rsidP="005935FE">
            <w:pPr>
              <w:rPr>
                <w:rFonts w:cs="Arial"/>
                <w:b/>
                <w:color w:val="000000"/>
                <w:szCs w:val="24"/>
                <w:lang w:eastAsia="en-GB"/>
              </w:rPr>
            </w:pPr>
            <w:r w:rsidRPr="005935FE">
              <w:rPr>
                <w:rFonts w:cs="Arial"/>
                <w:b/>
                <w:color w:val="000000"/>
                <w:szCs w:val="24"/>
                <w:lang w:eastAsia="en-GB"/>
              </w:rPr>
              <w:t>SLAs and KPIs</w:t>
            </w:r>
            <w:r w:rsidR="0004102E">
              <w:rPr>
                <w:rFonts w:cs="Arial"/>
                <w:b/>
                <w:color w:val="000000"/>
                <w:szCs w:val="24"/>
                <w:lang w:eastAsia="en-GB"/>
              </w:rPr>
              <w:t xml:space="preserve"> </w:t>
            </w:r>
          </w:p>
          <w:p w14:paraId="56A51253" w14:textId="77777777" w:rsidR="005935FE" w:rsidRPr="005935FE" w:rsidRDefault="005935FE" w:rsidP="005935FE">
            <w:pPr>
              <w:rPr>
                <w:rFonts w:cs="Arial"/>
                <w:b/>
                <w:szCs w:val="24"/>
              </w:rPr>
            </w:pPr>
          </w:p>
        </w:tc>
        <w:tc>
          <w:tcPr>
            <w:tcW w:w="1134" w:type="dxa"/>
            <w:shd w:val="clear" w:color="auto" w:fill="00B050"/>
          </w:tcPr>
          <w:p w14:paraId="15BCD412" w14:textId="76DBD86B" w:rsidR="005935FE" w:rsidRPr="005935FE" w:rsidRDefault="005935FE" w:rsidP="005935FE">
            <w:pPr>
              <w:rPr>
                <w:rFonts w:cs="Arial"/>
                <w:color w:val="FFFF00"/>
                <w:szCs w:val="24"/>
              </w:rPr>
            </w:pPr>
          </w:p>
          <w:p w14:paraId="082068D2" w14:textId="6B0A6B7E" w:rsidR="005935FE" w:rsidRPr="005935FE" w:rsidRDefault="00452C69" w:rsidP="005935FE">
            <w:pPr>
              <w:rPr>
                <w:rFonts w:cs="Arial"/>
                <w:color w:val="00B050"/>
                <w:szCs w:val="24"/>
              </w:rPr>
            </w:pPr>
            <w:r>
              <w:rPr>
                <w:rFonts w:cs="Arial"/>
                <w:noProof/>
                <w:color w:val="00B050"/>
                <w:szCs w:val="24"/>
                <w:lang w:eastAsia="en-GB"/>
              </w:rPr>
              <mc:AlternateContent>
                <mc:Choice Requires="wps">
                  <w:drawing>
                    <wp:anchor distT="0" distB="0" distL="114300" distR="114300" simplePos="0" relativeHeight="251661312" behindDoc="0" locked="0" layoutInCell="1" allowOverlap="1" wp14:anchorId="63DC3FFE" wp14:editId="2E56C409">
                      <wp:simplePos x="0" y="0"/>
                      <wp:positionH relativeFrom="column">
                        <wp:posOffset>74295</wp:posOffset>
                      </wp:positionH>
                      <wp:positionV relativeFrom="paragraph">
                        <wp:posOffset>31115</wp:posOffset>
                      </wp:positionV>
                      <wp:extent cx="447675" cy="0"/>
                      <wp:effectExtent l="0" t="76200" r="28575" b="152400"/>
                      <wp:wrapNone/>
                      <wp:docPr id="2" name="Straight Arrow Connector 2"/>
                      <wp:cNvGraphicFramePr/>
                      <a:graphic xmlns:a="http://schemas.openxmlformats.org/drawingml/2006/main">
                        <a:graphicData uri="http://schemas.microsoft.com/office/word/2010/wordprocessingShape">
                          <wps:wsp>
                            <wps:cNvCnPr/>
                            <wps:spPr>
                              <a:xfrm>
                                <a:off x="0" y="0"/>
                                <a:ext cx="44767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5.85pt;margin-top:2.45pt;width:35.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" strokecolor="windowText" strokeweight="2pt">
                      <v:stroke endarrow="open"/>
                      <v:shadow on="t" color="black" opacity="24903f" origin=",.5" offset="0,.55556mm"/>
                    </v:shape>
                  </w:pict>
                </mc:Fallback>
              </mc:AlternateContent>
            </w:r>
          </w:p>
        </w:tc>
      </w:tr>
    </w:tbl>
    <w:p w14:paraId="6E221FC3" w14:textId="77777777" w:rsidR="005935FE" w:rsidRPr="005935FE" w:rsidRDefault="005935FE" w:rsidP="005935FE">
      <w:pPr>
        <w:jc w:val="center"/>
        <w:rPr>
          <w:rFonts w:cs="Arial"/>
          <w:b/>
          <w:szCs w:val="24"/>
        </w:rPr>
      </w:pPr>
    </w:p>
    <w:p w14:paraId="3A28C941" w14:textId="6755B6C3" w:rsidR="000A2898" w:rsidRDefault="0004102E" w:rsidP="005935FE">
      <w:pPr>
        <w:pStyle w:val="DeptBullets"/>
        <w:numPr>
          <w:ilvl w:val="0"/>
          <w:numId w:val="0"/>
        </w:numPr>
        <w:spacing w:after="0"/>
        <w:rPr>
          <w:rFonts w:cs="Arial"/>
          <w:szCs w:val="24"/>
        </w:rPr>
      </w:pPr>
      <w:r>
        <w:rPr>
          <w:rFonts w:cs="Arial"/>
          <w:szCs w:val="24"/>
        </w:rPr>
        <w:t xml:space="preserve">Achievement against Service Level Agreements (SLAs) has been </w:t>
      </w:r>
      <w:r w:rsidR="007969FB">
        <w:rPr>
          <w:rFonts w:cs="Arial"/>
          <w:szCs w:val="24"/>
        </w:rPr>
        <w:t xml:space="preserve">excellent this quarter with no financial penalties </w:t>
      </w:r>
      <w:r w:rsidR="00244B2A">
        <w:rPr>
          <w:rFonts w:cs="Arial"/>
          <w:szCs w:val="24"/>
        </w:rPr>
        <w:t>applied in April</w:t>
      </w:r>
      <w:r w:rsidR="00DB2E46">
        <w:rPr>
          <w:rFonts w:cs="Arial"/>
          <w:szCs w:val="24"/>
        </w:rPr>
        <w:t>.</w:t>
      </w:r>
      <w:r w:rsidR="007969FB">
        <w:rPr>
          <w:rFonts w:cs="Arial"/>
          <w:szCs w:val="24"/>
        </w:rPr>
        <w:t xml:space="preserve">  </w:t>
      </w:r>
      <w:r w:rsidR="007969FB" w:rsidRPr="0027303C">
        <w:rPr>
          <w:rFonts w:cs="Arial"/>
          <w:szCs w:val="24"/>
        </w:rPr>
        <w:t>This is the best performance against SLA targets since contract year 2.</w:t>
      </w:r>
    </w:p>
    <w:p w14:paraId="038ECB0E" w14:textId="77777777" w:rsidR="002B5648" w:rsidRDefault="002B5648" w:rsidP="005935FE">
      <w:pPr>
        <w:pStyle w:val="DeptBullets"/>
        <w:numPr>
          <w:ilvl w:val="0"/>
          <w:numId w:val="0"/>
        </w:numPr>
        <w:spacing w:after="0"/>
        <w:rPr>
          <w:rFonts w:cs="Arial"/>
          <w:szCs w:val="24"/>
        </w:rPr>
      </w:pPr>
    </w:p>
    <w:p w14:paraId="18109CB9" w14:textId="35818468" w:rsidR="002B5648" w:rsidRDefault="002B5648" w:rsidP="005935FE">
      <w:pPr>
        <w:pStyle w:val="DeptBullets"/>
        <w:numPr>
          <w:ilvl w:val="0"/>
          <w:numId w:val="0"/>
        </w:numPr>
        <w:spacing w:after="0"/>
        <w:rPr>
          <w:rFonts w:cs="Arial"/>
          <w:szCs w:val="24"/>
        </w:rPr>
      </w:pPr>
      <w:r>
        <w:rPr>
          <w:rFonts w:cs="Arial"/>
          <w:szCs w:val="24"/>
        </w:rPr>
        <w:t xml:space="preserve">KPI performance has been good, the quality management measures highlighting some staff </w:t>
      </w:r>
      <w:r w:rsidR="001610B6">
        <w:rPr>
          <w:rFonts w:cs="Arial"/>
          <w:szCs w:val="24"/>
        </w:rPr>
        <w:t>training</w:t>
      </w:r>
      <w:r>
        <w:rPr>
          <w:rFonts w:cs="Arial"/>
          <w:szCs w:val="24"/>
        </w:rPr>
        <w:t xml:space="preserve"> issues.</w:t>
      </w:r>
    </w:p>
    <w:p w14:paraId="5032D1C2" w14:textId="77777777" w:rsidR="00DB2E46" w:rsidRDefault="00DB2E46" w:rsidP="005935FE">
      <w:pPr>
        <w:pStyle w:val="DeptBullets"/>
        <w:numPr>
          <w:ilvl w:val="0"/>
          <w:numId w:val="0"/>
        </w:numPr>
        <w:spacing w:after="0"/>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5935FE" w:rsidRPr="005935FE" w14:paraId="3A6BBF46" w14:textId="77777777" w:rsidTr="005D59B2">
        <w:tc>
          <w:tcPr>
            <w:tcW w:w="7230" w:type="dxa"/>
          </w:tcPr>
          <w:p w14:paraId="1C53B11A" w14:textId="4711CA8E" w:rsidR="005935FE" w:rsidRPr="005935FE" w:rsidRDefault="005935FE" w:rsidP="005935FE">
            <w:pPr>
              <w:rPr>
                <w:rFonts w:cs="Arial"/>
                <w:b/>
                <w:color w:val="000000"/>
                <w:szCs w:val="24"/>
                <w:lang w:eastAsia="en-GB"/>
              </w:rPr>
            </w:pPr>
            <w:r w:rsidRPr="005935FE">
              <w:rPr>
                <w:rFonts w:cs="Arial"/>
                <w:b/>
                <w:color w:val="000000"/>
                <w:szCs w:val="24"/>
                <w:lang w:eastAsia="en-GB"/>
              </w:rPr>
              <w:t>Legislative Changes</w:t>
            </w:r>
          </w:p>
          <w:p w14:paraId="51BDE240" w14:textId="77777777" w:rsidR="005935FE" w:rsidRPr="005935FE" w:rsidRDefault="005935FE" w:rsidP="005935FE">
            <w:pPr>
              <w:rPr>
                <w:rFonts w:cs="Arial"/>
                <w:b/>
                <w:szCs w:val="24"/>
              </w:rPr>
            </w:pPr>
          </w:p>
        </w:tc>
        <w:tc>
          <w:tcPr>
            <w:tcW w:w="1134" w:type="dxa"/>
            <w:shd w:val="clear" w:color="auto" w:fill="00B050"/>
          </w:tcPr>
          <w:p w14:paraId="7C9D86BD" w14:textId="77777777" w:rsidR="005935FE" w:rsidRPr="00F012A7" w:rsidRDefault="005935FE" w:rsidP="005935FE">
            <w:pPr>
              <w:rPr>
                <w:rFonts w:cs="Arial"/>
                <w:color w:val="00B050"/>
                <w:szCs w:val="24"/>
                <w:highlight w:val="darkGreen"/>
              </w:rPr>
            </w:pPr>
          </w:p>
          <w:p w14:paraId="42470A87" w14:textId="77777777" w:rsidR="005935FE" w:rsidRPr="00F012A7" w:rsidRDefault="00E2707B" w:rsidP="005935FE">
            <w:pPr>
              <w:rPr>
                <w:rFonts w:cs="Arial"/>
                <w:color w:val="00B050"/>
                <w:szCs w:val="24"/>
                <w:highlight w:val="darkGreen"/>
              </w:rPr>
            </w:pPr>
            <w:r w:rsidRPr="00F012A7">
              <w:rPr>
                <w:rFonts w:cs="Arial"/>
                <w:noProof/>
                <w:color w:val="00B050"/>
                <w:szCs w:val="24"/>
                <w:highlight w:val="darkGreen"/>
                <w:lang w:eastAsia="en-GB"/>
              </w:rPr>
              <mc:AlternateContent>
                <mc:Choice Requires="wps">
                  <w:drawing>
                    <wp:anchor distT="0" distB="0" distL="114300" distR="114300" simplePos="0" relativeHeight="251663360" behindDoc="0" locked="0" layoutInCell="1" allowOverlap="1" wp14:anchorId="0EC822B1" wp14:editId="2EE7A935">
                      <wp:simplePos x="0" y="0"/>
                      <wp:positionH relativeFrom="column">
                        <wp:posOffset>95250</wp:posOffset>
                      </wp:positionH>
                      <wp:positionV relativeFrom="paragraph">
                        <wp:posOffset>-5715</wp:posOffset>
                      </wp:positionV>
                      <wp:extent cx="350520" cy="0"/>
                      <wp:effectExtent l="0" t="76200" r="30480" b="152400"/>
                      <wp:wrapNone/>
                      <wp:docPr id="3" name="Straight Arrow Connector 3"/>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7.5pt;margin-top:-.45pt;width:27.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" strokecolor="windowText" strokeweight="2pt">
                      <v:stroke endarrow="open"/>
                      <v:shadow on="t" color="black" opacity="24903f" origin=",.5" offset="0,.55556mm"/>
                    </v:shape>
                  </w:pict>
                </mc:Fallback>
              </mc:AlternateContent>
            </w:r>
          </w:p>
        </w:tc>
      </w:tr>
    </w:tbl>
    <w:p w14:paraId="7A0947F5" w14:textId="1FAF5F22" w:rsidR="00CC222C" w:rsidRDefault="00CC222C" w:rsidP="005935FE">
      <w:pPr>
        <w:rPr>
          <w:rFonts w:cs="Arial"/>
          <w:szCs w:val="24"/>
        </w:rPr>
      </w:pPr>
    </w:p>
    <w:p w14:paraId="5295BF4A" w14:textId="47AA375A" w:rsidR="005935FE" w:rsidRDefault="002E06AA" w:rsidP="005935FE">
      <w:pPr>
        <w:rPr>
          <w:rFonts w:cs="Arial"/>
          <w:szCs w:val="24"/>
        </w:rPr>
      </w:pPr>
      <w:r>
        <w:rPr>
          <w:rFonts w:cs="Arial"/>
          <w:szCs w:val="24"/>
        </w:rPr>
        <w:t>No significant legislative changes have impacted on service delivery this quarter though TP/DfE staff continue to liaise over impending changes</w:t>
      </w:r>
      <w:r w:rsidR="00CD471B">
        <w:rPr>
          <w:rFonts w:cs="Arial"/>
          <w:szCs w:val="24"/>
        </w:rPr>
        <w:t>,</w:t>
      </w:r>
      <w:r>
        <w:rPr>
          <w:rFonts w:cs="Arial"/>
          <w:szCs w:val="24"/>
        </w:rPr>
        <w:t xml:space="preserve"> such as those in respect of changes in exit payments and guaranteed minimum pension arrangements</w:t>
      </w:r>
      <w:r w:rsidR="00CC222C">
        <w:rPr>
          <w:rFonts w:cs="Arial"/>
          <w:szCs w:val="24"/>
        </w:rPr>
        <w:t>.</w:t>
      </w:r>
    </w:p>
    <w:p w14:paraId="18698DB2" w14:textId="77777777" w:rsidR="002B00DA" w:rsidRDefault="002B00DA" w:rsidP="00B03301">
      <w:pPr>
        <w:pStyle w:val="DeptBullets"/>
        <w:numPr>
          <w:ilvl w:val="0"/>
          <w:numId w:val="0"/>
        </w:numPr>
        <w:spacing w:after="0"/>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5935FE" w:rsidRPr="005935FE" w14:paraId="5C10C438" w14:textId="77777777" w:rsidTr="005D59B2">
        <w:tc>
          <w:tcPr>
            <w:tcW w:w="7230" w:type="dxa"/>
          </w:tcPr>
          <w:p w14:paraId="596D959D" w14:textId="77777777" w:rsidR="005935FE" w:rsidRPr="005935FE" w:rsidRDefault="005935FE" w:rsidP="005935FE">
            <w:pPr>
              <w:rPr>
                <w:rFonts w:cs="Arial"/>
                <w:b/>
                <w:color w:val="000000"/>
                <w:szCs w:val="24"/>
                <w:lang w:eastAsia="en-GB"/>
              </w:rPr>
            </w:pPr>
            <w:r w:rsidRPr="005935FE">
              <w:rPr>
                <w:rFonts w:cs="Arial"/>
                <w:b/>
                <w:color w:val="000000"/>
                <w:szCs w:val="24"/>
                <w:lang w:eastAsia="en-GB"/>
              </w:rPr>
              <w:t>Significant Projects</w:t>
            </w:r>
          </w:p>
          <w:p w14:paraId="5C119355" w14:textId="77777777" w:rsidR="005935FE" w:rsidRPr="005935FE" w:rsidRDefault="005935FE" w:rsidP="005935FE">
            <w:pPr>
              <w:rPr>
                <w:rFonts w:cs="Arial"/>
                <w:b/>
                <w:szCs w:val="24"/>
              </w:rPr>
            </w:pPr>
          </w:p>
        </w:tc>
        <w:tc>
          <w:tcPr>
            <w:tcW w:w="1134" w:type="dxa"/>
            <w:shd w:val="clear" w:color="auto" w:fill="00B050"/>
          </w:tcPr>
          <w:p w14:paraId="294E01EA" w14:textId="77777777" w:rsidR="005935FE" w:rsidRPr="005935FE" w:rsidRDefault="005935FE" w:rsidP="005935FE">
            <w:pPr>
              <w:rPr>
                <w:rFonts w:cs="Arial"/>
                <w:color w:val="00B050"/>
                <w:szCs w:val="24"/>
              </w:rPr>
            </w:pPr>
          </w:p>
          <w:p w14:paraId="30AC4646" w14:textId="77777777" w:rsidR="005935FE" w:rsidRPr="005935FE" w:rsidRDefault="00E2707B" w:rsidP="005935FE">
            <w:pPr>
              <w:rPr>
                <w:rFonts w:cs="Arial"/>
                <w:color w:val="00B050"/>
                <w:szCs w:val="24"/>
              </w:rPr>
            </w:pPr>
            <w:r>
              <w:rPr>
                <w:rFonts w:cs="Arial"/>
                <w:noProof/>
                <w:color w:val="00B050"/>
                <w:szCs w:val="24"/>
                <w:lang w:eastAsia="en-GB"/>
              </w:rPr>
              <mc:AlternateContent>
                <mc:Choice Requires="wps">
                  <w:drawing>
                    <wp:anchor distT="0" distB="0" distL="114300" distR="114300" simplePos="0" relativeHeight="251665408" behindDoc="0" locked="0" layoutInCell="1" allowOverlap="1" wp14:anchorId="085325FB" wp14:editId="78E4CBD9">
                      <wp:simplePos x="0" y="0"/>
                      <wp:positionH relativeFrom="column">
                        <wp:posOffset>95250</wp:posOffset>
                      </wp:positionH>
                      <wp:positionV relativeFrom="paragraph">
                        <wp:posOffset>12065</wp:posOffset>
                      </wp:positionV>
                      <wp:extent cx="350520" cy="0"/>
                      <wp:effectExtent l="0" t="76200" r="30480" b="152400"/>
                      <wp:wrapNone/>
                      <wp:docPr id="4" name="Straight Arrow Connector 4"/>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7.5pt;margin-top:.95pt;width:27.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" strokecolor="windowText" strokeweight="2pt">
                      <v:stroke endarrow="open"/>
                      <v:shadow on="t" color="black" opacity="24903f" origin=",.5" offset="0,.55556mm"/>
                    </v:shape>
                  </w:pict>
                </mc:Fallback>
              </mc:AlternateContent>
            </w:r>
          </w:p>
        </w:tc>
      </w:tr>
    </w:tbl>
    <w:p w14:paraId="0A447B8D" w14:textId="77777777" w:rsidR="004A41A2" w:rsidRDefault="004A41A2" w:rsidP="004A41A2">
      <w:pPr>
        <w:pStyle w:val="Default"/>
        <w:rPr>
          <w:rFonts w:ascii="Arial" w:hAnsi="Arial" w:cs="Arial"/>
          <w:b/>
          <w:color w:val="auto"/>
        </w:rPr>
      </w:pPr>
    </w:p>
    <w:p w14:paraId="00449696" w14:textId="77777777" w:rsidR="005935FE" w:rsidRPr="00FE1B8F" w:rsidRDefault="005935FE" w:rsidP="004A41A2">
      <w:pPr>
        <w:pStyle w:val="Default"/>
        <w:rPr>
          <w:rFonts w:ascii="Arial" w:hAnsi="Arial" w:cs="Arial"/>
          <w:b/>
          <w:color w:val="auto"/>
        </w:rPr>
      </w:pPr>
      <w:r w:rsidRPr="00FE1B8F">
        <w:rPr>
          <w:rFonts w:ascii="Arial" w:hAnsi="Arial" w:cs="Arial"/>
          <w:b/>
          <w:color w:val="auto"/>
        </w:rPr>
        <w:t xml:space="preserve">Guaranteed Minimum Pension reconciliation </w:t>
      </w:r>
    </w:p>
    <w:p w14:paraId="49F01899" w14:textId="10FAF393" w:rsidR="002B5648" w:rsidRDefault="002B5648" w:rsidP="004A41A2">
      <w:pPr>
        <w:pStyle w:val="Default"/>
        <w:rPr>
          <w:rFonts w:ascii="Arial" w:hAnsi="Arial" w:cs="Arial"/>
          <w:color w:val="auto"/>
        </w:rPr>
      </w:pPr>
      <w:r>
        <w:rPr>
          <w:rFonts w:ascii="Arial" w:hAnsi="Arial" w:cs="Arial"/>
          <w:color w:val="auto"/>
        </w:rPr>
        <w:t>Last quarter we referenced how managing the throughput of work is dependent on HMRC</w:t>
      </w:r>
      <w:r w:rsidR="00020EAD">
        <w:rPr>
          <w:rFonts w:ascii="Arial" w:hAnsi="Arial" w:cs="Arial"/>
          <w:color w:val="auto"/>
        </w:rPr>
        <w:t xml:space="preserve"> responding to queries </w:t>
      </w:r>
      <w:r w:rsidR="00CD471B">
        <w:rPr>
          <w:rFonts w:ascii="Arial" w:hAnsi="Arial" w:cs="Arial"/>
          <w:color w:val="auto"/>
        </w:rPr>
        <w:t>with</w:t>
      </w:r>
      <w:r w:rsidR="00020EAD">
        <w:rPr>
          <w:rFonts w:ascii="Arial" w:hAnsi="Arial" w:cs="Arial"/>
          <w:color w:val="auto"/>
        </w:rPr>
        <w:t xml:space="preserve">in agreed timescales.  Good links have been set up between the operational team at TP and HMRC to monitor HMRC delivery.  The first set of HMRC responses are due back </w:t>
      </w:r>
      <w:r w:rsidR="001610B6">
        <w:rPr>
          <w:rFonts w:ascii="Arial" w:hAnsi="Arial" w:cs="Arial"/>
          <w:color w:val="auto"/>
        </w:rPr>
        <w:t>mid-September</w:t>
      </w:r>
      <w:r w:rsidR="00020EAD">
        <w:rPr>
          <w:rFonts w:ascii="Arial" w:hAnsi="Arial" w:cs="Arial"/>
          <w:color w:val="auto"/>
        </w:rPr>
        <w:t>.</w:t>
      </w:r>
    </w:p>
    <w:p w14:paraId="1AEC741C" w14:textId="77777777" w:rsidR="002B5648" w:rsidRDefault="002B5648" w:rsidP="004A41A2">
      <w:pPr>
        <w:pStyle w:val="Default"/>
        <w:rPr>
          <w:rFonts w:ascii="Arial" w:hAnsi="Arial" w:cs="Arial"/>
          <w:color w:val="auto"/>
        </w:rPr>
      </w:pPr>
    </w:p>
    <w:p w14:paraId="64DB4BB2" w14:textId="5FD8B4B0" w:rsidR="002E06AA" w:rsidRDefault="002E06AA" w:rsidP="002E06AA">
      <w:pPr>
        <w:pStyle w:val="Default"/>
        <w:rPr>
          <w:rFonts w:ascii="Arial" w:hAnsi="Arial" w:cs="Arial"/>
          <w:color w:val="auto"/>
        </w:rPr>
      </w:pPr>
      <w:r>
        <w:rPr>
          <w:rFonts w:ascii="Arial" w:hAnsi="Arial" w:cs="Arial"/>
          <w:color w:val="auto"/>
        </w:rPr>
        <w:t>The project remains on track to complete before December 2018 when HMRC will start sending out information regarding contracted out service (including GMP).</w:t>
      </w:r>
    </w:p>
    <w:p w14:paraId="4BF3D204" w14:textId="77777777" w:rsidR="002E06AA" w:rsidRDefault="002E06AA" w:rsidP="002E06AA">
      <w:pPr>
        <w:pStyle w:val="Default"/>
        <w:rPr>
          <w:rFonts w:ascii="Arial" w:hAnsi="Arial" w:cs="Arial"/>
          <w:color w:val="auto"/>
        </w:rPr>
      </w:pPr>
      <w:r>
        <w:rPr>
          <w:rFonts w:ascii="Arial" w:hAnsi="Arial" w:cs="Arial"/>
          <w:color w:val="auto"/>
        </w:rPr>
        <w:t>So far approx. 86K of the 263K queries for pensioners and deferred have been completed.</w:t>
      </w:r>
    </w:p>
    <w:p w14:paraId="59A87BA3" w14:textId="77777777" w:rsidR="002E06AA" w:rsidRDefault="002E06AA" w:rsidP="002E06AA">
      <w:pPr>
        <w:pStyle w:val="Default"/>
        <w:rPr>
          <w:rFonts w:ascii="Arial" w:hAnsi="Arial" w:cs="Arial"/>
          <w:color w:val="auto"/>
        </w:rPr>
      </w:pPr>
    </w:p>
    <w:p w14:paraId="65BFCBF6" w14:textId="79642280" w:rsidR="00BE6BD9" w:rsidRDefault="002E06AA" w:rsidP="004A41A2">
      <w:pPr>
        <w:pStyle w:val="Default"/>
        <w:rPr>
          <w:rFonts w:ascii="Arial" w:hAnsi="Arial" w:cs="Arial"/>
          <w:color w:val="auto"/>
        </w:rPr>
      </w:pPr>
      <w:r>
        <w:rPr>
          <w:rFonts w:ascii="Arial" w:hAnsi="Arial" w:cs="Arial"/>
          <w:color w:val="auto"/>
        </w:rPr>
        <w:t>A</w:t>
      </w:r>
      <w:r w:rsidR="00020EAD">
        <w:rPr>
          <w:rFonts w:ascii="Arial" w:hAnsi="Arial" w:cs="Arial"/>
          <w:color w:val="auto"/>
        </w:rPr>
        <w:t xml:space="preserve">nalysis </w:t>
      </w:r>
      <w:r>
        <w:rPr>
          <w:rFonts w:ascii="Arial" w:hAnsi="Arial" w:cs="Arial"/>
          <w:color w:val="auto"/>
        </w:rPr>
        <w:t xml:space="preserve">work is being undertaken to estimate the nature and scale of </w:t>
      </w:r>
      <w:r w:rsidR="00BE3370">
        <w:rPr>
          <w:rFonts w:ascii="Arial" w:hAnsi="Arial" w:cs="Arial"/>
          <w:color w:val="auto"/>
        </w:rPr>
        <w:t>potential overpayment</w:t>
      </w:r>
      <w:r>
        <w:rPr>
          <w:rFonts w:ascii="Arial" w:hAnsi="Arial" w:cs="Arial"/>
          <w:color w:val="auto"/>
        </w:rPr>
        <w:t xml:space="preserve"> case</w:t>
      </w:r>
      <w:r w:rsidR="00CD471B">
        <w:rPr>
          <w:rFonts w:ascii="Arial" w:hAnsi="Arial" w:cs="Arial"/>
          <w:color w:val="auto"/>
        </w:rPr>
        <w:t>s</w:t>
      </w:r>
      <w:r>
        <w:rPr>
          <w:rFonts w:ascii="Arial" w:hAnsi="Arial" w:cs="Arial"/>
          <w:color w:val="auto"/>
        </w:rPr>
        <w:t>.</w:t>
      </w:r>
      <w:r w:rsidR="00CD471B">
        <w:rPr>
          <w:rFonts w:ascii="Arial" w:hAnsi="Arial" w:cs="Arial"/>
          <w:color w:val="auto"/>
        </w:rPr>
        <w:t xml:space="preserve">  </w:t>
      </w:r>
      <w:r>
        <w:rPr>
          <w:rFonts w:ascii="Arial" w:hAnsi="Arial" w:cs="Arial"/>
          <w:color w:val="auto"/>
        </w:rPr>
        <w:t xml:space="preserve">This </w:t>
      </w:r>
      <w:r w:rsidR="00BE3370">
        <w:rPr>
          <w:rFonts w:ascii="Arial" w:hAnsi="Arial" w:cs="Arial"/>
          <w:color w:val="auto"/>
        </w:rPr>
        <w:t>information</w:t>
      </w:r>
      <w:r>
        <w:rPr>
          <w:rFonts w:ascii="Arial" w:hAnsi="Arial" w:cs="Arial"/>
          <w:color w:val="auto"/>
        </w:rPr>
        <w:t xml:space="preserve">, when finalised, will be shared with </w:t>
      </w:r>
      <w:r w:rsidR="00020EAD" w:rsidRPr="0027303C">
        <w:rPr>
          <w:rFonts w:ascii="Arial" w:hAnsi="Arial" w:cs="Arial"/>
          <w:color w:val="auto"/>
        </w:rPr>
        <w:t>HM</w:t>
      </w:r>
      <w:r w:rsidRPr="0027303C">
        <w:rPr>
          <w:rFonts w:ascii="Arial" w:hAnsi="Arial" w:cs="Arial"/>
          <w:color w:val="auto"/>
        </w:rPr>
        <w:t xml:space="preserve"> </w:t>
      </w:r>
      <w:r w:rsidR="00020EAD" w:rsidRPr="0027303C">
        <w:rPr>
          <w:rFonts w:ascii="Arial" w:hAnsi="Arial" w:cs="Arial"/>
          <w:color w:val="auto"/>
        </w:rPr>
        <w:t>T</w:t>
      </w:r>
      <w:r w:rsidRPr="0027303C">
        <w:rPr>
          <w:rFonts w:ascii="Arial" w:hAnsi="Arial" w:cs="Arial"/>
          <w:color w:val="auto"/>
        </w:rPr>
        <w:t>reasury to inform their</w:t>
      </w:r>
      <w:r w:rsidR="005B1F28" w:rsidRPr="0027303C">
        <w:rPr>
          <w:rFonts w:ascii="Arial" w:hAnsi="Arial" w:cs="Arial"/>
          <w:color w:val="auto"/>
        </w:rPr>
        <w:t xml:space="preserve"> consideration of what the picture is across all schemes and what actions should be taken in relation </w:t>
      </w:r>
      <w:r w:rsidR="00BE6BD9" w:rsidRPr="0027303C">
        <w:rPr>
          <w:rFonts w:ascii="Arial" w:hAnsi="Arial" w:cs="Arial"/>
          <w:color w:val="auto"/>
        </w:rPr>
        <w:t xml:space="preserve"> to overpayments</w:t>
      </w:r>
      <w:r w:rsidR="003C44E4" w:rsidRPr="0027303C">
        <w:rPr>
          <w:rFonts w:ascii="Arial" w:hAnsi="Arial" w:cs="Arial"/>
          <w:color w:val="auto"/>
        </w:rPr>
        <w:t>.</w:t>
      </w:r>
      <w:r w:rsidR="005B1F28">
        <w:rPr>
          <w:rFonts w:ascii="Arial" w:hAnsi="Arial" w:cs="Arial"/>
          <w:color w:val="auto"/>
        </w:rPr>
        <w:t xml:space="preserve">  The Department will </w:t>
      </w:r>
      <w:r w:rsidR="005B1F28">
        <w:rPr>
          <w:rFonts w:ascii="Arial" w:hAnsi="Arial" w:cs="Arial"/>
          <w:color w:val="auto"/>
        </w:rPr>
        <w:lastRenderedPageBreak/>
        <w:t>ensure HM Treasury are fully aware of potential impacts on members and Board Members will be consulted on handling arrangements before communications go to members.</w:t>
      </w:r>
    </w:p>
    <w:p w14:paraId="76BBC9F4" w14:textId="77777777" w:rsidR="002A5E0A" w:rsidRDefault="002A5E0A" w:rsidP="004A41A2">
      <w:pPr>
        <w:pStyle w:val="Default"/>
        <w:rPr>
          <w:rFonts w:ascii="Arial" w:hAnsi="Arial" w:cs="Arial"/>
          <w:color w:val="auto"/>
        </w:rPr>
      </w:pPr>
    </w:p>
    <w:p w14:paraId="0E0FA795" w14:textId="118C90CC" w:rsidR="005935FE" w:rsidRPr="005935FE" w:rsidRDefault="005935FE" w:rsidP="005935FE">
      <w:pPr>
        <w:rPr>
          <w:rFonts w:cs="Arial"/>
          <w:color w:val="000000" w:themeColor="text1"/>
          <w:szCs w:val="24"/>
        </w:rPr>
      </w:pPr>
      <w:r w:rsidRPr="005935FE">
        <w:rPr>
          <w:rFonts w:cs="Arial"/>
          <w:b/>
          <w:color w:val="000000" w:themeColor="text1"/>
          <w:szCs w:val="24"/>
        </w:rPr>
        <w:t>Monthly Data Collection</w:t>
      </w:r>
      <w:r w:rsidR="00E6720D">
        <w:rPr>
          <w:rFonts w:cs="Arial"/>
          <w:b/>
          <w:color w:val="000000" w:themeColor="text1"/>
          <w:szCs w:val="24"/>
        </w:rPr>
        <w:t xml:space="preserve"> (MDC)</w:t>
      </w:r>
    </w:p>
    <w:p w14:paraId="5DA49D26" w14:textId="504793DC" w:rsidR="00E6720D" w:rsidRDefault="0044303E" w:rsidP="005935FE">
      <w:pPr>
        <w:rPr>
          <w:rFonts w:cs="Arial"/>
          <w:color w:val="000000" w:themeColor="text1"/>
          <w:szCs w:val="24"/>
        </w:rPr>
      </w:pPr>
      <w:r>
        <w:rPr>
          <w:rFonts w:cs="Arial"/>
          <w:color w:val="000000" w:themeColor="text1"/>
          <w:szCs w:val="24"/>
        </w:rPr>
        <w:t>As</w:t>
      </w:r>
      <w:r w:rsidR="00C86034">
        <w:rPr>
          <w:rFonts w:cs="Arial"/>
          <w:color w:val="000000" w:themeColor="text1"/>
          <w:szCs w:val="24"/>
        </w:rPr>
        <w:t xml:space="preserve"> described in previous reports,</w:t>
      </w:r>
      <w:r>
        <w:rPr>
          <w:rFonts w:cs="Arial"/>
          <w:color w:val="000000" w:themeColor="text1"/>
          <w:szCs w:val="24"/>
        </w:rPr>
        <w:t xml:space="preserve"> </w:t>
      </w:r>
      <w:r w:rsidR="00E6720D">
        <w:rPr>
          <w:rFonts w:cs="Arial"/>
          <w:color w:val="000000" w:themeColor="text1"/>
          <w:szCs w:val="24"/>
        </w:rPr>
        <w:t xml:space="preserve">MDC will replace the Annual Service Return, Re-employment </w:t>
      </w:r>
      <w:r w:rsidR="0012764D">
        <w:rPr>
          <w:rFonts w:cs="Arial"/>
          <w:color w:val="000000" w:themeColor="text1"/>
          <w:szCs w:val="24"/>
        </w:rPr>
        <w:t>c</w:t>
      </w:r>
      <w:r w:rsidR="00E6720D">
        <w:rPr>
          <w:rFonts w:cs="Arial"/>
          <w:color w:val="000000" w:themeColor="text1"/>
          <w:szCs w:val="24"/>
        </w:rPr>
        <w:t>ertificates and starter and leaver information.  It gives significant benefits to members and employers allowing real time information to be available and reduces the burden of current processes.</w:t>
      </w:r>
      <w:r w:rsidR="00FE13ED">
        <w:rPr>
          <w:rFonts w:cs="Arial"/>
          <w:color w:val="000000" w:themeColor="text1"/>
          <w:szCs w:val="24"/>
        </w:rPr>
        <w:t xml:space="preserve">  </w:t>
      </w:r>
      <w:r w:rsidR="00FE13ED" w:rsidRPr="0027303C">
        <w:rPr>
          <w:rFonts w:cs="Arial"/>
          <w:color w:val="000000" w:themeColor="text1"/>
          <w:szCs w:val="24"/>
        </w:rPr>
        <w:t xml:space="preserve">Currently information relating to </w:t>
      </w:r>
      <w:r w:rsidR="00164348" w:rsidRPr="0027303C">
        <w:rPr>
          <w:rFonts w:cs="Arial"/>
          <w:color w:val="000000" w:themeColor="text1"/>
          <w:szCs w:val="24"/>
        </w:rPr>
        <w:t>11</w:t>
      </w:r>
      <w:r w:rsidR="00FE13ED" w:rsidRPr="0027303C">
        <w:rPr>
          <w:rFonts w:cs="Arial"/>
          <w:color w:val="000000" w:themeColor="text1"/>
          <w:szCs w:val="24"/>
        </w:rPr>
        <w:t>% of active member</w:t>
      </w:r>
      <w:r w:rsidR="002A5E0A" w:rsidRPr="0027303C">
        <w:rPr>
          <w:rFonts w:cs="Arial"/>
          <w:color w:val="000000" w:themeColor="text1"/>
          <w:szCs w:val="24"/>
        </w:rPr>
        <w:t>s</w:t>
      </w:r>
      <w:r w:rsidR="00FE13ED" w:rsidRPr="0027303C">
        <w:rPr>
          <w:rFonts w:cs="Arial"/>
          <w:color w:val="000000" w:themeColor="text1"/>
          <w:szCs w:val="24"/>
        </w:rPr>
        <w:t xml:space="preserve"> is collected this way.</w:t>
      </w:r>
    </w:p>
    <w:p w14:paraId="6B1A93A3" w14:textId="77777777" w:rsidR="00790B89" w:rsidRDefault="00790B89" w:rsidP="005935FE">
      <w:pPr>
        <w:rPr>
          <w:rFonts w:cs="Arial"/>
          <w:color w:val="000000" w:themeColor="text1"/>
          <w:szCs w:val="24"/>
        </w:rPr>
      </w:pPr>
    </w:p>
    <w:p w14:paraId="33609AFD" w14:textId="7C58A405" w:rsidR="00790B89" w:rsidRDefault="00790B89" w:rsidP="005935FE">
      <w:pPr>
        <w:rPr>
          <w:rFonts w:cs="Arial"/>
          <w:color w:val="000000" w:themeColor="text1"/>
          <w:szCs w:val="24"/>
        </w:rPr>
      </w:pPr>
      <w:r>
        <w:rPr>
          <w:rFonts w:cs="Arial"/>
          <w:color w:val="000000" w:themeColor="text1"/>
          <w:szCs w:val="24"/>
        </w:rPr>
        <w:t>TP are incentivis</w:t>
      </w:r>
      <w:r w:rsidR="009A5B80">
        <w:rPr>
          <w:rFonts w:cs="Arial"/>
          <w:color w:val="000000" w:themeColor="text1"/>
          <w:szCs w:val="24"/>
        </w:rPr>
        <w:t>ed to achieve 60% active member</w:t>
      </w:r>
      <w:r>
        <w:rPr>
          <w:rFonts w:cs="Arial"/>
          <w:color w:val="000000" w:themeColor="text1"/>
          <w:szCs w:val="24"/>
        </w:rPr>
        <w:t xml:space="preserve"> coverage by 1 October 2017.  This will be the only method of submitting information </w:t>
      </w:r>
      <w:r w:rsidR="008F1CD0">
        <w:rPr>
          <w:rFonts w:cs="Arial"/>
          <w:color w:val="000000" w:themeColor="text1"/>
          <w:szCs w:val="24"/>
        </w:rPr>
        <w:t>about</w:t>
      </w:r>
      <w:r>
        <w:rPr>
          <w:rFonts w:cs="Arial"/>
          <w:color w:val="000000" w:themeColor="text1"/>
          <w:szCs w:val="24"/>
        </w:rPr>
        <w:t xml:space="preserve"> service and salary information from 6 April 2017.</w:t>
      </w:r>
      <w:r w:rsidR="003C44E4">
        <w:rPr>
          <w:rFonts w:cs="Arial"/>
          <w:color w:val="000000" w:themeColor="text1"/>
          <w:szCs w:val="24"/>
        </w:rPr>
        <w:t xml:space="preserve">  At the last TPSPB the</w:t>
      </w:r>
      <w:r w:rsidR="008B1EB7">
        <w:rPr>
          <w:rFonts w:cs="Arial"/>
          <w:color w:val="000000" w:themeColor="text1"/>
          <w:szCs w:val="24"/>
        </w:rPr>
        <w:t xml:space="preserve"> B</w:t>
      </w:r>
      <w:r w:rsidR="008F1CD0">
        <w:rPr>
          <w:rFonts w:cs="Arial"/>
          <w:color w:val="000000" w:themeColor="text1"/>
          <w:szCs w:val="24"/>
        </w:rPr>
        <w:t xml:space="preserve">oard heard about “exceptional arrangements” for brining </w:t>
      </w:r>
      <w:r w:rsidR="001610B6">
        <w:rPr>
          <w:rFonts w:cs="Arial"/>
          <w:color w:val="000000" w:themeColor="text1"/>
          <w:szCs w:val="24"/>
        </w:rPr>
        <w:t>information</w:t>
      </w:r>
      <w:r w:rsidR="008F1CD0">
        <w:rPr>
          <w:rFonts w:cs="Arial"/>
          <w:color w:val="000000" w:themeColor="text1"/>
          <w:szCs w:val="24"/>
        </w:rPr>
        <w:t xml:space="preserve"> up to date where employers had failed to meet the deadline.</w:t>
      </w:r>
    </w:p>
    <w:p w14:paraId="00D6498C" w14:textId="77777777" w:rsidR="00790B89" w:rsidRDefault="00790B89" w:rsidP="00790B89">
      <w:pPr>
        <w:rPr>
          <w:rFonts w:cs="Arial"/>
          <w:color w:val="000000" w:themeColor="text1"/>
          <w:szCs w:val="24"/>
        </w:rPr>
      </w:pPr>
    </w:p>
    <w:p w14:paraId="64121AA0" w14:textId="2F1E916C" w:rsidR="00790B89" w:rsidRDefault="00790B89" w:rsidP="00790B89">
      <w:pPr>
        <w:rPr>
          <w:rFonts w:cs="Arial"/>
          <w:color w:val="000000" w:themeColor="text1"/>
          <w:szCs w:val="24"/>
        </w:rPr>
      </w:pPr>
      <w:r w:rsidRPr="0027303C">
        <w:rPr>
          <w:rFonts w:cs="Arial"/>
          <w:color w:val="000000" w:themeColor="text1"/>
          <w:szCs w:val="24"/>
        </w:rPr>
        <w:t xml:space="preserve">Provisional dates have been obtained from the remaining 162 LA employers, the majority </w:t>
      </w:r>
      <w:r w:rsidR="00D23658" w:rsidRPr="0027303C">
        <w:rPr>
          <w:rFonts w:cs="Arial"/>
          <w:color w:val="000000" w:themeColor="text1"/>
          <w:szCs w:val="24"/>
        </w:rPr>
        <w:t>will on</w:t>
      </w:r>
      <w:r w:rsidR="008B1EB7">
        <w:rPr>
          <w:rFonts w:cs="Arial"/>
          <w:color w:val="000000" w:themeColor="text1"/>
          <w:szCs w:val="24"/>
        </w:rPr>
        <w:t>-</w:t>
      </w:r>
      <w:r w:rsidR="00D23658" w:rsidRPr="0027303C">
        <w:rPr>
          <w:rFonts w:cs="Arial"/>
          <w:color w:val="000000" w:themeColor="text1"/>
          <w:szCs w:val="24"/>
        </w:rPr>
        <w:t xml:space="preserve">board in </w:t>
      </w:r>
      <w:r w:rsidRPr="0027303C">
        <w:rPr>
          <w:rFonts w:cs="Arial"/>
          <w:color w:val="000000" w:themeColor="text1"/>
          <w:szCs w:val="24"/>
        </w:rPr>
        <w:t>April 2017</w:t>
      </w:r>
      <w:r w:rsidR="00D23658" w:rsidRPr="0027303C">
        <w:rPr>
          <w:rFonts w:cs="Arial"/>
          <w:color w:val="000000" w:themeColor="text1"/>
          <w:szCs w:val="24"/>
        </w:rPr>
        <w:t xml:space="preserve"> when their payroll providers have updated software</w:t>
      </w:r>
      <w:r w:rsidRPr="0027303C">
        <w:rPr>
          <w:rFonts w:cs="Arial"/>
          <w:color w:val="000000" w:themeColor="text1"/>
          <w:szCs w:val="24"/>
        </w:rPr>
        <w:t>, this covers 50% of the member population</w:t>
      </w:r>
      <w:r w:rsidR="008B1EB7">
        <w:rPr>
          <w:rFonts w:cs="Arial"/>
          <w:color w:val="000000" w:themeColor="text1"/>
          <w:szCs w:val="24"/>
        </w:rPr>
        <w:t>.</w:t>
      </w:r>
    </w:p>
    <w:p w14:paraId="0F2DA295" w14:textId="77777777" w:rsidR="00E6720D" w:rsidRDefault="00E6720D" w:rsidP="005935FE">
      <w:pPr>
        <w:rPr>
          <w:rFonts w:cs="Arial"/>
          <w:color w:val="000000" w:themeColor="text1"/>
          <w:szCs w:val="24"/>
        </w:rPr>
      </w:pPr>
    </w:p>
    <w:p w14:paraId="0B55870B" w14:textId="40A0DE39" w:rsidR="0040142A" w:rsidRDefault="00164348" w:rsidP="005935FE">
      <w:pPr>
        <w:rPr>
          <w:rFonts w:cs="Arial"/>
          <w:color w:val="000000" w:themeColor="text1"/>
          <w:szCs w:val="24"/>
        </w:rPr>
      </w:pPr>
      <w:r>
        <w:rPr>
          <w:rFonts w:cs="Arial"/>
          <w:color w:val="000000" w:themeColor="text1"/>
          <w:szCs w:val="24"/>
        </w:rPr>
        <w:t xml:space="preserve">From 7 </w:t>
      </w:r>
      <w:r w:rsidR="001610B6">
        <w:rPr>
          <w:rFonts w:cs="Arial"/>
          <w:color w:val="000000" w:themeColor="text1"/>
          <w:szCs w:val="24"/>
        </w:rPr>
        <w:t xml:space="preserve">July, </w:t>
      </w:r>
      <w:r w:rsidR="001610B6" w:rsidRPr="00164348">
        <w:rPr>
          <w:rFonts w:cs="Arial"/>
          <w:color w:val="000000" w:themeColor="text1"/>
          <w:szCs w:val="24"/>
        </w:rPr>
        <w:t>employers</w:t>
      </w:r>
      <w:r w:rsidRPr="00164348">
        <w:rPr>
          <w:rFonts w:cs="Arial"/>
          <w:color w:val="000000" w:themeColor="text1"/>
          <w:szCs w:val="24"/>
        </w:rPr>
        <w:t xml:space="preserve"> wh</w:t>
      </w:r>
      <w:r>
        <w:rPr>
          <w:rFonts w:cs="Arial"/>
          <w:color w:val="000000" w:themeColor="text1"/>
          <w:szCs w:val="24"/>
        </w:rPr>
        <w:t>o are currently using MDC will</w:t>
      </w:r>
      <w:r w:rsidRPr="00164348">
        <w:rPr>
          <w:rFonts w:cs="Arial"/>
          <w:color w:val="000000" w:themeColor="text1"/>
          <w:szCs w:val="24"/>
        </w:rPr>
        <w:t xml:space="preserve"> no lo</w:t>
      </w:r>
      <w:r w:rsidR="001A5F68">
        <w:rPr>
          <w:rFonts w:cs="Arial"/>
          <w:color w:val="000000" w:themeColor="text1"/>
          <w:szCs w:val="24"/>
        </w:rPr>
        <w:t>nger be required to complete a c</w:t>
      </w:r>
      <w:r w:rsidRPr="00164348">
        <w:rPr>
          <w:rFonts w:cs="Arial"/>
          <w:color w:val="000000" w:themeColor="text1"/>
          <w:szCs w:val="24"/>
        </w:rPr>
        <w:t>e</w:t>
      </w:r>
      <w:r w:rsidR="001A5F68">
        <w:rPr>
          <w:rFonts w:cs="Arial"/>
          <w:color w:val="000000" w:themeColor="text1"/>
          <w:szCs w:val="24"/>
        </w:rPr>
        <w:t>rtificate of r</w:t>
      </w:r>
      <w:r w:rsidRPr="00164348">
        <w:rPr>
          <w:rFonts w:cs="Arial"/>
          <w:color w:val="000000" w:themeColor="text1"/>
          <w:szCs w:val="24"/>
        </w:rPr>
        <w:t>e</w:t>
      </w:r>
      <w:r w:rsidR="001A5F68">
        <w:rPr>
          <w:rFonts w:cs="Arial"/>
          <w:color w:val="000000" w:themeColor="text1"/>
          <w:szCs w:val="24"/>
        </w:rPr>
        <w:t>-employment for members taking age or premature r</w:t>
      </w:r>
      <w:r w:rsidRPr="00164348">
        <w:rPr>
          <w:rFonts w:cs="Arial"/>
          <w:color w:val="000000" w:themeColor="text1"/>
          <w:szCs w:val="24"/>
        </w:rPr>
        <w:t>etirement</w:t>
      </w:r>
      <w:r>
        <w:rPr>
          <w:rFonts w:cs="Arial"/>
          <w:color w:val="000000" w:themeColor="text1"/>
          <w:szCs w:val="24"/>
        </w:rPr>
        <w:t>, reducing the burden on employers</w:t>
      </w:r>
      <w:r w:rsidRPr="00164348">
        <w:rPr>
          <w:rFonts w:cs="Arial"/>
          <w:color w:val="000000" w:themeColor="text1"/>
          <w:szCs w:val="24"/>
        </w:rPr>
        <w:t>.</w:t>
      </w:r>
    </w:p>
    <w:p w14:paraId="559116DF" w14:textId="77777777" w:rsidR="00164348" w:rsidRDefault="00164348" w:rsidP="005935FE">
      <w:pPr>
        <w:rPr>
          <w:rFonts w:cs="Arial"/>
          <w:color w:val="000000" w:themeColor="text1"/>
          <w:szCs w:val="24"/>
        </w:rPr>
      </w:pPr>
    </w:p>
    <w:p w14:paraId="726FEDB6" w14:textId="59F8CC20" w:rsidR="005935FE" w:rsidRPr="005935FE" w:rsidRDefault="005935FE" w:rsidP="00DF232D">
      <w:pPr>
        <w:rPr>
          <w:rFonts w:cs="Arial"/>
          <w:color w:val="000000" w:themeColor="text1"/>
          <w:szCs w:val="24"/>
        </w:rPr>
      </w:pPr>
      <w:r w:rsidRPr="005935FE">
        <w:rPr>
          <w:rFonts w:cs="Arial"/>
          <w:b/>
          <w:color w:val="000000" w:themeColor="text1"/>
          <w:szCs w:val="24"/>
        </w:rPr>
        <w:t>Data Strategy</w:t>
      </w:r>
      <w:r w:rsidRPr="005935FE">
        <w:rPr>
          <w:rFonts w:cs="Arial"/>
          <w:color w:val="000000" w:themeColor="text1"/>
          <w:szCs w:val="24"/>
        </w:rPr>
        <w:t xml:space="preserve"> </w:t>
      </w:r>
    </w:p>
    <w:p w14:paraId="2E3C969F" w14:textId="1CA7F273" w:rsidR="008D4C7D" w:rsidRDefault="008F1CD0" w:rsidP="0056050E">
      <w:pPr>
        <w:rPr>
          <w:szCs w:val="24"/>
        </w:rPr>
      </w:pPr>
      <w:r>
        <w:rPr>
          <w:szCs w:val="24"/>
        </w:rPr>
        <w:t>As described in previous reports, t</w:t>
      </w:r>
      <w:r w:rsidR="00DD12A9">
        <w:rPr>
          <w:szCs w:val="24"/>
        </w:rPr>
        <w:t>he</w:t>
      </w:r>
      <w:r w:rsidR="002A5E0A">
        <w:rPr>
          <w:szCs w:val="24"/>
        </w:rPr>
        <w:t xml:space="preserve"> data s</w:t>
      </w:r>
      <w:r w:rsidR="0056050E" w:rsidRPr="0056050E">
        <w:rPr>
          <w:szCs w:val="24"/>
        </w:rPr>
        <w:t xml:space="preserve">trategy </w:t>
      </w:r>
      <w:r w:rsidR="00DD12A9">
        <w:rPr>
          <w:szCs w:val="24"/>
        </w:rPr>
        <w:t>falls into two main areas: MDC and data cleanse</w:t>
      </w:r>
      <w:r w:rsidR="00DD60B6">
        <w:rPr>
          <w:szCs w:val="24"/>
        </w:rPr>
        <w:t>, data cleanse is focussed on retirements</w:t>
      </w:r>
      <w:r w:rsidR="002A5E0A">
        <w:rPr>
          <w:szCs w:val="24"/>
        </w:rPr>
        <w:t xml:space="preserve"> and ensuring the correct information is held to calculate benefits</w:t>
      </w:r>
      <w:r w:rsidR="00DD12A9">
        <w:rPr>
          <w:szCs w:val="24"/>
        </w:rPr>
        <w:t>.  MDC boarding will be the trigger for improving past service and salary information for the employees in scope</w:t>
      </w:r>
      <w:r w:rsidR="002A5E0A">
        <w:rPr>
          <w:szCs w:val="24"/>
        </w:rPr>
        <w:t xml:space="preserve">, enabling active member to plan their retirement better.  MDC </w:t>
      </w:r>
      <w:r w:rsidR="00DD12A9">
        <w:rPr>
          <w:szCs w:val="24"/>
        </w:rPr>
        <w:t xml:space="preserve">will </w:t>
      </w:r>
      <w:r w:rsidR="002A5E0A">
        <w:rPr>
          <w:szCs w:val="24"/>
        </w:rPr>
        <w:t xml:space="preserve">also </w:t>
      </w:r>
      <w:r w:rsidR="00DD12A9">
        <w:rPr>
          <w:szCs w:val="24"/>
        </w:rPr>
        <w:t xml:space="preserve">provide email addresses so the improvements identified in the employer review can be </w:t>
      </w:r>
      <w:r w:rsidR="00DD60B6">
        <w:rPr>
          <w:szCs w:val="24"/>
        </w:rPr>
        <w:t>implemented.  Collection</w:t>
      </w:r>
      <w:r w:rsidR="00DD12A9">
        <w:rPr>
          <w:szCs w:val="24"/>
        </w:rPr>
        <w:t xml:space="preserve"> of contributions dat</w:t>
      </w:r>
      <w:r w:rsidR="00DD60B6">
        <w:rPr>
          <w:szCs w:val="24"/>
        </w:rPr>
        <w:t>a</w:t>
      </w:r>
      <w:r w:rsidR="00DD12A9">
        <w:rPr>
          <w:szCs w:val="24"/>
        </w:rPr>
        <w:t xml:space="preserve"> via MDC </w:t>
      </w:r>
      <w:r w:rsidR="00DD60B6">
        <w:rPr>
          <w:szCs w:val="24"/>
        </w:rPr>
        <w:t>moves us beyond tPR record keeping</w:t>
      </w:r>
      <w:r w:rsidR="00FB78F7">
        <w:rPr>
          <w:szCs w:val="24"/>
        </w:rPr>
        <w:t xml:space="preserve"> requirements</w:t>
      </w:r>
      <w:r w:rsidR="00DD60B6">
        <w:rPr>
          <w:szCs w:val="24"/>
        </w:rPr>
        <w:t xml:space="preserve"> to covering financial </w:t>
      </w:r>
      <w:r w:rsidR="00C52A8F">
        <w:rPr>
          <w:szCs w:val="24"/>
        </w:rPr>
        <w:t>assurance</w:t>
      </w:r>
      <w:r w:rsidR="00DD60B6">
        <w:rPr>
          <w:szCs w:val="24"/>
        </w:rPr>
        <w:t xml:space="preserve"> around contribution reconciliation.</w:t>
      </w:r>
    </w:p>
    <w:p w14:paraId="5B54E60A" w14:textId="77777777" w:rsidR="008D4C7D" w:rsidRDefault="008D4C7D" w:rsidP="0056050E">
      <w:pPr>
        <w:rPr>
          <w:szCs w:val="24"/>
        </w:rPr>
      </w:pPr>
    </w:p>
    <w:p w14:paraId="0F287879" w14:textId="098F9B91" w:rsidR="0049353C" w:rsidRDefault="008D4C7D" w:rsidP="0056050E">
      <w:pPr>
        <w:rPr>
          <w:szCs w:val="24"/>
        </w:rPr>
      </w:pPr>
      <w:r>
        <w:rPr>
          <w:szCs w:val="24"/>
        </w:rPr>
        <w:t xml:space="preserve">A wide range of other activities are also taking place which contribute to the data cleanse </w:t>
      </w:r>
      <w:r w:rsidR="0044241F">
        <w:rPr>
          <w:szCs w:val="24"/>
        </w:rPr>
        <w:t>work</w:t>
      </w:r>
      <w:r>
        <w:rPr>
          <w:szCs w:val="24"/>
        </w:rPr>
        <w:t xml:space="preserve">, for example, GMP reconciliation, the deferred member project, </w:t>
      </w:r>
      <w:r w:rsidR="0044241F">
        <w:rPr>
          <w:szCs w:val="24"/>
        </w:rPr>
        <w:t xml:space="preserve">and </w:t>
      </w:r>
      <w:r>
        <w:rPr>
          <w:szCs w:val="24"/>
        </w:rPr>
        <w:t xml:space="preserve">work on valuation and accounts processes.  </w:t>
      </w:r>
    </w:p>
    <w:p w14:paraId="56F6FC62" w14:textId="77777777" w:rsidR="0049353C" w:rsidRDefault="0049353C" w:rsidP="0056050E">
      <w:pPr>
        <w:rPr>
          <w:szCs w:val="24"/>
        </w:rPr>
      </w:pPr>
    </w:p>
    <w:p w14:paraId="6B01AEE6" w14:textId="654FB774" w:rsidR="0049353C" w:rsidRDefault="0049353C" w:rsidP="0049353C">
      <w:pPr>
        <w:rPr>
          <w:szCs w:val="24"/>
        </w:rPr>
      </w:pPr>
      <w:r>
        <w:rPr>
          <w:szCs w:val="24"/>
        </w:rPr>
        <w:t xml:space="preserve">The data strategy steering group has met for the first time and </w:t>
      </w:r>
      <w:r w:rsidR="0009109E">
        <w:rPr>
          <w:szCs w:val="24"/>
        </w:rPr>
        <w:t>agreed</w:t>
      </w:r>
      <w:r>
        <w:rPr>
          <w:szCs w:val="24"/>
        </w:rPr>
        <w:t xml:space="preserve"> indicators t</w:t>
      </w:r>
      <w:r w:rsidR="00BE3370">
        <w:rPr>
          <w:szCs w:val="24"/>
        </w:rPr>
        <w:t>o</w:t>
      </w:r>
      <w:r>
        <w:rPr>
          <w:szCs w:val="24"/>
        </w:rPr>
        <w:t xml:space="preserve"> monitor the </w:t>
      </w:r>
      <w:r w:rsidR="001610B6">
        <w:rPr>
          <w:szCs w:val="24"/>
        </w:rPr>
        <w:t>achievements</w:t>
      </w:r>
      <w:r>
        <w:rPr>
          <w:szCs w:val="24"/>
        </w:rPr>
        <w:t xml:space="preserve"> of the agreed data improvements via </w:t>
      </w:r>
      <w:r w:rsidR="001610B6">
        <w:rPr>
          <w:szCs w:val="24"/>
        </w:rPr>
        <w:t>progress</w:t>
      </w:r>
      <w:r>
        <w:rPr>
          <w:szCs w:val="24"/>
        </w:rPr>
        <w:t xml:space="preserve"> reports and agreed measures.</w:t>
      </w:r>
    </w:p>
    <w:p w14:paraId="173F06AA" w14:textId="77777777" w:rsidR="0049353C" w:rsidRDefault="0049353C" w:rsidP="0049353C">
      <w:pPr>
        <w:rPr>
          <w:szCs w:val="24"/>
        </w:rPr>
      </w:pPr>
    </w:p>
    <w:p w14:paraId="6AE2F9A2" w14:textId="4BB4EE73" w:rsidR="006C78DA" w:rsidRPr="005935FE" w:rsidRDefault="006C78DA" w:rsidP="006C78DA">
      <w:pPr>
        <w:pStyle w:val="Default"/>
        <w:rPr>
          <w:rFonts w:ascii="Arial" w:hAnsi="Arial" w:cs="Arial"/>
          <w:b/>
          <w:color w:val="auto"/>
        </w:rPr>
      </w:pPr>
      <w:r w:rsidRPr="005935FE">
        <w:rPr>
          <w:rFonts w:ascii="Arial" w:hAnsi="Arial" w:cs="Arial"/>
          <w:b/>
          <w:color w:val="auto"/>
        </w:rPr>
        <w:t>Employer Review</w:t>
      </w:r>
    </w:p>
    <w:p w14:paraId="208FB83C" w14:textId="3E3DDCAB" w:rsidR="006C78DA" w:rsidRDefault="0049353C" w:rsidP="006C78DA">
      <w:pPr>
        <w:pStyle w:val="Default"/>
        <w:rPr>
          <w:rFonts w:ascii="Arial" w:hAnsi="Arial" w:cs="Arial"/>
          <w:color w:val="auto"/>
        </w:rPr>
      </w:pPr>
      <w:r>
        <w:rPr>
          <w:rFonts w:ascii="Arial" w:hAnsi="Arial" w:cs="Arial"/>
          <w:color w:val="auto"/>
        </w:rPr>
        <w:t>A</w:t>
      </w:r>
      <w:r w:rsidR="00BE3370">
        <w:rPr>
          <w:rFonts w:ascii="Arial" w:hAnsi="Arial" w:cs="Arial"/>
          <w:color w:val="auto"/>
        </w:rPr>
        <w:t xml:space="preserve">s described in previous </w:t>
      </w:r>
      <w:r w:rsidR="001610B6">
        <w:rPr>
          <w:rFonts w:ascii="Arial" w:hAnsi="Arial" w:cs="Arial"/>
          <w:color w:val="auto"/>
        </w:rPr>
        <w:t>reports, the</w:t>
      </w:r>
      <w:r>
        <w:rPr>
          <w:rFonts w:ascii="Arial" w:hAnsi="Arial" w:cs="Arial"/>
          <w:color w:val="auto"/>
        </w:rPr>
        <w:t xml:space="preserve"> </w:t>
      </w:r>
      <w:r w:rsidR="000A7C3D">
        <w:rPr>
          <w:rFonts w:ascii="Arial" w:hAnsi="Arial" w:cs="Arial"/>
          <w:color w:val="auto"/>
        </w:rPr>
        <w:t>D</w:t>
      </w:r>
      <w:r w:rsidR="006C78DA" w:rsidRPr="004B5643">
        <w:rPr>
          <w:rFonts w:ascii="Arial" w:hAnsi="Arial" w:cs="Arial"/>
          <w:color w:val="auto"/>
        </w:rPr>
        <w:t xml:space="preserve">epartment initiated a joint project with </w:t>
      </w:r>
      <w:r w:rsidR="006C78DA">
        <w:rPr>
          <w:rFonts w:ascii="Arial" w:hAnsi="Arial" w:cs="Arial"/>
          <w:color w:val="auto"/>
        </w:rPr>
        <w:t>TP</w:t>
      </w:r>
      <w:r w:rsidR="006C78DA" w:rsidRPr="004B5643">
        <w:rPr>
          <w:rFonts w:ascii="Arial" w:hAnsi="Arial" w:cs="Arial"/>
          <w:color w:val="auto"/>
        </w:rPr>
        <w:t xml:space="preserve"> to review the role of the employer within the administration of the scheme.  This project is intended to ensure that the role of the employer remains sustainable and deliverable over the mid to long term, to ensure that the scheme </w:t>
      </w:r>
      <w:r w:rsidR="006C78DA">
        <w:rPr>
          <w:rFonts w:ascii="Arial" w:hAnsi="Arial" w:cs="Arial"/>
          <w:color w:val="auto"/>
        </w:rPr>
        <w:t>continues to be</w:t>
      </w:r>
      <w:r w:rsidR="006C78DA" w:rsidRPr="004B5643">
        <w:rPr>
          <w:rFonts w:ascii="Arial" w:hAnsi="Arial" w:cs="Arial"/>
          <w:color w:val="auto"/>
        </w:rPr>
        <w:t xml:space="preserve"> effectively managed and that </w:t>
      </w:r>
      <w:r w:rsidR="000A7C3D">
        <w:rPr>
          <w:rFonts w:ascii="Arial" w:hAnsi="Arial" w:cs="Arial"/>
          <w:color w:val="auto"/>
        </w:rPr>
        <w:t xml:space="preserve">employers and </w:t>
      </w:r>
      <w:r w:rsidR="006C78DA" w:rsidRPr="004B5643">
        <w:rPr>
          <w:rFonts w:ascii="Arial" w:hAnsi="Arial" w:cs="Arial"/>
          <w:color w:val="auto"/>
        </w:rPr>
        <w:t>members continue to receive the best possible service</w:t>
      </w:r>
      <w:r w:rsidR="006C78DA">
        <w:rPr>
          <w:rFonts w:ascii="Arial" w:hAnsi="Arial" w:cs="Arial"/>
          <w:color w:val="auto"/>
        </w:rPr>
        <w:t>.</w:t>
      </w:r>
    </w:p>
    <w:p w14:paraId="6D6503F9" w14:textId="033845FE" w:rsidR="006C78DA" w:rsidRDefault="0049353C" w:rsidP="009C42BB">
      <w:pPr>
        <w:pStyle w:val="Default"/>
        <w:ind w:right="-99"/>
        <w:rPr>
          <w:rFonts w:ascii="Arial" w:hAnsi="Arial" w:cs="Arial"/>
          <w:color w:val="auto"/>
        </w:rPr>
      </w:pPr>
      <w:r w:rsidRPr="0027303C">
        <w:rPr>
          <w:rFonts w:ascii="Arial" w:hAnsi="Arial" w:cs="Arial"/>
          <w:color w:val="auto"/>
        </w:rPr>
        <w:t xml:space="preserve">Work this quarter has concentrated </w:t>
      </w:r>
      <w:r w:rsidR="009C42BB" w:rsidRPr="0027303C">
        <w:rPr>
          <w:rFonts w:ascii="Arial" w:hAnsi="Arial" w:cs="Arial"/>
          <w:color w:val="auto"/>
        </w:rPr>
        <w:t>on assurance measures</w:t>
      </w:r>
      <w:r w:rsidR="009C42BB">
        <w:rPr>
          <w:rFonts w:ascii="Arial" w:hAnsi="Arial" w:cs="Arial"/>
          <w:color w:val="auto"/>
        </w:rPr>
        <w:t xml:space="preserve">, and what can be done so that employers understand their responsibilities and provide information that allows the scheme to be administered properly.  There is </w:t>
      </w:r>
      <w:r w:rsidR="009C42BB" w:rsidRPr="0027303C">
        <w:rPr>
          <w:rFonts w:ascii="Arial" w:hAnsi="Arial" w:cs="Arial"/>
          <w:color w:val="auto"/>
        </w:rPr>
        <w:t xml:space="preserve">a </w:t>
      </w:r>
      <w:r w:rsidR="001610B6" w:rsidRPr="0027303C">
        <w:rPr>
          <w:rFonts w:ascii="Arial" w:hAnsi="Arial" w:cs="Arial"/>
          <w:color w:val="auto"/>
        </w:rPr>
        <w:t>separate</w:t>
      </w:r>
      <w:r w:rsidR="009C42BB" w:rsidRPr="0027303C">
        <w:rPr>
          <w:rFonts w:ascii="Arial" w:hAnsi="Arial" w:cs="Arial"/>
          <w:color w:val="auto"/>
        </w:rPr>
        <w:t xml:space="preserve"> presentation</w:t>
      </w:r>
      <w:r w:rsidR="009C42BB">
        <w:rPr>
          <w:rFonts w:ascii="Arial" w:hAnsi="Arial" w:cs="Arial"/>
          <w:color w:val="auto"/>
        </w:rPr>
        <w:t xml:space="preserve"> to the </w:t>
      </w:r>
      <w:r w:rsidR="008B1EB7">
        <w:rPr>
          <w:rFonts w:ascii="Arial" w:hAnsi="Arial" w:cs="Arial"/>
          <w:color w:val="auto"/>
        </w:rPr>
        <w:t>B</w:t>
      </w:r>
      <w:r w:rsidR="009C42BB">
        <w:rPr>
          <w:rFonts w:ascii="Arial" w:hAnsi="Arial" w:cs="Arial"/>
          <w:color w:val="auto"/>
        </w:rPr>
        <w:t>oard on this matter.</w:t>
      </w:r>
    </w:p>
    <w:p w14:paraId="742BBF47" w14:textId="20E1CE9B" w:rsidR="00BE3370" w:rsidRDefault="00BE3370">
      <w:pPr>
        <w:widowControl/>
        <w:overflowPunct/>
        <w:autoSpaceDE/>
        <w:autoSpaceDN/>
        <w:adjustRightInd/>
        <w:textAlignment w:val="auto"/>
        <w:rPr>
          <w:rFonts w:cs="Arial"/>
          <w:szCs w:val="24"/>
        </w:rPr>
      </w:pPr>
    </w:p>
    <w:p w14:paraId="5DD2C0C5" w14:textId="77777777" w:rsidR="00044CFB" w:rsidRDefault="00044CFB" w:rsidP="005935FE">
      <w:pPr>
        <w:pStyle w:val="DeptBullets"/>
        <w:numPr>
          <w:ilvl w:val="0"/>
          <w:numId w:val="0"/>
        </w:numPr>
        <w:spacing w:after="0"/>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044CFB" w:rsidRPr="005935FE" w14:paraId="570C7867" w14:textId="77777777" w:rsidTr="00044CFB">
        <w:tc>
          <w:tcPr>
            <w:tcW w:w="7230" w:type="dxa"/>
          </w:tcPr>
          <w:p w14:paraId="17903D54" w14:textId="56022E81" w:rsidR="00044CFB" w:rsidRPr="005935FE" w:rsidRDefault="00044CFB" w:rsidP="003D6E13">
            <w:pPr>
              <w:rPr>
                <w:rFonts w:cs="Arial"/>
                <w:b/>
                <w:color w:val="000000"/>
                <w:szCs w:val="24"/>
                <w:lang w:eastAsia="en-GB"/>
              </w:rPr>
            </w:pPr>
            <w:r>
              <w:rPr>
                <w:rFonts w:cs="Arial"/>
                <w:b/>
                <w:color w:val="000000"/>
                <w:szCs w:val="24"/>
                <w:lang w:eastAsia="en-GB"/>
              </w:rPr>
              <w:t>Reporting Breaches</w:t>
            </w:r>
          </w:p>
          <w:p w14:paraId="138D89D9" w14:textId="77777777" w:rsidR="00044CFB" w:rsidRPr="005935FE" w:rsidRDefault="00044CFB" w:rsidP="003D6E13">
            <w:pPr>
              <w:rPr>
                <w:rFonts w:cs="Arial"/>
                <w:b/>
                <w:szCs w:val="24"/>
              </w:rPr>
            </w:pPr>
          </w:p>
        </w:tc>
        <w:tc>
          <w:tcPr>
            <w:tcW w:w="1134" w:type="dxa"/>
            <w:shd w:val="clear" w:color="auto" w:fill="00B050"/>
          </w:tcPr>
          <w:p w14:paraId="412F84F5" w14:textId="14D90869" w:rsidR="00044CFB" w:rsidRPr="005935FE" w:rsidRDefault="0069047F" w:rsidP="003D6E13">
            <w:pPr>
              <w:rPr>
                <w:rFonts w:cs="Arial"/>
                <w:color w:val="FFC000"/>
                <w:szCs w:val="24"/>
              </w:rPr>
            </w:pPr>
            <w:r>
              <w:rPr>
                <w:rFonts w:cs="Arial"/>
                <w:noProof/>
                <w:color w:val="00B050"/>
                <w:szCs w:val="24"/>
                <w:lang w:eastAsia="en-GB"/>
              </w:rPr>
              <mc:AlternateContent>
                <mc:Choice Requires="wps">
                  <w:drawing>
                    <wp:anchor distT="0" distB="0" distL="114300" distR="114300" simplePos="0" relativeHeight="251669504" behindDoc="0" locked="0" layoutInCell="1" allowOverlap="1" wp14:anchorId="6524518D" wp14:editId="553EC948">
                      <wp:simplePos x="0" y="0"/>
                      <wp:positionH relativeFrom="column">
                        <wp:posOffset>87630</wp:posOffset>
                      </wp:positionH>
                      <wp:positionV relativeFrom="paragraph">
                        <wp:posOffset>175895</wp:posOffset>
                      </wp:positionV>
                      <wp:extent cx="350520" cy="0"/>
                      <wp:effectExtent l="0" t="76200" r="30480" b="152400"/>
                      <wp:wrapNone/>
                      <wp:docPr id="8" name="Straight Arrow Connector 8"/>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6.9pt;margin-top:13.85pt;width:27.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" strokecolor="windowText" strokeweight="2pt">
                      <v:stroke endarrow="open"/>
                      <v:shadow on="t" color="black" opacity="24903f" origin=",.5" offset="0,.55556mm"/>
                    </v:shape>
                  </w:pict>
                </mc:Fallback>
              </mc:AlternateContent>
            </w:r>
          </w:p>
        </w:tc>
      </w:tr>
    </w:tbl>
    <w:p w14:paraId="3F5A6950" w14:textId="77777777" w:rsidR="00C32019" w:rsidRDefault="00C32019" w:rsidP="00C32019">
      <w:pPr>
        <w:pStyle w:val="DeptBullets"/>
        <w:numPr>
          <w:ilvl w:val="0"/>
          <w:numId w:val="0"/>
        </w:numPr>
        <w:spacing w:after="0"/>
        <w:rPr>
          <w:rFonts w:cs="Arial"/>
          <w:szCs w:val="24"/>
        </w:rPr>
      </w:pPr>
    </w:p>
    <w:tbl>
      <w:tblPr>
        <w:tblW w:w="8508" w:type="dxa"/>
        <w:tblCellMar>
          <w:left w:w="0" w:type="dxa"/>
          <w:right w:w="0" w:type="dxa"/>
        </w:tblCellMar>
        <w:tblLook w:val="0420" w:firstRow="1" w:lastRow="0" w:firstColumn="0" w:lastColumn="0" w:noHBand="0" w:noVBand="1"/>
      </w:tblPr>
      <w:tblGrid>
        <w:gridCol w:w="2480"/>
        <w:gridCol w:w="6028"/>
      </w:tblGrid>
      <w:tr w:rsidR="00C32019" w:rsidRPr="003712C2" w14:paraId="304F16F3" w14:textId="77777777" w:rsidTr="001E627B">
        <w:trPr>
          <w:trHeight w:val="299"/>
        </w:trPr>
        <w:tc>
          <w:tcPr>
            <w:tcW w:w="24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A86F8AF" w14:textId="77777777" w:rsidR="00C32019" w:rsidRPr="003712C2" w:rsidRDefault="00C32019" w:rsidP="001E627B">
            <w:pPr>
              <w:widowControl/>
              <w:overflowPunct/>
              <w:autoSpaceDE/>
              <w:autoSpaceDN/>
              <w:adjustRightInd/>
              <w:textAlignment w:val="auto"/>
              <w:rPr>
                <w:rFonts w:cs="Arial"/>
                <w:sz w:val="20"/>
                <w:lang w:eastAsia="en-GB"/>
              </w:rPr>
            </w:pPr>
            <w:r w:rsidRPr="003712C2">
              <w:rPr>
                <w:rFonts w:cs="Arial"/>
                <w:b/>
                <w:bCs/>
                <w:color w:val="FFFFFF" w:themeColor="light1"/>
                <w:kern w:val="24"/>
                <w:sz w:val="20"/>
                <w:lang w:eastAsia="en-GB"/>
              </w:rPr>
              <w:t>Subject Area</w:t>
            </w:r>
          </w:p>
        </w:tc>
        <w:tc>
          <w:tcPr>
            <w:tcW w:w="602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6FF0426" w14:textId="77777777" w:rsidR="00C32019" w:rsidRPr="003712C2" w:rsidRDefault="00C32019" w:rsidP="001E627B">
            <w:pPr>
              <w:widowControl/>
              <w:overflowPunct/>
              <w:autoSpaceDE/>
              <w:autoSpaceDN/>
              <w:adjustRightInd/>
              <w:textAlignment w:val="auto"/>
              <w:rPr>
                <w:rFonts w:cs="Arial"/>
                <w:sz w:val="20"/>
                <w:lang w:eastAsia="en-GB"/>
              </w:rPr>
            </w:pPr>
            <w:r w:rsidRPr="003712C2">
              <w:rPr>
                <w:rFonts w:cs="Arial"/>
                <w:b/>
                <w:bCs/>
                <w:color w:val="FFFFFF" w:themeColor="light1"/>
                <w:kern w:val="24"/>
                <w:sz w:val="20"/>
                <w:lang w:eastAsia="en-GB"/>
              </w:rPr>
              <w:t>Typical Breaches</w:t>
            </w:r>
          </w:p>
        </w:tc>
      </w:tr>
      <w:tr w:rsidR="00C32019" w:rsidRPr="003712C2" w14:paraId="1D98F703" w14:textId="77777777" w:rsidTr="001E627B">
        <w:trPr>
          <w:trHeight w:val="506"/>
        </w:trPr>
        <w:tc>
          <w:tcPr>
            <w:tcW w:w="24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5302664" w14:textId="77777777" w:rsidR="00C32019" w:rsidRDefault="00C32019" w:rsidP="001E627B">
            <w:pPr>
              <w:widowControl/>
              <w:overflowPunct/>
              <w:autoSpaceDE/>
              <w:autoSpaceDN/>
              <w:adjustRightInd/>
              <w:textAlignment w:val="auto"/>
              <w:rPr>
                <w:rFonts w:eastAsiaTheme="minorEastAsia" w:cs="Arial"/>
                <w:b/>
                <w:bCs/>
                <w:color w:val="000000" w:themeColor="dark1"/>
                <w:kern w:val="24"/>
                <w:sz w:val="20"/>
                <w:lang w:eastAsia="en-GB"/>
              </w:rPr>
            </w:pPr>
            <w:r w:rsidRPr="003712C2">
              <w:rPr>
                <w:rFonts w:eastAsiaTheme="minorEastAsia" w:cs="Arial"/>
                <w:b/>
                <w:bCs/>
                <w:color w:val="000000" w:themeColor="dark1"/>
                <w:kern w:val="24"/>
                <w:sz w:val="20"/>
                <w:lang w:eastAsia="en-GB"/>
              </w:rPr>
              <w:t xml:space="preserve">Access to Data </w:t>
            </w:r>
          </w:p>
          <w:p w14:paraId="033DBA6D" w14:textId="77777777" w:rsidR="00C32019" w:rsidRDefault="00C32019" w:rsidP="001E627B">
            <w:pPr>
              <w:widowControl/>
              <w:overflowPunct/>
              <w:autoSpaceDE/>
              <w:autoSpaceDN/>
              <w:adjustRightInd/>
              <w:textAlignment w:val="auto"/>
              <w:rPr>
                <w:rFonts w:eastAsiaTheme="minorEastAsia" w:cs="Arial"/>
                <w:b/>
                <w:bCs/>
                <w:color w:val="000000" w:themeColor="dark1"/>
                <w:kern w:val="24"/>
                <w:sz w:val="20"/>
                <w:lang w:eastAsia="en-GB"/>
              </w:rPr>
            </w:pPr>
          </w:p>
          <w:p w14:paraId="722590E1" w14:textId="77777777" w:rsidR="00C32019" w:rsidRDefault="00C32019" w:rsidP="001E627B">
            <w:pPr>
              <w:widowControl/>
              <w:overflowPunct/>
              <w:autoSpaceDE/>
              <w:autoSpaceDN/>
              <w:adjustRightInd/>
              <w:textAlignment w:val="auto"/>
              <w:rPr>
                <w:rFonts w:eastAsiaTheme="minorEastAsia" w:cs="Arial"/>
                <w:b/>
                <w:bCs/>
                <w:color w:val="000000" w:themeColor="dark1"/>
                <w:kern w:val="24"/>
                <w:sz w:val="20"/>
                <w:lang w:eastAsia="en-GB"/>
              </w:rPr>
            </w:pPr>
          </w:p>
          <w:p w14:paraId="26340B2B" w14:textId="48C35036" w:rsidR="00C32019" w:rsidRPr="003712C2" w:rsidRDefault="00C32019" w:rsidP="001E627B">
            <w:pPr>
              <w:widowControl/>
              <w:overflowPunct/>
              <w:autoSpaceDE/>
              <w:autoSpaceDN/>
              <w:adjustRightInd/>
              <w:textAlignment w:val="auto"/>
              <w:rPr>
                <w:rFonts w:cs="Arial"/>
                <w:sz w:val="20"/>
                <w:lang w:eastAsia="en-GB"/>
              </w:rPr>
            </w:pPr>
            <w:r>
              <w:rPr>
                <w:rFonts w:eastAsiaTheme="minorEastAsia" w:cs="Arial"/>
                <w:b/>
                <w:bCs/>
                <w:color w:val="000000" w:themeColor="dark1"/>
                <w:kern w:val="24"/>
                <w:sz w:val="20"/>
                <w:lang w:eastAsia="en-GB"/>
              </w:rPr>
              <w:t xml:space="preserve">Occurrences in the 3 months to </w:t>
            </w:r>
            <w:r w:rsidR="002E0D9A">
              <w:rPr>
                <w:rFonts w:eastAsiaTheme="minorEastAsia" w:cs="Arial"/>
                <w:b/>
                <w:bCs/>
                <w:color w:val="000000" w:themeColor="dark1"/>
                <w:kern w:val="24"/>
                <w:sz w:val="20"/>
                <w:lang w:eastAsia="en-GB"/>
              </w:rPr>
              <w:t>3</w:t>
            </w:r>
            <w:r w:rsidR="00EE4903">
              <w:rPr>
                <w:rFonts w:eastAsiaTheme="minorEastAsia" w:cs="Arial"/>
                <w:b/>
                <w:bCs/>
                <w:color w:val="000000" w:themeColor="dark1"/>
                <w:kern w:val="24"/>
                <w:sz w:val="20"/>
                <w:lang w:eastAsia="en-GB"/>
              </w:rPr>
              <w:t>1 July</w:t>
            </w:r>
            <w:r w:rsidRPr="003712C2">
              <w:rPr>
                <w:rFonts w:eastAsiaTheme="minorEastAsia" w:cs="Arial"/>
                <w:color w:val="000000" w:themeColor="dark1"/>
                <w:kern w:val="24"/>
                <w:sz w:val="20"/>
                <w:lang w:eastAsia="en-GB"/>
              </w:rPr>
              <w:tab/>
            </w:r>
          </w:p>
        </w:tc>
        <w:tc>
          <w:tcPr>
            <w:tcW w:w="602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59D2B97" w14:textId="77777777" w:rsidR="00C32019" w:rsidRPr="003712C2" w:rsidRDefault="00C32019" w:rsidP="00C32019">
            <w:pPr>
              <w:widowControl/>
              <w:numPr>
                <w:ilvl w:val="0"/>
                <w:numId w:val="11"/>
              </w:numPr>
              <w:overflowPunct/>
              <w:autoSpaceDE/>
              <w:autoSpaceDN/>
              <w:adjustRightInd/>
              <w:contextualSpacing/>
              <w:textAlignment w:val="auto"/>
              <w:rPr>
                <w:rFonts w:cs="Arial"/>
                <w:sz w:val="20"/>
                <w:lang w:eastAsia="en-GB"/>
              </w:rPr>
            </w:pPr>
            <w:r w:rsidRPr="003712C2">
              <w:rPr>
                <w:rFonts w:eastAsiaTheme="minorEastAsia" w:cs="Arial"/>
                <w:color w:val="000000" w:themeColor="dark1"/>
                <w:kern w:val="24"/>
                <w:sz w:val="20"/>
                <w:lang w:eastAsia="en-GB"/>
              </w:rPr>
              <w:t xml:space="preserve">  Unauthorised access to data; </w:t>
            </w:r>
          </w:p>
          <w:p w14:paraId="699E17D2" w14:textId="77777777" w:rsidR="00C32019" w:rsidRDefault="00C32019" w:rsidP="00C32019">
            <w:pPr>
              <w:widowControl/>
              <w:numPr>
                <w:ilvl w:val="0"/>
                <w:numId w:val="11"/>
              </w:numPr>
              <w:overflowPunct/>
              <w:autoSpaceDE/>
              <w:autoSpaceDN/>
              <w:adjustRightInd/>
              <w:contextualSpacing/>
              <w:textAlignment w:val="auto"/>
              <w:rPr>
                <w:rFonts w:cs="Arial"/>
                <w:sz w:val="20"/>
                <w:lang w:eastAsia="en-GB"/>
              </w:rPr>
            </w:pPr>
            <w:r w:rsidRPr="003712C2">
              <w:rPr>
                <w:rFonts w:eastAsiaTheme="minorEastAsia" w:cs="Arial"/>
                <w:color w:val="000000" w:themeColor="dark1"/>
                <w:kern w:val="24"/>
                <w:sz w:val="20"/>
                <w:lang w:eastAsia="en-GB"/>
              </w:rPr>
              <w:t xml:space="preserve">  Security/IS breaches. </w:t>
            </w:r>
            <w:r w:rsidRPr="003712C2">
              <w:rPr>
                <w:rFonts w:eastAsiaTheme="minorEastAsia" w:cs="Arial"/>
                <w:color w:val="000000" w:themeColor="dark1"/>
                <w:kern w:val="24"/>
                <w:sz w:val="20"/>
                <w:lang w:eastAsia="en-GB"/>
              </w:rPr>
              <w:tab/>
            </w:r>
          </w:p>
          <w:p w14:paraId="7104B691" w14:textId="77777777" w:rsidR="00C32019" w:rsidRDefault="00C32019" w:rsidP="001E627B">
            <w:pPr>
              <w:widowControl/>
              <w:overflowPunct/>
              <w:autoSpaceDE/>
              <w:autoSpaceDN/>
              <w:adjustRightInd/>
              <w:contextualSpacing/>
              <w:textAlignment w:val="auto"/>
              <w:rPr>
                <w:rFonts w:cs="Arial"/>
                <w:sz w:val="20"/>
                <w:lang w:eastAsia="en-GB"/>
              </w:rPr>
            </w:pPr>
          </w:p>
          <w:p w14:paraId="709E65B3" w14:textId="77777777" w:rsidR="00FA16A7" w:rsidRDefault="00FA16A7" w:rsidP="001E627B">
            <w:pPr>
              <w:widowControl/>
              <w:overflowPunct/>
              <w:autoSpaceDE/>
              <w:autoSpaceDN/>
              <w:adjustRightInd/>
              <w:contextualSpacing/>
              <w:textAlignment w:val="auto"/>
              <w:rPr>
                <w:rFonts w:cs="Arial"/>
                <w:sz w:val="20"/>
                <w:lang w:eastAsia="en-GB"/>
              </w:rPr>
            </w:pPr>
          </w:p>
          <w:p w14:paraId="5CDCCC5D" w14:textId="38968017" w:rsidR="00C32019" w:rsidRPr="003712C2" w:rsidRDefault="002E0D9A" w:rsidP="007711DA">
            <w:pPr>
              <w:widowControl/>
              <w:overflowPunct/>
              <w:autoSpaceDE/>
              <w:autoSpaceDN/>
              <w:adjustRightInd/>
              <w:contextualSpacing/>
              <w:textAlignment w:val="auto"/>
              <w:rPr>
                <w:rFonts w:cs="Arial"/>
                <w:sz w:val="20"/>
                <w:lang w:eastAsia="en-GB"/>
              </w:rPr>
            </w:pPr>
            <w:r>
              <w:rPr>
                <w:rFonts w:cs="Arial"/>
                <w:sz w:val="20"/>
                <w:lang w:eastAsia="en-GB"/>
              </w:rPr>
              <w:t>nil</w:t>
            </w:r>
            <w:r w:rsidR="00C32019">
              <w:rPr>
                <w:rFonts w:cs="Arial"/>
                <w:sz w:val="20"/>
                <w:lang w:eastAsia="en-GB"/>
              </w:rPr>
              <w:t xml:space="preserve"> </w:t>
            </w:r>
          </w:p>
        </w:tc>
      </w:tr>
      <w:tr w:rsidR="00C32019" w:rsidRPr="003712C2" w14:paraId="4BC67E96" w14:textId="77777777" w:rsidTr="001C2D3C">
        <w:trPr>
          <w:trHeight w:val="475"/>
        </w:trPr>
        <w:tc>
          <w:tcPr>
            <w:tcW w:w="24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048DECC" w14:textId="77777777" w:rsidR="00C32019" w:rsidRDefault="00C32019" w:rsidP="001E627B">
            <w:pPr>
              <w:widowControl/>
              <w:overflowPunct/>
              <w:autoSpaceDE/>
              <w:autoSpaceDN/>
              <w:adjustRightInd/>
              <w:textAlignment w:val="auto"/>
              <w:rPr>
                <w:rFonts w:eastAsiaTheme="minorEastAsia" w:cs="Arial"/>
                <w:b/>
                <w:bCs/>
                <w:color w:val="000000" w:themeColor="dark1"/>
                <w:kern w:val="24"/>
                <w:sz w:val="20"/>
                <w:lang w:eastAsia="en-GB"/>
              </w:rPr>
            </w:pPr>
            <w:r w:rsidRPr="003712C2">
              <w:rPr>
                <w:rFonts w:eastAsiaTheme="minorEastAsia" w:cs="Arial"/>
                <w:b/>
                <w:bCs/>
                <w:color w:val="000000" w:themeColor="dark1"/>
                <w:kern w:val="24"/>
                <w:sz w:val="20"/>
                <w:lang w:eastAsia="en-GB"/>
              </w:rPr>
              <w:t xml:space="preserve">Disclosure of Data </w:t>
            </w:r>
          </w:p>
          <w:p w14:paraId="5697EE22" w14:textId="77777777" w:rsidR="00C32019" w:rsidRDefault="00C32019" w:rsidP="001E627B">
            <w:pPr>
              <w:widowControl/>
              <w:overflowPunct/>
              <w:autoSpaceDE/>
              <w:autoSpaceDN/>
              <w:adjustRightInd/>
              <w:textAlignment w:val="auto"/>
              <w:rPr>
                <w:rFonts w:eastAsiaTheme="minorEastAsia" w:cs="Arial"/>
                <w:b/>
                <w:bCs/>
                <w:color w:val="000000" w:themeColor="dark1"/>
                <w:kern w:val="24"/>
                <w:sz w:val="20"/>
                <w:lang w:eastAsia="en-GB"/>
              </w:rPr>
            </w:pPr>
          </w:p>
          <w:p w14:paraId="1D9766C5" w14:textId="77777777" w:rsidR="00C32019" w:rsidRDefault="00C32019" w:rsidP="001E627B">
            <w:pPr>
              <w:widowControl/>
              <w:overflowPunct/>
              <w:autoSpaceDE/>
              <w:autoSpaceDN/>
              <w:adjustRightInd/>
              <w:textAlignment w:val="auto"/>
              <w:rPr>
                <w:rFonts w:eastAsiaTheme="minorEastAsia" w:cs="Arial"/>
                <w:b/>
                <w:bCs/>
                <w:color w:val="000000" w:themeColor="dark1"/>
                <w:kern w:val="24"/>
                <w:sz w:val="20"/>
                <w:lang w:eastAsia="en-GB"/>
              </w:rPr>
            </w:pPr>
          </w:p>
          <w:p w14:paraId="544E53EE" w14:textId="77777777" w:rsidR="00C32019" w:rsidRDefault="00C32019" w:rsidP="001E627B">
            <w:pPr>
              <w:widowControl/>
              <w:overflowPunct/>
              <w:autoSpaceDE/>
              <w:autoSpaceDN/>
              <w:adjustRightInd/>
              <w:textAlignment w:val="auto"/>
              <w:rPr>
                <w:rFonts w:eastAsiaTheme="minorEastAsia" w:cs="Arial"/>
                <w:b/>
                <w:bCs/>
                <w:color w:val="000000" w:themeColor="dark1"/>
                <w:kern w:val="24"/>
                <w:sz w:val="20"/>
                <w:lang w:eastAsia="en-GB"/>
              </w:rPr>
            </w:pPr>
          </w:p>
          <w:p w14:paraId="5BF6AC6C" w14:textId="77777777" w:rsidR="00C32019" w:rsidRDefault="00C32019" w:rsidP="001E627B">
            <w:pPr>
              <w:widowControl/>
              <w:overflowPunct/>
              <w:autoSpaceDE/>
              <w:autoSpaceDN/>
              <w:adjustRightInd/>
              <w:textAlignment w:val="auto"/>
              <w:rPr>
                <w:rFonts w:eastAsiaTheme="minorEastAsia" w:cs="Arial"/>
                <w:b/>
                <w:bCs/>
                <w:color w:val="000000" w:themeColor="dark1"/>
                <w:kern w:val="24"/>
                <w:sz w:val="20"/>
                <w:lang w:eastAsia="en-GB"/>
              </w:rPr>
            </w:pPr>
          </w:p>
          <w:p w14:paraId="214198B5" w14:textId="77777777" w:rsidR="00C32019" w:rsidRDefault="00C32019" w:rsidP="001E627B">
            <w:pPr>
              <w:widowControl/>
              <w:overflowPunct/>
              <w:autoSpaceDE/>
              <w:autoSpaceDN/>
              <w:adjustRightInd/>
              <w:textAlignment w:val="auto"/>
              <w:rPr>
                <w:rFonts w:eastAsiaTheme="minorEastAsia" w:cs="Arial"/>
                <w:b/>
                <w:bCs/>
                <w:color w:val="000000" w:themeColor="dark1"/>
                <w:kern w:val="24"/>
                <w:sz w:val="20"/>
                <w:lang w:eastAsia="en-GB"/>
              </w:rPr>
            </w:pPr>
          </w:p>
          <w:p w14:paraId="6C8C19B0" w14:textId="1E007779" w:rsidR="00C32019" w:rsidRPr="003712C2" w:rsidRDefault="00C32019" w:rsidP="002E0D9A">
            <w:pPr>
              <w:widowControl/>
              <w:overflowPunct/>
              <w:autoSpaceDE/>
              <w:autoSpaceDN/>
              <w:adjustRightInd/>
              <w:textAlignment w:val="auto"/>
              <w:rPr>
                <w:rFonts w:cs="Arial"/>
                <w:sz w:val="20"/>
                <w:lang w:eastAsia="en-GB"/>
              </w:rPr>
            </w:pPr>
            <w:r>
              <w:rPr>
                <w:rFonts w:eastAsiaTheme="minorEastAsia" w:cs="Arial"/>
                <w:b/>
                <w:bCs/>
                <w:color w:val="000000" w:themeColor="dark1"/>
                <w:kern w:val="24"/>
                <w:sz w:val="20"/>
                <w:lang w:eastAsia="en-GB"/>
              </w:rPr>
              <w:t>Occurrences in the 3 months</w:t>
            </w:r>
            <w:r w:rsidR="00526ACB">
              <w:rPr>
                <w:rFonts w:eastAsiaTheme="minorEastAsia" w:cs="Arial"/>
                <w:b/>
                <w:bCs/>
                <w:color w:val="000000" w:themeColor="dark1"/>
                <w:kern w:val="24"/>
                <w:sz w:val="20"/>
                <w:lang w:eastAsia="en-GB"/>
              </w:rPr>
              <w:t xml:space="preserve"> to 3</w:t>
            </w:r>
            <w:r w:rsidR="00EE4903">
              <w:rPr>
                <w:rFonts w:eastAsiaTheme="minorEastAsia" w:cs="Arial"/>
                <w:b/>
                <w:bCs/>
                <w:color w:val="000000" w:themeColor="dark1"/>
                <w:kern w:val="24"/>
                <w:sz w:val="20"/>
                <w:lang w:eastAsia="en-GB"/>
              </w:rPr>
              <w:t>1</w:t>
            </w:r>
            <w:r w:rsidR="002E0D9A">
              <w:rPr>
                <w:rFonts w:eastAsiaTheme="minorEastAsia" w:cs="Arial"/>
                <w:b/>
                <w:bCs/>
                <w:color w:val="000000" w:themeColor="dark1"/>
                <w:kern w:val="24"/>
                <w:sz w:val="20"/>
                <w:lang w:eastAsia="en-GB"/>
              </w:rPr>
              <w:t xml:space="preserve"> </w:t>
            </w:r>
            <w:r w:rsidR="00EE4903">
              <w:rPr>
                <w:rFonts w:eastAsiaTheme="minorEastAsia" w:cs="Arial"/>
                <w:b/>
                <w:bCs/>
                <w:color w:val="000000" w:themeColor="dark1"/>
                <w:kern w:val="24"/>
                <w:sz w:val="20"/>
                <w:lang w:eastAsia="en-GB"/>
              </w:rPr>
              <w:t>July</w:t>
            </w:r>
          </w:p>
        </w:tc>
        <w:tc>
          <w:tcPr>
            <w:tcW w:w="602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5C26F25" w14:textId="77777777" w:rsidR="00C32019" w:rsidRPr="003712C2" w:rsidRDefault="00C32019" w:rsidP="00C32019">
            <w:pPr>
              <w:widowControl/>
              <w:numPr>
                <w:ilvl w:val="0"/>
                <w:numId w:val="12"/>
              </w:numPr>
              <w:overflowPunct/>
              <w:autoSpaceDE/>
              <w:autoSpaceDN/>
              <w:adjustRightInd/>
              <w:contextualSpacing/>
              <w:textAlignment w:val="auto"/>
              <w:rPr>
                <w:rFonts w:cs="Arial"/>
                <w:sz w:val="20"/>
                <w:lang w:eastAsia="en-GB"/>
              </w:rPr>
            </w:pPr>
            <w:r w:rsidRPr="003712C2">
              <w:rPr>
                <w:rFonts w:eastAsiaTheme="minorEastAsia" w:cs="Arial"/>
                <w:color w:val="000000" w:themeColor="dark1"/>
                <w:kern w:val="24"/>
                <w:sz w:val="20"/>
                <w:lang w:eastAsia="en-GB"/>
              </w:rPr>
              <w:t xml:space="preserve">  Unauthorised/inappropriate disclosure of data; </w:t>
            </w:r>
          </w:p>
          <w:p w14:paraId="1F2EC22C" w14:textId="77777777" w:rsidR="00C32019" w:rsidRPr="003712C2" w:rsidRDefault="00C32019" w:rsidP="00C32019">
            <w:pPr>
              <w:widowControl/>
              <w:numPr>
                <w:ilvl w:val="0"/>
                <w:numId w:val="12"/>
              </w:numPr>
              <w:overflowPunct/>
              <w:autoSpaceDE/>
              <w:autoSpaceDN/>
              <w:adjustRightInd/>
              <w:contextualSpacing/>
              <w:textAlignment w:val="auto"/>
              <w:rPr>
                <w:rFonts w:cs="Arial"/>
                <w:sz w:val="20"/>
                <w:lang w:eastAsia="en-GB"/>
              </w:rPr>
            </w:pPr>
            <w:r w:rsidRPr="003712C2">
              <w:rPr>
                <w:rFonts w:eastAsiaTheme="minorEastAsia" w:cs="Arial"/>
                <w:color w:val="000000" w:themeColor="dark1"/>
                <w:kern w:val="24"/>
                <w:sz w:val="20"/>
                <w:lang w:eastAsia="en-GB"/>
              </w:rPr>
              <w:t xml:space="preserve">  Disclosure of personal data to incorrect Data Subject; </w:t>
            </w:r>
          </w:p>
          <w:p w14:paraId="5FDBE2C1" w14:textId="77777777" w:rsidR="00C32019" w:rsidRPr="003712C2" w:rsidRDefault="00C32019" w:rsidP="00C32019">
            <w:pPr>
              <w:widowControl/>
              <w:numPr>
                <w:ilvl w:val="0"/>
                <w:numId w:val="12"/>
              </w:numPr>
              <w:overflowPunct/>
              <w:autoSpaceDE/>
              <w:autoSpaceDN/>
              <w:adjustRightInd/>
              <w:contextualSpacing/>
              <w:textAlignment w:val="auto"/>
              <w:rPr>
                <w:rFonts w:cs="Arial"/>
                <w:sz w:val="20"/>
                <w:lang w:eastAsia="en-GB"/>
              </w:rPr>
            </w:pPr>
            <w:r w:rsidRPr="003712C2">
              <w:rPr>
                <w:rFonts w:eastAsiaTheme="minorEastAsia" w:cs="Arial"/>
                <w:color w:val="000000" w:themeColor="dark1"/>
                <w:kern w:val="24"/>
                <w:sz w:val="20"/>
                <w:lang w:eastAsia="en-GB"/>
              </w:rPr>
              <w:t xml:space="preserve">  Failure to verify identity before releasing information; </w:t>
            </w:r>
          </w:p>
          <w:p w14:paraId="1196FEFA" w14:textId="77777777" w:rsidR="00C32019" w:rsidRPr="003712C2" w:rsidRDefault="00C32019" w:rsidP="00C32019">
            <w:pPr>
              <w:widowControl/>
              <w:numPr>
                <w:ilvl w:val="0"/>
                <w:numId w:val="12"/>
              </w:numPr>
              <w:overflowPunct/>
              <w:autoSpaceDE/>
              <w:autoSpaceDN/>
              <w:adjustRightInd/>
              <w:contextualSpacing/>
              <w:textAlignment w:val="auto"/>
              <w:rPr>
                <w:rFonts w:cs="Arial"/>
                <w:sz w:val="20"/>
                <w:lang w:eastAsia="en-GB"/>
              </w:rPr>
            </w:pPr>
            <w:r w:rsidRPr="003712C2">
              <w:rPr>
                <w:rFonts w:eastAsiaTheme="minorEastAsia" w:cs="Arial"/>
                <w:color w:val="000000" w:themeColor="dark1"/>
                <w:kern w:val="24"/>
                <w:sz w:val="20"/>
                <w:lang w:eastAsia="en-GB"/>
              </w:rPr>
              <w:t xml:space="preserve">  Medical/sensitive information inappropriately disclosed; </w:t>
            </w:r>
          </w:p>
          <w:p w14:paraId="68C06FC5" w14:textId="77777777" w:rsidR="00C32019" w:rsidRPr="007711DA" w:rsidRDefault="00C32019" w:rsidP="00C32019">
            <w:pPr>
              <w:widowControl/>
              <w:numPr>
                <w:ilvl w:val="0"/>
                <w:numId w:val="12"/>
              </w:numPr>
              <w:overflowPunct/>
              <w:autoSpaceDE/>
              <w:autoSpaceDN/>
              <w:adjustRightInd/>
              <w:contextualSpacing/>
              <w:textAlignment w:val="auto"/>
              <w:rPr>
                <w:rFonts w:cs="Arial"/>
                <w:sz w:val="20"/>
                <w:lang w:eastAsia="en-GB"/>
              </w:rPr>
            </w:pPr>
            <w:r w:rsidRPr="003712C2">
              <w:rPr>
                <w:rFonts w:eastAsiaTheme="minorEastAsia" w:cs="Arial"/>
                <w:color w:val="000000" w:themeColor="dark1"/>
                <w:kern w:val="24"/>
                <w:sz w:val="20"/>
                <w:lang w:eastAsia="en-GB"/>
              </w:rPr>
              <w:t xml:space="preserve">  Selling personal data. </w:t>
            </w:r>
            <w:r w:rsidRPr="003712C2">
              <w:rPr>
                <w:rFonts w:eastAsiaTheme="minorEastAsia" w:cs="Arial"/>
                <w:color w:val="000000" w:themeColor="dark1"/>
                <w:kern w:val="24"/>
                <w:sz w:val="20"/>
                <w:lang w:eastAsia="en-GB"/>
              </w:rPr>
              <w:tab/>
            </w:r>
          </w:p>
          <w:p w14:paraId="73F8F497" w14:textId="77777777" w:rsidR="007711DA" w:rsidRPr="0045433D" w:rsidRDefault="007711DA" w:rsidP="007711DA">
            <w:pPr>
              <w:widowControl/>
              <w:overflowPunct/>
              <w:autoSpaceDE/>
              <w:autoSpaceDN/>
              <w:adjustRightInd/>
              <w:ind w:left="720"/>
              <w:contextualSpacing/>
              <w:textAlignment w:val="auto"/>
              <w:rPr>
                <w:rFonts w:cs="Arial"/>
                <w:sz w:val="20"/>
                <w:lang w:eastAsia="en-GB"/>
              </w:rPr>
            </w:pPr>
          </w:p>
          <w:p w14:paraId="7894704D" w14:textId="77777777" w:rsidR="007711DA" w:rsidRDefault="007711DA" w:rsidP="007711DA">
            <w:pPr>
              <w:pStyle w:val="ListParagraph"/>
              <w:widowControl/>
              <w:overflowPunct/>
              <w:autoSpaceDE/>
              <w:autoSpaceDN/>
              <w:adjustRightInd/>
              <w:ind w:left="715"/>
              <w:textAlignment w:val="auto"/>
              <w:rPr>
                <w:rFonts w:cs="Arial"/>
                <w:sz w:val="20"/>
                <w:lang w:eastAsia="en-GB"/>
              </w:rPr>
            </w:pPr>
          </w:p>
          <w:p w14:paraId="5A222E9B" w14:textId="77777777" w:rsidR="00EE4903" w:rsidRPr="009230BF" w:rsidRDefault="00EE4903" w:rsidP="007711DA">
            <w:pPr>
              <w:pStyle w:val="ListParagraph"/>
              <w:widowControl/>
              <w:overflowPunct/>
              <w:autoSpaceDE/>
              <w:autoSpaceDN/>
              <w:adjustRightInd/>
              <w:ind w:left="715"/>
              <w:textAlignment w:val="auto"/>
              <w:rPr>
                <w:rFonts w:cs="Arial"/>
                <w:sz w:val="20"/>
                <w:lang w:eastAsia="en-GB"/>
              </w:rPr>
            </w:pPr>
          </w:p>
          <w:p w14:paraId="689BEF4F" w14:textId="6DBCD6A9" w:rsidR="00C32019" w:rsidRDefault="00EE4903" w:rsidP="009230BF">
            <w:pPr>
              <w:pStyle w:val="DeptBullets"/>
              <w:numPr>
                <w:ilvl w:val="0"/>
                <w:numId w:val="15"/>
              </w:numPr>
              <w:spacing w:after="0"/>
              <w:ind w:left="710"/>
              <w:rPr>
                <w:rFonts w:cs="Arial"/>
                <w:sz w:val="20"/>
              </w:rPr>
            </w:pPr>
            <w:r>
              <w:rPr>
                <w:rFonts w:cs="Arial"/>
                <w:sz w:val="20"/>
              </w:rPr>
              <w:t>6</w:t>
            </w:r>
            <w:r w:rsidR="00C32019">
              <w:rPr>
                <w:rFonts w:cs="Arial"/>
                <w:sz w:val="20"/>
              </w:rPr>
              <w:t xml:space="preserve"> instances where incorrect information was enclosed with correspondence</w:t>
            </w:r>
            <w:r w:rsidR="00C32019" w:rsidRPr="0045433D">
              <w:rPr>
                <w:rFonts w:cs="Arial"/>
                <w:sz w:val="20"/>
              </w:rPr>
              <w:t xml:space="preserve"> </w:t>
            </w:r>
            <w:r w:rsidR="00C32019">
              <w:rPr>
                <w:rFonts w:cs="Arial"/>
                <w:sz w:val="20"/>
              </w:rPr>
              <w:t>to members (human error, staff reminded of need for vigilance when manually packing envelopes</w:t>
            </w:r>
            <w:r>
              <w:rPr>
                <w:rFonts w:cs="Arial"/>
                <w:sz w:val="20"/>
              </w:rPr>
              <w:t xml:space="preserve"> (7</w:t>
            </w:r>
            <w:r w:rsidR="007711DA">
              <w:rPr>
                <w:rFonts w:cs="Arial"/>
                <w:sz w:val="20"/>
              </w:rPr>
              <w:t xml:space="preserve"> last quarter</w:t>
            </w:r>
            <w:r w:rsidR="00C32019">
              <w:rPr>
                <w:rFonts w:cs="Arial"/>
                <w:sz w:val="20"/>
              </w:rPr>
              <w:t>)</w:t>
            </w:r>
          </w:p>
          <w:p w14:paraId="2FEFAE45" w14:textId="7B5D3D8E" w:rsidR="009230BF" w:rsidRDefault="00EE4903" w:rsidP="009230BF">
            <w:pPr>
              <w:pStyle w:val="DeptBullets"/>
              <w:numPr>
                <w:ilvl w:val="0"/>
                <w:numId w:val="15"/>
              </w:numPr>
              <w:spacing w:after="0"/>
              <w:rPr>
                <w:rFonts w:cs="Arial"/>
                <w:sz w:val="20"/>
                <w:lang w:eastAsia="en-GB"/>
              </w:rPr>
            </w:pPr>
            <w:r>
              <w:rPr>
                <w:rFonts w:cs="Arial"/>
                <w:sz w:val="20"/>
              </w:rPr>
              <w:t xml:space="preserve">1 </w:t>
            </w:r>
            <w:r w:rsidR="009230BF" w:rsidRPr="009230BF">
              <w:rPr>
                <w:rFonts w:cs="Arial"/>
                <w:sz w:val="20"/>
              </w:rPr>
              <w:t>Change of address processed on incorrect record</w:t>
            </w:r>
            <w:r>
              <w:rPr>
                <w:rFonts w:cs="Arial"/>
                <w:sz w:val="20"/>
              </w:rPr>
              <w:t xml:space="preserve"> (2</w:t>
            </w:r>
            <w:r w:rsidR="007711DA">
              <w:rPr>
                <w:rFonts w:cs="Arial"/>
                <w:sz w:val="20"/>
              </w:rPr>
              <w:t>)</w:t>
            </w:r>
          </w:p>
          <w:p w14:paraId="6C62DF93" w14:textId="369C7856" w:rsidR="00EE4903" w:rsidRDefault="00EE4903" w:rsidP="009230BF">
            <w:pPr>
              <w:pStyle w:val="DeptBullets"/>
              <w:numPr>
                <w:ilvl w:val="0"/>
                <w:numId w:val="15"/>
              </w:numPr>
              <w:spacing w:after="0"/>
              <w:rPr>
                <w:rFonts w:cs="Arial"/>
                <w:sz w:val="20"/>
                <w:lang w:eastAsia="en-GB"/>
              </w:rPr>
            </w:pPr>
            <w:r>
              <w:rPr>
                <w:rFonts w:cs="Arial"/>
                <w:sz w:val="20"/>
              </w:rPr>
              <w:t>1 Email campaign issued to wrong email address (o)</w:t>
            </w:r>
          </w:p>
          <w:p w14:paraId="2828007E" w14:textId="74A2E3FE" w:rsidR="00EE4903" w:rsidRDefault="00EE4903" w:rsidP="009230BF">
            <w:pPr>
              <w:pStyle w:val="DeptBullets"/>
              <w:numPr>
                <w:ilvl w:val="0"/>
                <w:numId w:val="15"/>
              </w:numPr>
              <w:spacing w:after="0"/>
              <w:rPr>
                <w:rFonts w:cs="Arial"/>
                <w:sz w:val="20"/>
                <w:lang w:eastAsia="en-GB"/>
              </w:rPr>
            </w:pPr>
            <w:r>
              <w:rPr>
                <w:rFonts w:cs="Arial"/>
                <w:sz w:val="20"/>
                <w:lang w:eastAsia="en-GB"/>
              </w:rPr>
              <w:t xml:space="preserve">1 Correspondence issued to incorrect </w:t>
            </w:r>
            <w:r w:rsidR="001610B6">
              <w:rPr>
                <w:rFonts w:cs="Arial"/>
                <w:sz w:val="20"/>
                <w:lang w:eastAsia="en-GB"/>
              </w:rPr>
              <w:t>address</w:t>
            </w:r>
          </w:p>
          <w:p w14:paraId="4ED7E705" w14:textId="380E1471" w:rsidR="00C32019" w:rsidRPr="003712C2" w:rsidRDefault="00C32019" w:rsidP="009230BF">
            <w:pPr>
              <w:pStyle w:val="DeptBullets"/>
              <w:numPr>
                <w:ilvl w:val="0"/>
                <w:numId w:val="0"/>
              </w:numPr>
              <w:spacing w:after="0"/>
              <w:ind w:left="355"/>
              <w:rPr>
                <w:rFonts w:cs="Arial"/>
                <w:sz w:val="20"/>
                <w:lang w:eastAsia="en-GB"/>
              </w:rPr>
            </w:pPr>
          </w:p>
        </w:tc>
      </w:tr>
      <w:tr w:rsidR="00C32019" w:rsidRPr="003712C2" w14:paraId="59D53FD7" w14:textId="77777777" w:rsidTr="00225EBE">
        <w:trPr>
          <w:trHeight w:val="973"/>
        </w:trPr>
        <w:tc>
          <w:tcPr>
            <w:tcW w:w="24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8F31D2E" w14:textId="21A79F71" w:rsidR="00C32019" w:rsidRDefault="00C32019" w:rsidP="001E627B">
            <w:pPr>
              <w:widowControl/>
              <w:overflowPunct/>
              <w:autoSpaceDE/>
              <w:autoSpaceDN/>
              <w:adjustRightInd/>
              <w:textAlignment w:val="auto"/>
              <w:rPr>
                <w:rFonts w:eastAsiaTheme="minorEastAsia" w:cs="Arial"/>
                <w:color w:val="000000" w:themeColor="dark1"/>
                <w:kern w:val="24"/>
                <w:sz w:val="20"/>
                <w:lang w:eastAsia="en-GB"/>
              </w:rPr>
            </w:pPr>
            <w:r w:rsidRPr="003712C2">
              <w:rPr>
                <w:rFonts w:eastAsiaTheme="minorEastAsia" w:cs="Arial"/>
                <w:b/>
                <w:bCs/>
                <w:color w:val="000000" w:themeColor="dark1"/>
                <w:kern w:val="24"/>
                <w:sz w:val="20"/>
                <w:lang w:eastAsia="en-GB"/>
              </w:rPr>
              <w:t xml:space="preserve">Processing of Data </w:t>
            </w:r>
            <w:r w:rsidRPr="003712C2">
              <w:rPr>
                <w:rFonts w:eastAsiaTheme="minorEastAsia" w:cs="Arial"/>
                <w:color w:val="000000" w:themeColor="dark1"/>
                <w:kern w:val="24"/>
                <w:sz w:val="20"/>
                <w:lang w:eastAsia="en-GB"/>
              </w:rPr>
              <w:tab/>
            </w:r>
          </w:p>
          <w:p w14:paraId="41B33BA3" w14:textId="77777777" w:rsidR="00C32019" w:rsidRDefault="00C32019" w:rsidP="001E627B">
            <w:pPr>
              <w:widowControl/>
              <w:overflowPunct/>
              <w:autoSpaceDE/>
              <w:autoSpaceDN/>
              <w:adjustRightInd/>
              <w:textAlignment w:val="auto"/>
              <w:rPr>
                <w:rFonts w:eastAsiaTheme="minorEastAsia" w:cs="Arial"/>
                <w:color w:val="000000" w:themeColor="dark1"/>
                <w:kern w:val="24"/>
                <w:sz w:val="20"/>
                <w:lang w:eastAsia="en-GB"/>
              </w:rPr>
            </w:pPr>
          </w:p>
          <w:p w14:paraId="1403B276" w14:textId="77777777" w:rsidR="00C32019" w:rsidRDefault="00C32019" w:rsidP="001E627B">
            <w:pPr>
              <w:widowControl/>
              <w:overflowPunct/>
              <w:autoSpaceDE/>
              <w:autoSpaceDN/>
              <w:adjustRightInd/>
              <w:textAlignment w:val="auto"/>
              <w:rPr>
                <w:rFonts w:eastAsiaTheme="minorEastAsia" w:cs="Arial"/>
                <w:color w:val="000000" w:themeColor="dark1"/>
                <w:kern w:val="24"/>
                <w:sz w:val="20"/>
                <w:lang w:eastAsia="en-GB"/>
              </w:rPr>
            </w:pPr>
          </w:p>
          <w:p w14:paraId="6CE20EF7" w14:textId="77777777" w:rsidR="00C32019" w:rsidRDefault="00C32019" w:rsidP="001E627B">
            <w:pPr>
              <w:widowControl/>
              <w:overflowPunct/>
              <w:autoSpaceDE/>
              <w:autoSpaceDN/>
              <w:adjustRightInd/>
              <w:textAlignment w:val="auto"/>
              <w:rPr>
                <w:rFonts w:eastAsiaTheme="minorEastAsia" w:cs="Arial"/>
                <w:b/>
                <w:bCs/>
                <w:color w:val="000000" w:themeColor="dark1"/>
                <w:kern w:val="24"/>
                <w:sz w:val="20"/>
                <w:lang w:eastAsia="en-GB"/>
              </w:rPr>
            </w:pPr>
          </w:p>
          <w:p w14:paraId="3764F91D" w14:textId="41B50514" w:rsidR="00C32019" w:rsidRPr="003712C2" w:rsidRDefault="00C32019" w:rsidP="001E627B">
            <w:pPr>
              <w:widowControl/>
              <w:overflowPunct/>
              <w:autoSpaceDE/>
              <w:autoSpaceDN/>
              <w:adjustRightInd/>
              <w:textAlignment w:val="auto"/>
              <w:rPr>
                <w:rFonts w:cs="Arial"/>
                <w:sz w:val="20"/>
                <w:lang w:eastAsia="en-GB"/>
              </w:rPr>
            </w:pPr>
            <w:r>
              <w:rPr>
                <w:rFonts w:eastAsiaTheme="minorEastAsia" w:cs="Arial"/>
                <w:b/>
                <w:bCs/>
                <w:color w:val="000000" w:themeColor="dark1"/>
                <w:kern w:val="24"/>
                <w:sz w:val="20"/>
                <w:lang w:eastAsia="en-GB"/>
              </w:rPr>
              <w:t>Occurren</w:t>
            </w:r>
            <w:r w:rsidR="00EE4903">
              <w:rPr>
                <w:rFonts w:eastAsiaTheme="minorEastAsia" w:cs="Arial"/>
                <w:b/>
                <w:bCs/>
                <w:color w:val="000000" w:themeColor="dark1"/>
                <w:kern w:val="24"/>
                <w:sz w:val="20"/>
                <w:lang w:eastAsia="en-GB"/>
              </w:rPr>
              <w:t>ces in the 3 months to 31 Jul</w:t>
            </w:r>
            <w:r>
              <w:rPr>
                <w:rFonts w:eastAsiaTheme="minorEastAsia" w:cs="Arial"/>
                <w:b/>
                <w:bCs/>
                <w:color w:val="000000" w:themeColor="dark1"/>
                <w:kern w:val="24"/>
                <w:sz w:val="20"/>
                <w:lang w:eastAsia="en-GB"/>
              </w:rPr>
              <w:t>y</w:t>
            </w:r>
          </w:p>
        </w:tc>
        <w:tc>
          <w:tcPr>
            <w:tcW w:w="602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7B5B037" w14:textId="77777777" w:rsidR="00C32019" w:rsidRPr="003712C2" w:rsidRDefault="00C32019" w:rsidP="00C32019">
            <w:pPr>
              <w:widowControl/>
              <w:numPr>
                <w:ilvl w:val="0"/>
                <w:numId w:val="13"/>
              </w:numPr>
              <w:overflowPunct/>
              <w:autoSpaceDE/>
              <w:autoSpaceDN/>
              <w:adjustRightInd/>
              <w:contextualSpacing/>
              <w:textAlignment w:val="auto"/>
              <w:rPr>
                <w:rFonts w:cs="Arial"/>
                <w:sz w:val="20"/>
                <w:lang w:eastAsia="en-GB"/>
              </w:rPr>
            </w:pPr>
            <w:r w:rsidRPr="003712C2">
              <w:rPr>
                <w:rFonts w:eastAsiaTheme="minorEastAsia" w:cs="Arial"/>
                <w:color w:val="000000" w:themeColor="dark1"/>
                <w:kern w:val="24"/>
                <w:sz w:val="20"/>
                <w:lang w:eastAsia="en-GB"/>
              </w:rPr>
              <w:t xml:space="preserve"> Misuse of data; </w:t>
            </w:r>
          </w:p>
          <w:p w14:paraId="50361049" w14:textId="77777777" w:rsidR="00C32019" w:rsidRPr="003712C2" w:rsidRDefault="00C32019" w:rsidP="00C32019">
            <w:pPr>
              <w:widowControl/>
              <w:numPr>
                <w:ilvl w:val="0"/>
                <w:numId w:val="13"/>
              </w:numPr>
              <w:overflowPunct/>
              <w:autoSpaceDE/>
              <w:autoSpaceDN/>
              <w:adjustRightInd/>
              <w:contextualSpacing/>
              <w:textAlignment w:val="auto"/>
              <w:rPr>
                <w:rFonts w:cs="Arial"/>
                <w:sz w:val="20"/>
                <w:lang w:eastAsia="en-GB"/>
              </w:rPr>
            </w:pPr>
            <w:r w:rsidRPr="003712C2">
              <w:rPr>
                <w:rFonts w:eastAsiaTheme="minorEastAsia" w:cs="Arial"/>
                <w:color w:val="000000" w:themeColor="dark1"/>
                <w:kern w:val="24"/>
                <w:sz w:val="20"/>
                <w:lang w:eastAsia="en-GB"/>
              </w:rPr>
              <w:t xml:space="preserve"> Removal of data without permission; </w:t>
            </w:r>
          </w:p>
          <w:p w14:paraId="451BA659" w14:textId="77777777" w:rsidR="00C32019" w:rsidRPr="00511C80" w:rsidRDefault="00C32019" w:rsidP="00C32019">
            <w:pPr>
              <w:widowControl/>
              <w:numPr>
                <w:ilvl w:val="0"/>
                <w:numId w:val="13"/>
              </w:numPr>
              <w:overflowPunct/>
              <w:autoSpaceDE/>
              <w:autoSpaceDN/>
              <w:adjustRightInd/>
              <w:contextualSpacing/>
              <w:textAlignment w:val="auto"/>
              <w:rPr>
                <w:rFonts w:cs="Arial"/>
                <w:sz w:val="20"/>
                <w:lang w:eastAsia="en-GB"/>
              </w:rPr>
            </w:pPr>
            <w:r w:rsidRPr="003712C2">
              <w:rPr>
                <w:rFonts w:eastAsiaTheme="minorEastAsia" w:cs="Arial"/>
                <w:color w:val="000000" w:themeColor="dark1"/>
                <w:kern w:val="24"/>
                <w:sz w:val="20"/>
                <w:lang w:eastAsia="en-GB"/>
              </w:rPr>
              <w:t xml:space="preserve"> Failure to rectify incorrect personal data. </w:t>
            </w:r>
          </w:p>
          <w:p w14:paraId="50C97867" w14:textId="77777777" w:rsidR="00C32019" w:rsidRDefault="00C32019" w:rsidP="001E627B">
            <w:pPr>
              <w:widowControl/>
              <w:overflowPunct/>
              <w:autoSpaceDE/>
              <w:autoSpaceDN/>
              <w:adjustRightInd/>
              <w:contextualSpacing/>
              <w:textAlignment w:val="auto"/>
              <w:rPr>
                <w:rFonts w:eastAsiaTheme="minorEastAsia" w:cs="Arial"/>
                <w:color w:val="000000" w:themeColor="dark1"/>
                <w:kern w:val="24"/>
                <w:sz w:val="20"/>
                <w:lang w:eastAsia="en-GB"/>
              </w:rPr>
            </w:pPr>
          </w:p>
          <w:p w14:paraId="5C1CD99D" w14:textId="667D3C45" w:rsidR="00225EBE" w:rsidRDefault="00C32019" w:rsidP="001E627B">
            <w:pPr>
              <w:pStyle w:val="DeptBullets"/>
              <w:numPr>
                <w:ilvl w:val="0"/>
                <w:numId w:val="0"/>
              </w:numPr>
              <w:spacing w:after="0"/>
              <w:rPr>
                <w:rFonts w:cs="Arial"/>
                <w:sz w:val="20"/>
                <w:lang w:eastAsia="en-GB"/>
              </w:rPr>
            </w:pPr>
            <w:r>
              <w:rPr>
                <w:rFonts w:cs="Arial"/>
                <w:sz w:val="20"/>
                <w:lang w:eastAsia="en-GB"/>
              </w:rPr>
              <w:t>nil</w:t>
            </w:r>
          </w:p>
          <w:p w14:paraId="6D7E0286" w14:textId="1633B842" w:rsidR="00C32019" w:rsidRPr="00225EBE" w:rsidRDefault="00225EBE" w:rsidP="00225EBE">
            <w:pPr>
              <w:tabs>
                <w:tab w:val="left" w:pos="948"/>
              </w:tabs>
              <w:rPr>
                <w:lang w:eastAsia="en-GB"/>
              </w:rPr>
            </w:pPr>
            <w:r>
              <w:rPr>
                <w:lang w:eastAsia="en-GB"/>
              </w:rPr>
              <w:tab/>
            </w:r>
          </w:p>
        </w:tc>
      </w:tr>
    </w:tbl>
    <w:p w14:paraId="7CC98CB2" w14:textId="77777777" w:rsidR="00400B4C" w:rsidRDefault="00400B4C" w:rsidP="00225EBE">
      <w:pPr>
        <w:pStyle w:val="DeptBullets"/>
        <w:numPr>
          <w:ilvl w:val="0"/>
          <w:numId w:val="0"/>
        </w:numPr>
        <w:spacing w:after="0"/>
        <w:rPr>
          <w:rFonts w:cs="Arial"/>
          <w:b/>
          <w:szCs w:val="24"/>
        </w:rPr>
      </w:pPr>
    </w:p>
    <w:p w14:paraId="04F1DBA3" w14:textId="1E477347" w:rsidR="00C25E89" w:rsidRDefault="00C25E89" w:rsidP="00225EBE">
      <w:pPr>
        <w:pStyle w:val="DeptBullets"/>
        <w:numPr>
          <w:ilvl w:val="0"/>
          <w:numId w:val="0"/>
        </w:numPr>
        <w:spacing w:after="0"/>
      </w:pPr>
      <w:r>
        <w:t>In all cases the breach is resolved with the member/employer and action is taken to re-inforce processes that have failed</w:t>
      </w:r>
      <w:r w:rsidR="00E354AD">
        <w:t>.</w:t>
      </w:r>
    </w:p>
    <w:p w14:paraId="4AD0457E" w14:textId="77777777" w:rsidR="00F62672" w:rsidRDefault="00F62672" w:rsidP="006C78DA">
      <w:pPr>
        <w:rPr>
          <w:rFonts w:cs="Arial"/>
          <w:b/>
          <w:szCs w:val="24"/>
        </w:rPr>
      </w:pPr>
    </w:p>
    <w:p w14:paraId="07943C5B" w14:textId="11BFE608" w:rsidR="006C78DA" w:rsidRDefault="006C78DA" w:rsidP="006C78DA">
      <w:r>
        <w:t xml:space="preserve">Employers reported to tPR – </w:t>
      </w:r>
    </w:p>
    <w:p w14:paraId="5CDC30C5" w14:textId="77777777" w:rsidR="006C78DA" w:rsidRDefault="006C78DA" w:rsidP="006C78DA">
      <w:r>
        <w:t> </w:t>
      </w:r>
    </w:p>
    <w:p w14:paraId="0647DAE0" w14:textId="77CBB662" w:rsidR="006C78DA" w:rsidRDefault="006C78DA" w:rsidP="006C78DA">
      <w:pPr>
        <w:pStyle w:val="ListParagraph"/>
        <w:widowControl/>
        <w:numPr>
          <w:ilvl w:val="0"/>
          <w:numId w:val="21"/>
        </w:numPr>
        <w:overflowPunct/>
        <w:autoSpaceDE/>
        <w:autoSpaceDN/>
        <w:adjustRightInd/>
        <w:textAlignment w:val="auto"/>
      </w:pPr>
      <w:r>
        <w:t xml:space="preserve"> </w:t>
      </w:r>
      <w:r w:rsidR="008B1EB7">
        <w:t>Five</w:t>
      </w:r>
      <w:r w:rsidR="00F62672">
        <w:t xml:space="preserve"> </w:t>
      </w:r>
      <w:r>
        <w:t xml:space="preserve">were reported for failing to pay contributions for a period of 90 days or more (or failing to adhere to a previously agreed payment plan to recover arrears due). </w:t>
      </w:r>
      <w:r w:rsidR="008B1EB7">
        <w:t>Three</w:t>
      </w:r>
      <w:r w:rsidR="00F62672">
        <w:t xml:space="preserve"> we</w:t>
      </w:r>
      <w:r w:rsidR="001A6201">
        <w:t xml:space="preserve">re </w:t>
      </w:r>
      <w:r>
        <w:t>from the Independent sector</w:t>
      </w:r>
      <w:r w:rsidR="00F62672">
        <w:t xml:space="preserve"> and </w:t>
      </w:r>
      <w:r w:rsidR="008B1EB7">
        <w:t>two</w:t>
      </w:r>
      <w:r w:rsidR="00F62672">
        <w:t xml:space="preserve"> were Academies</w:t>
      </w:r>
      <w:r>
        <w:t>.</w:t>
      </w:r>
      <w:r w:rsidR="001A6201">
        <w:t xml:space="preserve">  </w:t>
      </w:r>
      <w:r w:rsidR="00F62672">
        <w:t>One of the Independent Schools has now closed and debt recovery action is being taken</w:t>
      </w:r>
      <w:r>
        <w:t>.</w:t>
      </w:r>
    </w:p>
    <w:p w14:paraId="361E363F" w14:textId="77777777" w:rsidR="00E354AD" w:rsidRDefault="00E354AD" w:rsidP="00E354AD">
      <w:pPr>
        <w:pStyle w:val="ListParagraph"/>
        <w:widowControl/>
        <w:overflowPunct/>
        <w:autoSpaceDE/>
        <w:autoSpaceDN/>
        <w:adjustRightInd/>
        <w:textAlignment w:val="auto"/>
      </w:pPr>
    </w:p>
    <w:sectPr w:rsidR="00E354AD" w:rsidSect="00216CB0">
      <w:headerReference w:type="default" r:id="rId14"/>
      <w:footerReference w:type="default" r:id="rId15"/>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F2539" w14:textId="77777777" w:rsidR="00165747" w:rsidRDefault="00165747">
      <w:r>
        <w:separator/>
      </w:r>
    </w:p>
  </w:endnote>
  <w:endnote w:type="continuationSeparator" w:id="0">
    <w:p w14:paraId="6D9BBF94" w14:textId="77777777" w:rsidR="00165747" w:rsidRDefault="0016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369876"/>
      <w:docPartObj>
        <w:docPartGallery w:val="Page Numbers (Bottom of Page)"/>
        <w:docPartUnique/>
      </w:docPartObj>
    </w:sdtPr>
    <w:sdtEndPr>
      <w:rPr>
        <w:noProof/>
      </w:rPr>
    </w:sdtEndPr>
    <w:sdtContent>
      <w:p w14:paraId="3A9530CE" w14:textId="77777777" w:rsidR="006A0321" w:rsidRDefault="00CE5046">
        <w:pPr>
          <w:pStyle w:val="Footer"/>
          <w:jc w:val="center"/>
        </w:pPr>
        <w:r>
          <w:fldChar w:fldCharType="begin"/>
        </w:r>
        <w:r w:rsidR="006872B4">
          <w:instrText xml:space="preserve"> PAGE   \* MERGEFORMAT </w:instrText>
        </w:r>
        <w:r>
          <w:fldChar w:fldCharType="separate"/>
        </w:r>
        <w:r w:rsidR="006729AD">
          <w:rPr>
            <w:noProof/>
          </w:rPr>
          <w:t>3</w:t>
        </w:r>
        <w:r>
          <w:rPr>
            <w:noProof/>
          </w:rPr>
          <w:fldChar w:fldCharType="end"/>
        </w:r>
      </w:p>
    </w:sdtContent>
  </w:sdt>
  <w:p w14:paraId="087E3531" w14:textId="77777777" w:rsidR="006A0321" w:rsidRDefault="00672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F269E" w14:textId="77777777" w:rsidR="00165747" w:rsidRDefault="00165747">
      <w:r>
        <w:separator/>
      </w:r>
    </w:p>
  </w:footnote>
  <w:footnote w:type="continuationSeparator" w:id="0">
    <w:p w14:paraId="25F5DAEA" w14:textId="77777777" w:rsidR="00165747" w:rsidRDefault="00165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584B9" w14:textId="77DA56EF" w:rsidR="004323CF" w:rsidRDefault="004323CF">
    <w:pPr>
      <w:pStyle w:val="Header"/>
    </w:pPr>
    <w:r>
      <w:t xml:space="preserve">PAPER </w:t>
    </w:r>
    <w:r w:rsidR="00F52B8C">
      <w:t>9</w:t>
    </w:r>
    <w:r>
      <w:t xml:space="preserve"> (Agenda item </w:t>
    </w:r>
    <w:r w:rsidR="00F52B8C">
      <w:t>7</w:t>
    </w:r>
    <w:r>
      <w:t>)</w:t>
    </w:r>
    <w:r>
      <w:tab/>
    </w:r>
    <w:r>
      <w:tab/>
      <w:t xml:space="preserve">TPSPB </w:t>
    </w:r>
    <w:r w:rsidR="00F52B8C">
      <w:t>7 September</w:t>
    </w:r>
    <w:r>
      <w:t xml:space="preserve"> 2016</w:t>
    </w:r>
  </w:p>
  <w:p w14:paraId="746E0C12" w14:textId="61A755D6" w:rsidR="00F95149" w:rsidRDefault="00F95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16763"/>
    <w:multiLevelType w:val="hybridMultilevel"/>
    <w:tmpl w:val="FD22C978"/>
    <w:lvl w:ilvl="0" w:tplc="B53C57C4">
      <w:start w:val="1"/>
      <w:numFmt w:val="bullet"/>
      <w:lvlText w:val=""/>
      <w:lvlJc w:val="left"/>
      <w:pPr>
        <w:tabs>
          <w:tab w:val="num" w:pos="720"/>
        </w:tabs>
        <w:ind w:left="720" w:hanging="360"/>
      </w:pPr>
      <w:rPr>
        <w:rFonts w:ascii="Wingdings" w:hAnsi="Wingdings" w:hint="default"/>
      </w:rPr>
    </w:lvl>
    <w:lvl w:ilvl="1" w:tplc="789EACA0" w:tentative="1">
      <w:start w:val="1"/>
      <w:numFmt w:val="bullet"/>
      <w:lvlText w:val=""/>
      <w:lvlJc w:val="left"/>
      <w:pPr>
        <w:tabs>
          <w:tab w:val="num" w:pos="1440"/>
        </w:tabs>
        <w:ind w:left="1440" w:hanging="360"/>
      </w:pPr>
      <w:rPr>
        <w:rFonts w:ascii="Wingdings" w:hAnsi="Wingdings" w:hint="default"/>
      </w:rPr>
    </w:lvl>
    <w:lvl w:ilvl="2" w:tplc="F4B8F6EA" w:tentative="1">
      <w:start w:val="1"/>
      <w:numFmt w:val="bullet"/>
      <w:lvlText w:val=""/>
      <w:lvlJc w:val="left"/>
      <w:pPr>
        <w:tabs>
          <w:tab w:val="num" w:pos="2160"/>
        </w:tabs>
        <w:ind w:left="2160" w:hanging="360"/>
      </w:pPr>
      <w:rPr>
        <w:rFonts w:ascii="Wingdings" w:hAnsi="Wingdings" w:hint="default"/>
      </w:rPr>
    </w:lvl>
    <w:lvl w:ilvl="3" w:tplc="F1B6777C" w:tentative="1">
      <w:start w:val="1"/>
      <w:numFmt w:val="bullet"/>
      <w:lvlText w:val=""/>
      <w:lvlJc w:val="left"/>
      <w:pPr>
        <w:tabs>
          <w:tab w:val="num" w:pos="2880"/>
        </w:tabs>
        <w:ind w:left="2880" w:hanging="360"/>
      </w:pPr>
      <w:rPr>
        <w:rFonts w:ascii="Wingdings" w:hAnsi="Wingdings" w:hint="default"/>
      </w:rPr>
    </w:lvl>
    <w:lvl w:ilvl="4" w:tplc="2C669288" w:tentative="1">
      <w:start w:val="1"/>
      <w:numFmt w:val="bullet"/>
      <w:lvlText w:val=""/>
      <w:lvlJc w:val="left"/>
      <w:pPr>
        <w:tabs>
          <w:tab w:val="num" w:pos="3600"/>
        </w:tabs>
        <w:ind w:left="3600" w:hanging="360"/>
      </w:pPr>
      <w:rPr>
        <w:rFonts w:ascii="Wingdings" w:hAnsi="Wingdings" w:hint="default"/>
      </w:rPr>
    </w:lvl>
    <w:lvl w:ilvl="5" w:tplc="0A24602A" w:tentative="1">
      <w:start w:val="1"/>
      <w:numFmt w:val="bullet"/>
      <w:lvlText w:val=""/>
      <w:lvlJc w:val="left"/>
      <w:pPr>
        <w:tabs>
          <w:tab w:val="num" w:pos="4320"/>
        </w:tabs>
        <w:ind w:left="4320" w:hanging="360"/>
      </w:pPr>
      <w:rPr>
        <w:rFonts w:ascii="Wingdings" w:hAnsi="Wingdings" w:hint="default"/>
      </w:rPr>
    </w:lvl>
    <w:lvl w:ilvl="6" w:tplc="B37C15EA" w:tentative="1">
      <w:start w:val="1"/>
      <w:numFmt w:val="bullet"/>
      <w:lvlText w:val=""/>
      <w:lvlJc w:val="left"/>
      <w:pPr>
        <w:tabs>
          <w:tab w:val="num" w:pos="5040"/>
        </w:tabs>
        <w:ind w:left="5040" w:hanging="360"/>
      </w:pPr>
      <w:rPr>
        <w:rFonts w:ascii="Wingdings" w:hAnsi="Wingdings" w:hint="default"/>
      </w:rPr>
    </w:lvl>
    <w:lvl w:ilvl="7" w:tplc="1BF04BF6" w:tentative="1">
      <w:start w:val="1"/>
      <w:numFmt w:val="bullet"/>
      <w:lvlText w:val=""/>
      <w:lvlJc w:val="left"/>
      <w:pPr>
        <w:tabs>
          <w:tab w:val="num" w:pos="5760"/>
        </w:tabs>
        <w:ind w:left="5760" w:hanging="360"/>
      </w:pPr>
      <w:rPr>
        <w:rFonts w:ascii="Wingdings" w:hAnsi="Wingdings" w:hint="default"/>
      </w:rPr>
    </w:lvl>
    <w:lvl w:ilvl="8" w:tplc="7E04C05A" w:tentative="1">
      <w:start w:val="1"/>
      <w:numFmt w:val="bullet"/>
      <w:lvlText w:val=""/>
      <w:lvlJc w:val="left"/>
      <w:pPr>
        <w:tabs>
          <w:tab w:val="num" w:pos="6480"/>
        </w:tabs>
        <w:ind w:left="6480" w:hanging="360"/>
      </w:pPr>
      <w:rPr>
        <w:rFonts w:ascii="Wingdings" w:hAnsi="Wingdings" w:hint="default"/>
      </w:rPr>
    </w:lvl>
  </w:abstractNum>
  <w:abstractNum w:abstractNumId="1">
    <w:nsid w:val="19737587"/>
    <w:multiLevelType w:val="hybridMultilevel"/>
    <w:tmpl w:val="0BB2FD9A"/>
    <w:lvl w:ilvl="0" w:tplc="B37065EE">
      <w:start w:val="1"/>
      <w:numFmt w:val="bullet"/>
      <w:lvlText w:val="•"/>
      <w:lvlJc w:val="left"/>
      <w:pPr>
        <w:tabs>
          <w:tab w:val="num" w:pos="720"/>
        </w:tabs>
        <w:ind w:left="720" w:hanging="360"/>
      </w:pPr>
      <w:rPr>
        <w:rFonts w:ascii="Arial" w:hAnsi="Arial" w:hint="default"/>
      </w:rPr>
    </w:lvl>
    <w:lvl w:ilvl="1" w:tplc="F6ACB9B4">
      <w:start w:val="1"/>
      <w:numFmt w:val="bullet"/>
      <w:lvlText w:val="•"/>
      <w:lvlJc w:val="left"/>
      <w:pPr>
        <w:tabs>
          <w:tab w:val="num" w:pos="1440"/>
        </w:tabs>
        <w:ind w:left="1440" w:hanging="360"/>
      </w:pPr>
      <w:rPr>
        <w:rFonts w:ascii="Arial" w:hAnsi="Arial" w:hint="default"/>
      </w:rPr>
    </w:lvl>
    <w:lvl w:ilvl="2" w:tplc="C5AA9BB4" w:tentative="1">
      <w:start w:val="1"/>
      <w:numFmt w:val="bullet"/>
      <w:lvlText w:val="•"/>
      <w:lvlJc w:val="left"/>
      <w:pPr>
        <w:tabs>
          <w:tab w:val="num" w:pos="2160"/>
        </w:tabs>
        <w:ind w:left="2160" w:hanging="360"/>
      </w:pPr>
      <w:rPr>
        <w:rFonts w:ascii="Arial" w:hAnsi="Arial" w:hint="default"/>
      </w:rPr>
    </w:lvl>
    <w:lvl w:ilvl="3" w:tplc="C2BAE278" w:tentative="1">
      <w:start w:val="1"/>
      <w:numFmt w:val="bullet"/>
      <w:lvlText w:val="•"/>
      <w:lvlJc w:val="left"/>
      <w:pPr>
        <w:tabs>
          <w:tab w:val="num" w:pos="2880"/>
        </w:tabs>
        <w:ind w:left="2880" w:hanging="360"/>
      </w:pPr>
      <w:rPr>
        <w:rFonts w:ascii="Arial" w:hAnsi="Arial" w:hint="default"/>
      </w:rPr>
    </w:lvl>
    <w:lvl w:ilvl="4" w:tplc="914A2604" w:tentative="1">
      <w:start w:val="1"/>
      <w:numFmt w:val="bullet"/>
      <w:lvlText w:val="•"/>
      <w:lvlJc w:val="left"/>
      <w:pPr>
        <w:tabs>
          <w:tab w:val="num" w:pos="3600"/>
        </w:tabs>
        <w:ind w:left="3600" w:hanging="360"/>
      </w:pPr>
      <w:rPr>
        <w:rFonts w:ascii="Arial" w:hAnsi="Arial" w:hint="default"/>
      </w:rPr>
    </w:lvl>
    <w:lvl w:ilvl="5" w:tplc="AD62FBDA" w:tentative="1">
      <w:start w:val="1"/>
      <w:numFmt w:val="bullet"/>
      <w:lvlText w:val="•"/>
      <w:lvlJc w:val="left"/>
      <w:pPr>
        <w:tabs>
          <w:tab w:val="num" w:pos="4320"/>
        </w:tabs>
        <w:ind w:left="4320" w:hanging="360"/>
      </w:pPr>
      <w:rPr>
        <w:rFonts w:ascii="Arial" w:hAnsi="Arial" w:hint="default"/>
      </w:rPr>
    </w:lvl>
    <w:lvl w:ilvl="6" w:tplc="6FDCD53C" w:tentative="1">
      <w:start w:val="1"/>
      <w:numFmt w:val="bullet"/>
      <w:lvlText w:val="•"/>
      <w:lvlJc w:val="left"/>
      <w:pPr>
        <w:tabs>
          <w:tab w:val="num" w:pos="5040"/>
        </w:tabs>
        <w:ind w:left="5040" w:hanging="360"/>
      </w:pPr>
      <w:rPr>
        <w:rFonts w:ascii="Arial" w:hAnsi="Arial" w:hint="default"/>
      </w:rPr>
    </w:lvl>
    <w:lvl w:ilvl="7" w:tplc="DF36ABD2" w:tentative="1">
      <w:start w:val="1"/>
      <w:numFmt w:val="bullet"/>
      <w:lvlText w:val="•"/>
      <w:lvlJc w:val="left"/>
      <w:pPr>
        <w:tabs>
          <w:tab w:val="num" w:pos="5760"/>
        </w:tabs>
        <w:ind w:left="5760" w:hanging="360"/>
      </w:pPr>
      <w:rPr>
        <w:rFonts w:ascii="Arial" w:hAnsi="Arial" w:hint="default"/>
      </w:rPr>
    </w:lvl>
    <w:lvl w:ilvl="8" w:tplc="2EE46A6C" w:tentative="1">
      <w:start w:val="1"/>
      <w:numFmt w:val="bullet"/>
      <w:lvlText w:val="•"/>
      <w:lvlJc w:val="left"/>
      <w:pPr>
        <w:tabs>
          <w:tab w:val="num" w:pos="6480"/>
        </w:tabs>
        <w:ind w:left="6480" w:hanging="360"/>
      </w:pPr>
      <w:rPr>
        <w:rFonts w:ascii="Arial" w:hAnsi="Arial"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1B5B2BCA"/>
    <w:multiLevelType w:val="hybridMultilevel"/>
    <w:tmpl w:val="F43E7F30"/>
    <w:lvl w:ilvl="0" w:tplc="A7C83AA4">
      <w:start w:val="1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1F072C"/>
    <w:multiLevelType w:val="hybridMultilevel"/>
    <w:tmpl w:val="9DA44826"/>
    <w:lvl w:ilvl="0" w:tplc="2C2CF33A">
      <w:start w:val="1"/>
      <w:numFmt w:val="bullet"/>
      <w:lvlText w:val=""/>
      <w:lvlJc w:val="left"/>
      <w:pPr>
        <w:tabs>
          <w:tab w:val="num" w:pos="720"/>
        </w:tabs>
        <w:ind w:left="720" w:hanging="360"/>
      </w:pPr>
      <w:rPr>
        <w:rFonts w:ascii="Wingdings" w:hAnsi="Wingdings" w:hint="default"/>
      </w:rPr>
    </w:lvl>
    <w:lvl w:ilvl="1" w:tplc="B734BA6E" w:tentative="1">
      <w:start w:val="1"/>
      <w:numFmt w:val="bullet"/>
      <w:lvlText w:val=""/>
      <w:lvlJc w:val="left"/>
      <w:pPr>
        <w:tabs>
          <w:tab w:val="num" w:pos="1440"/>
        </w:tabs>
        <w:ind w:left="1440" w:hanging="360"/>
      </w:pPr>
      <w:rPr>
        <w:rFonts w:ascii="Wingdings" w:hAnsi="Wingdings" w:hint="default"/>
      </w:rPr>
    </w:lvl>
    <w:lvl w:ilvl="2" w:tplc="7DA6D89C" w:tentative="1">
      <w:start w:val="1"/>
      <w:numFmt w:val="bullet"/>
      <w:lvlText w:val=""/>
      <w:lvlJc w:val="left"/>
      <w:pPr>
        <w:tabs>
          <w:tab w:val="num" w:pos="2160"/>
        </w:tabs>
        <w:ind w:left="2160" w:hanging="360"/>
      </w:pPr>
      <w:rPr>
        <w:rFonts w:ascii="Wingdings" w:hAnsi="Wingdings" w:hint="default"/>
      </w:rPr>
    </w:lvl>
    <w:lvl w:ilvl="3" w:tplc="5554C952" w:tentative="1">
      <w:start w:val="1"/>
      <w:numFmt w:val="bullet"/>
      <w:lvlText w:val=""/>
      <w:lvlJc w:val="left"/>
      <w:pPr>
        <w:tabs>
          <w:tab w:val="num" w:pos="2880"/>
        </w:tabs>
        <w:ind w:left="2880" w:hanging="360"/>
      </w:pPr>
      <w:rPr>
        <w:rFonts w:ascii="Wingdings" w:hAnsi="Wingdings" w:hint="default"/>
      </w:rPr>
    </w:lvl>
    <w:lvl w:ilvl="4" w:tplc="CA00F286" w:tentative="1">
      <w:start w:val="1"/>
      <w:numFmt w:val="bullet"/>
      <w:lvlText w:val=""/>
      <w:lvlJc w:val="left"/>
      <w:pPr>
        <w:tabs>
          <w:tab w:val="num" w:pos="3600"/>
        </w:tabs>
        <w:ind w:left="3600" w:hanging="360"/>
      </w:pPr>
      <w:rPr>
        <w:rFonts w:ascii="Wingdings" w:hAnsi="Wingdings" w:hint="default"/>
      </w:rPr>
    </w:lvl>
    <w:lvl w:ilvl="5" w:tplc="AB9E7716" w:tentative="1">
      <w:start w:val="1"/>
      <w:numFmt w:val="bullet"/>
      <w:lvlText w:val=""/>
      <w:lvlJc w:val="left"/>
      <w:pPr>
        <w:tabs>
          <w:tab w:val="num" w:pos="4320"/>
        </w:tabs>
        <w:ind w:left="4320" w:hanging="360"/>
      </w:pPr>
      <w:rPr>
        <w:rFonts w:ascii="Wingdings" w:hAnsi="Wingdings" w:hint="default"/>
      </w:rPr>
    </w:lvl>
    <w:lvl w:ilvl="6" w:tplc="F6A82414" w:tentative="1">
      <w:start w:val="1"/>
      <w:numFmt w:val="bullet"/>
      <w:lvlText w:val=""/>
      <w:lvlJc w:val="left"/>
      <w:pPr>
        <w:tabs>
          <w:tab w:val="num" w:pos="5040"/>
        </w:tabs>
        <w:ind w:left="5040" w:hanging="360"/>
      </w:pPr>
      <w:rPr>
        <w:rFonts w:ascii="Wingdings" w:hAnsi="Wingdings" w:hint="default"/>
      </w:rPr>
    </w:lvl>
    <w:lvl w:ilvl="7" w:tplc="8CC27A3A" w:tentative="1">
      <w:start w:val="1"/>
      <w:numFmt w:val="bullet"/>
      <w:lvlText w:val=""/>
      <w:lvlJc w:val="left"/>
      <w:pPr>
        <w:tabs>
          <w:tab w:val="num" w:pos="5760"/>
        </w:tabs>
        <w:ind w:left="5760" w:hanging="360"/>
      </w:pPr>
      <w:rPr>
        <w:rFonts w:ascii="Wingdings" w:hAnsi="Wingdings" w:hint="default"/>
      </w:rPr>
    </w:lvl>
    <w:lvl w:ilvl="8" w:tplc="5F92C35C" w:tentative="1">
      <w:start w:val="1"/>
      <w:numFmt w:val="bullet"/>
      <w:lvlText w:val=""/>
      <w:lvlJc w:val="left"/>
      <w:pPr>
        <w:tabs>
          <w:tab w:val="num" w:pos="6480"/>
        </w:tabs>
        <w:ind w:left="6480" w:hanging="360"/>
      </w:pPr>
      <w:rPr>
        <w:rFonts w:ascii="Wingdings" w:hAnsi="Wingdings" w:hint="default"/>
      </w:rPr>
    </w:lvl>
  </w:abstractNum>
  <w:abstractNum w:abstractNumId="5">
    <w:nsid w:val="20E22794"/>
    <w:multiLevelType w:val="hybridMultilevel"/>
    <w:tmpl w:val="298E781A"/>
    <w:lvl w:ilvl="0" w:tplc="04AEFD54">
      <w:start w:val="1"/>
      <w:numFmt w:val="bullet"/>
      <w:lvlText w:val="•"/>
      <w:lvlJc w:val="left"/>
      <w:pPr>
        <w:tabs>
          <w:tab w:val="num" w:pos="720"/>
        </w:tabs>
        <w:ind w:left="720" w:hanging="360"/>
      </w:pPr>
      <w:rPr>
        <w:rFonts w:ascii="Arial" w:hAnsi="Arial" w:hint="default"/>
      </w:rPr>
    </w:lvl>
    <w:lvl w:ilvl="1" w:tplc="1C24DA6C">
      <w:start w:val="1"/>
      <w:numFmt w:val="bullet"/>
      <w:lvlText w:val="•"/>
      <w:lvlJc w:val="left"/>
      <w:pPr>
        <w:tabs>
          <w:tab w:val="num" w:pos="1440"/>
        </w:tabs>
        <w:ind w:left="1440" w:hanging="360"/>
      </w:pPr>
      <w:rPr>
        <w:rFonts w:ascii="Arial" w:hAnsi="Arial" w:hint="default"/>
      </w:rPr>
    </w:lvl>
    <w:lvl w:ilvl="2" w:tplc="035AE14E" w:tentative="1">
      <w:start w:val="1"/>
      <w:numFmt w:val="bullet"/>
      <w:lvlText w:val="•"/>
      <w:lvlJc w:val="left"/>
      <w:pPr>
        <w:tabs>
          <w:tab w:val="num" w:pos="2160"/>
        </w:tabs>
        <w:ind w:left="2160" w:hanging="360"/>
      </w:pPr>
      <w:rPr>
        <w:rFonts w:ascii="Arial" w:hAnsi="Arial" w:hint="default"/>
      </w:rPr>
    </w:lvl>
    <w:lvl w:ilvl="3" w:tplc="0AD4D7F6" w:tentative="1">
      <w:start w:val="1"/>
      <w:numFmt w:val="bullet"/>
      <w:lvlText w:val="•"/>
      <w:lvlJc w:val="left"/>
      <w:pPr>
        <w:tabs>
          <w:tab w:val="num" w:pos="2880"/>
        </w:tabs>
        <w:ind w:left="2880" w:hanging="360"/>
      </w:pPr>
      <w:rPr>
        <w:rFonts w:ascii="Arial" w:hAnsi="Arial" w:hint="default"/>
      </w:rPr>
    </w:lvl>
    <w:lvl w:ilvl="4" w:tplc="891EBD44" w:tentative="1">
      <w:start w:val="1"/>
      <w:numFmt w:val="bullet"/>
      <w:lvlText w:val="•"/>
      <w:lvlJc w:val="left"/>
      <w:pPr>
        <w:tabs>
          <w:tab w:val="num" w:pos="3600"/>
        </w:tabs>
        <w:ind w:left="3600" w:hanging="360"/>
      </w:pPr>
      <w:rPr>
        <w:rFonts w:ascii="Arial" w:hAnsi="Arial" w:hint="default"/>
      </w:rPr>
    </w:lvl>
    <w:lvl w:ilvl="5" w:tplc="82F2237C" w:tentative="1">
      <w:start w:val="1"/>
      <w:numFmt w:val="bullet"/>
      <w:lvlText w:val="•"/>
      <w:lvlJc w:val="left"/>
      <w:pPr>
        <w:tabs>
          <w:tab w:val="num" w:pos="4320"/>
        </w:tabs>
        <w:ind w:left="4320" w:hanging="360"/>
      </w:pPr>
      <w:rPr>
        <w:rFonts w:ascii="Arial" w:hAnsi="Arial" w:hint="default"/>
      </w:rPr>
    </w:lvl>
    <w:lvl w:ilvl="6" w:tplc="963264F2" w:tentative="1">
      <w:start w:val="1"/>
      <w:numFmt w:val="bullet"/>
      <w:lvlText w:val="•"/>
      <w:lvlJc w:val="left"/>
      <w:pPr>
        <w:tabs>
          <w:tab w:val="num" w:pos="5040"/>
        </w:tabs>
        <w:ind w:left="5040" w:hanging="360"/>
      </w:pPr>
      <w:rPr>
        <w:rFonts w:ascii="Arial" w:hAnsi="Arial" w:hint="default"/>
      </w:rPr>
    </w:lvl>
    <w:lvl w:ilvl="7" w:tplc="29981D7A" w:tentative="1">
      <w:start w:val="1"/>
      <w:numFmt w:val="bullet"/>
      <w:lvlText w:val="•"/>
      <w:lvlJc w:val="left"/>
      <w:pPr>
        <w:tabs>
          <w:tab w:val="num" w:pos="5760"/>
        </w:tabs>
        <w:ind w:left="5760" w:hanging="360"/>
      </w:pPr>
      <w:rPr>
        <w:rFonts w:ascii="Arial" w:hAnsi="Arial" w:hint="default"/>
      </w:rPr>
    </w:lvl>
    <w:lvl w:ilvl="8" w:tplc="30D84D06" w:tentative="1">
      <w:start w:val="1"/>
      <w:numFmt w:val="bullet"/>
      <w:lvlText w:val="•"/>
      <w:lvlJc w:val="left"/>
      <w:pPr>
        <w:tabs>
          <w:tab w:val="num" w:pos="6480"/>
        </w:tabs>
        <w:ind w:left="6480" w:hanging="360"/>
      </w:pPr>
      <w:rPr>
        <w:rFonts w:ascii="Arial" w:hAnsi="Arial" w:hint="default"/>
      </w:rPr>
    </w:lvl>
  </w:abstractNum>
  <w:abstractNum w:abstractNumId="6">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nsid w:val="2B6F69E4"/>
    <w:multiLevelType w:val="hybridMultilevel"/>
    <w:tmpl w:val="9BF8FB00"/>
    <w:lvl w:ilvl="0" w:tplc="39B2BBA0">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0C5CF2"/>
    <w:multiLevelType w:val="hybridMultilevel"/>
    <w:tmpl w:val="05480A06"/>
    <w:lvl w:ilvl="0" w:tplc="E2B0036C">
      <w:start w:val="1"/>
      <w:numFmt w:val="bullet"/>
      <w:lvlText w:val="•"/>
      <w:lvlJc w:val="left"/>
      <w:pPr>
        <w:tabs>
          <w:tab w:val="num" w:pos="720"/>
        </w:tabs>
        <w:ind w:left="720" w:hanging="360"/>
      </w:pPr>
      <w:rPr>
        <w:rFonts w:ascii="Arial" w:hAnsi="Arial" w:hint="default"/>
      </w:rPr>
    </w:lvl>
    <w:lvl w:ilvl="1" w:tplc="8AD0E822">
      <w:start w:val="1"/>
      <w:numFmt w:val="bullet"/>
      <w:lvlText w:val="•"/>
      <w:lvlJc w:val="left"/>
      <w:pPr>
        <w:tabs>
          <w:tab w:val="num" w:pos="1440"/>
        </w:tabs>
        <w:ind w:left="1440" w:hanging="360"/>
      </w:pPr>
      <w:rPr>
        <w:rFonts w:ascii="Arial" w:hAnsi="Arial" w:hint="default"/>
      </w:rPr>
    </w:lvl>
    <w:lvl w:ilvl="2" w:tplc="E990C846" w:tentative="1">
      <w:start w:val="1"/>
      <w:numFmt w:val="bullet"/>
      <w:lvlText w:val="•"/>
      <w:lvlJc w:val="left"/>
      <w:pPr>
        <w:tabs>
          <w:tab w:val="num" w:pos="2160"/>
        </w:tabs>
        <w:ind w:left="2160" w:hanging="360"/>
      </w:pPr>
      <w:rPr>
        <w:rFonts w:ascii="Arial" w:hAnsi="Arial" w:hint="default"/>
      </w:rPr>
    </w:lvl>
    <w:lvl w:ilvl="3" w:tplc="9CCA8192" w:tentative="1">
      <w:start w:val="1"/>
      <w:numFmt w:val="bullet"/>
      <w:lvlText w:val="•"/>
      <w:lvlJc w:val="left"/>
      <w:pPr>
        <w:tabs>
          <w:tab w:val="num" w:pos="2880"/>
        </w:tabs>
        <w:ind w:left="2880" w:hanging="360"/>
      </w:pPr>
      <w:rPr>
        <w:rFonts w:ascii="Arial" w:hAnsi="Arial" w:hint="default"/>
      </w:rPr>
    </w:lvl>
    <w:lvl w:ilvl="4" w:tplc="5B82E3A8" w:tentative="1">
      <w:start w:val="1"/>
      <w:numFmt w:val="bullet"/>
      <w:lvlText w:val="•"/>
      <w:lvlJc w:val="left"/>
      <w:pPr>
        <w:tabs>
          <w:tab w:val="num" w:pos="3600"/>
        </w:tabs>
        <w:ind w:left="3600" w:hanging="360"/>
      </w:pPr>
      <w:rPr>
        <w:rFonts w:ascii="Arial" w:hAnsi="Arial" w:hint="default"/>
      </w:rPr>
    </w:lvl>
    <w:lvl w:ilvl="5" w:tplc="21063B36" w:tentative="1">
      <w:start w:val="1"/>
      <w:numFmt w:val="bullet"/>
      <w:lvlText w:val="•"/>
      <w:lvlJc w:val="left"/>
      <w:pPr>
        <w:tabs>
          <w:tab w:val="num" w:pos="4320"/>
        </w:tabs>
        <w:ind w:left="4320" w:hanging="360"/>
      </w:pPr>
      <w:rPr>
        <w:rFonts w:ascii="Arial" w:hAnsi="Arial" w:hint="default"/>
      </w:rPr>
    </w:lvl>
    <w:lvl w:ilvl="6" w:tplc="EFFC3CCC" w:tentative="1">
      <w:start w:val="1"/>
      <w:numFmt w:val="bullet"/>
      <w:lvlText w:val="•"/>
      <w:lvlJc w:val="left"/>
      <w:pPr>
        <w:tabs>
          <w:tab w:val="num" w:pos="5040"/>
        </w:tabs>
        <w:ind w:left="5040" w:hanging="360"/>
      </w:pPr>
      <w:rPr>
        <w:rFonts w:ascii="Arial" w:hAnsi="Arial" w:hint="default"/>
      </w:rPr>
    </w:lvl>
    <w:lvl w:ilvl="7" w:tplc="CC7EA1E6" w:tentative="1">
      <w:start w:val="1"/>
      <w:numFmt w:val="bullet"/>
      <w:lvlText w:val="•"/>
      <w:lvlJc w:val="left"/>
      <w:pPr>
        <w:tabs>
          <w:tab w:val="num" w:pos="5760"/>
        </w:tabs>
        <w:ind w:left="5760" w:hanging="360"/>
      </w:pPr>
      <w:rPr>
        <w:rFonts w:ascii="Arial" w:hAnsi="Arial" w:hint="default"/>
      </w:rPr>
    </w:lvl>
    <w:lvl w:ilvl="8" w:tplc="8FBA5716" w:tentative="1">
      <w:start w:val="1"/>
      <w:numFmt w:val="bullet"/>
      <w:lvlText w:val="•"/>
      <w:lvlJc w:val="left"/>
      <w:pPr>
        <w:tabs>
          <w:tab w:val="num" w:pos="6480"/>
        </w:tabs>
        <w:ind w:left="6480" w:hanging="360"/>
      </w:pPr>
      <w:rPr>
        <w:rFonts w:ascii="Arial" w:hAnsi="Arial" w:hint="default"/>
      </w:rPr>
    </w:lvl>
  </w:abstractNum>
  <w:abstractNum w:abstractNumId="9">
    <w:nsid w:val="3968796C"/>
    <w:multiLevelType w:val="hybridMultilevel"/>
    <w:tmpl w:val="ED74F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BB265E7"/>
    <w:multiLevelType w:val="hybridMultilevel"/>
    <w:tmpl w:val="1C1471FA"/>
    <w:lvl w:ilvl="0" w:tplc="1B9CAE98">
      <w:start w:val="1"/>
      <w:numFmt w:val="bullet"/>
      <w:lvlText w:val=""/>
      <w:lvlJc w:val="left"/>
      <w:pPr>
        <w:tabs>
          <w:tab w:val="num" w:pos="720"/>
        </w:tabs>
        <w:ind w:left="720" w:hanging="360"/>
      </w:pPr>
      <w:rPr>
        <w:rFonts w:ascii="Wingdings" w:hAnsi="Wingdings" w:hint="default"/>
      </w:rPr>
    </w:lvl>
    <w:lvl w:ilvl="1" w:tplc="6D2E050C" w:tentative="1">
      <w:start w:val="1"/>
      <w:numFmt w:val="bullet"/>
      <w:lvlText w:val=""/>
      <w:lvlJc w:val="left"/>
      <w:pPr>
        <w:tabs>
          <w:tab w:val="num" w:pos="1440"/>
        </w:tabs>
        <w:ind w:left="1440" w:hanging="360"/>
      </w:pPr>
      <w:rPr>
        <w:rFonts w:ascii="Wingdings" w:hAnsi="Wingdings" w:hint="default"/>
      </w:rPr>
    </w:lvl>
    <w:lvl w:ilvl="2" w:tplc="F5240BDE" w:tentative="1">
      <w:start w:val="1"/>
      <w:numFmt w:val="bullet"/>
      <w:lvlText w:val=""/>
      <w:lvlJc w:val="left"/>
      <w:pPr>
        <w:tabs>
          <w:tab w:val="num" w:pos="2160"/>
        </w:tabs>
        <w:ind w:left="2160" w:hanging="360"/>
      </w:pPr>
      <w:rPr>
        <w:rFonts w:ascii="Wingdings" w:hAnsi="Wingdings" w:hint="default"/>
      </w:rPr>
    </w:lvl>
    <w:lvl w:ilvl="3" w:tplc="9D00A52E" w:tentative="1">
      <w:start w:val="1"/>
      <w:numFmt w:val="bullet"/>
      <w:lvlText w:val=""/>
      <w:lvlJc w:val="left"/>
      <w:pPr>
        <w:tabs>
          <w:tab w:val="num" w:pos="2880"/>
        </w:tabs>
        <w:ind w:left="2880" w:hanging="360"/>
      </w:pPr>
      <w:rPr>
        <w:rFonts w:ascii="Wingdings" w:hAnsi="Wingdings" w:hint="default"/>
      </w:rPr>
    </w:lvl>
    <w:lvl w:ilvl="4" w:tplc="622A6382" w:tentative="1">
      <w:start w:val="1"/>
      <w:numFmt w:val="bullet"/>
      <w:lvlText w:val=""/>
      <w:lvlJc w:val="left"/>
      <w:pPr>
        <w:tabs>
          <w:tab w:val="num" w:pos="3600"/>
        </w:tabs>
        <w:ind w:left="3600" w:hanging="360"/>
      </w:pPr>
      <w:rPr>
        <w:rFonts w:ascii="Wingdings" w:hAnsi="Wingdings" w:hint="default"/>
      </w:rPr>
    </w:lvl>
    <w:lvl w:ilvl="5" w:tplc="E6BC64CA" w:tentative="1">
      <w:start w:val="1"/>
      <w:numFmt w:val="bullet"/>
      <w:lvlText w:val=""/>
      <w:lvlJc w:val="left"/>
      <w:pPr>
        <w:tabs>
          <w:tab w:val="num" w:pos="4320"/>
        </w:tabs>
        <w:ind w:left="4320" w:hanging="360"/>
      </w:pPr>
      <w:rPr>
        <w:rFonts w:ascii="Wingdings" w:hAnsi="Wingdings" w:hint="default"/>
      </w:rPr>
    </w:lvl>
    <w:lvl w:ilvl="6" w:tplc="0890B836" w:tentative="1">
      <w:start w:val="1"/>
      <w:numFmt w:val="bullet"/>
      <w:lvlText w:val=""/>
      <w:lvlJc w:val="left"/>
      <w:pPr>
        <w:tabs>
          <w:tab w:val="num" w:pos="5040"/>
        </w:tabs>
        <w:ind w:left="5040" w:hanging="360"/>
      </w:pPr>
      <w:rPr>
        <w:rFonts w:ascii="Wingdings" w:hAnsi="Wingdings" w:hint="default"/>
      </w:rPr>
    </w:lvl>
    <w:lvl w:ilvl="7" w:tplc="7AEA0330" w:tentative="1">
      <w:start w:val="1"/>
      <w:numFmt w:val="bullet"/>
      <w:lvlText w:val=""/>
      <w:lvlJc w:val="left"/>
      <w:pPr>
        <w:tabs>
          <w:tab w:val="num" w:pos="5760"/>
        </w:tabs>
        <w:ind w:left="5760" w:hanging="360"/>
      </w:pPr>
      <w:rPr>
        <w:rFonts w:ascii="Wingdings" w:hAnsi="Wingdings" w:hint="default"/>
      </w:rPr>
    </w:lvl>
    <w:lvl w:ilvl="8" w:tplc="B7E41FB0" w:tentative="1">
      <w:start w:val="1"/>
      <w:numFmt w:val="bullet"/>
      <w:lvlText w:val=""/>
      <w:lvlJc w:val="left"/>
      <w:pPr>
        <w:tabs>
          <w:tab w:val="num" w:pos="6480"/>
        </w:tabs>
        <w:ind w:left="6480" w:hanging="360"/>
      </w:pPr>
      <w:rPr>
        <w:rFonts w:ascii="Wingdings" w:hAnsi="Wingdings" w:hint="default"/>
      </w:rPr>
    </w:lvl>
  </w:abstractNum>
  <w:abstractNum w:abstractNumId="11">
    <w:nsid w:val="433931C6"/>
    <w:multiLevelType w:val="hybridMultilevel"/>
    <w:tmpl w:val="6A04A19A"/>
    <w:lvl w:ilvl="0" w:tplc="0240B5FE">
      <w:start w:val="1"/>
      <w:numFmt w:val="bullet"/>
      <w:lvlText w:val="•"/>
      <w:lvlJc w:val="left"/>
      <w:pPr>
        <w:tabs>
          <w:tab w:val="num" w:pos="720"/>
        </w:tabs>
        <w:ind w:left="720" w:hanging="360"/>
      </w:pPr>
      <w:rPr>
        <w:rFonts w:ascii="Arial" w:hAnsi="Arial" w:hint="default"/>
      </w:rPr>
    </w:lvl>
    <w:lvl w:ilvl="1" w:tplc="51E050DA">
      <w:start w:val="1"/>
      <w:numFmt w:val="bullet"/>
      <w:lvlText w:val="•"/>
      <w:lvlJc w:val="left"/>
      <w:pPr>
        <w:tabs>
          <w:tab w:val="num" w:pos="1440"/>
        </w:tabs>
        <w:ind w:left="1440" w:hanging="360"/>
      </w:pPr>
      <w:rPr>
        <w:rFonts w:ascii="Arial" w:hAnsi="Arial" w:hint="default"/>
      </w:rPr>
    </w:lvl>
    <w:lvl w:ilvl="2" w:tplc="254E9AC8" w:tentative="1">
      <w:start w:val="1"/>
      <w:numFmt w:val="bullet"/>
      <w:lvlText w:val="•"/>
      <w:lvlJc w:val="left"/>
      <w:pPr>
        <w:tabs>
          <w:tab w:val="num" w:pos="2160"/>
        </w:tabs>
        <w:ind w:left="2160" w:hanging="360"/>
      </w:pPr>
      <w:rPr>
        <w:rFonts w:ascii="Arial" w:hAnsi="Arial" w:hint="default"/>
      </w:rPr>
    </w:lvl>
    <w:lvl w:ilvl="3" w:tplc="6F2A0F62" w:tentative="1">
      <w:start w:val="1"/>
      <w:numFmt w:val="bullet"/>
      <w:lvlText w:val="•"/>
      <w:lvlJc w:val="left"/>
      <w:pPr>
        <w:tabs>
          <w:tab w:val="num" w:pos="2880"/>
        </w:tabs>
        <w:ind w:left="2880" w:hanging="360"/>
      </w:pPr>
      <w:rPr>
        <w:rFonts w:ascii="Arial" w:hAnsi="Arial" w:hint="default"/>
      </w:rPr>
    </w:lvl>
    <w:lvl w:ilvl="4" w:tplc="97B0C1B0" w:tentative="1">
      <w:start w:val="1"/>
      <w:numFmt w:val="bullet"/>
      <w:lvlText w:val="•"/>
      <w:lvlJc w:val="left"/>
      <w:pPr>
        <w:tabs>
          <w:tab w:val="num" w:pos="3600"/>
        </w:tabs>
        <w:ind w:left="3600" w:hanging="360"/>
      </w:pPr>
      <w:rPr>
        <w:rFonts w:ascii="Arial" w:hAnsi="Arial" w:hint="default"/>
      </w:rPr>
    </w:lvl>
    <w:lvl w:ilvl="5" w:tplc="0F0CA2FC" w:tentative="1">
      <w:start w:val="1"/>
      <w:numFmt w:val="bullet"/>
      <w:lvlText w:val="•"/>
      <w:lvlJc w:val="left"/>
      <w:pPr>
        <w:tabs>
          <w:tab w:val="num" w:pos="4320"/>
        </w:tabs>
        <w:ind w:left="4320" w:hanging="360"/>
      </w:pPr>
      <w:rPr>
        <w:rFonts w:ascii="Arial" w:hAnsi="Arial" w:hint="default"/>
      </w:rPr>
    </w:lvl>
    <w:lvl w:ilvl="6" w:tplc="06D0A986" w:tentative="1">
      <w:start w:val="1"/>
      <w:numFmt w:val="bullet"/>
      <w:lvlText w:val="•"/>
      <w:lvlJc w:val="left"/>
      <w:pPr>
        <w:tabs>
          <w:tab w:val="num" w:pos="5040"/>
        </w:tabs>
        <w:ind w:left="5040" w:hanging="360"/>
      </w:pPr>
      <w:rPr>
        <w:rFonts w:ascii="Arial" w:hAnsi="Arial" w:hint="default"/>
      </w:rPr>
    </w:lvl>
    <w:lvl w:ilvl="7" w:tplc="1854953A" w:tentative="1">
      <w:start w:val="1"/>
      <w:numFmt w:val="bullet"/>
      <w:lvlText w:val="•"/>
      <w:lvlJc w:val="left"/>
      <w:pPr>
        <w:tabs>
          <w:tab w:val="num" w:pos="5760"/>
        </w:tabs>
        <w:ind w:left="5760" w:hanging="360"/>
      </w:pPr>
      <w:rPr>
        <w:rFonts w:ascii="Arial" w:hAnsi="Arial" w:hint="default"/>
      </w:rPr>
    </w:lvl>
    <w:lvl w:ilvl="8" w:tplc="35CE98B2" w:tentative="1">
      <w:start w:val="1"/>
      <w:numFmt w:val="bullet"/>
      <w:lvlText w:val="•"/>
      <w:lvlJc w:val="left"/>
      <w:pPr>
        <w:tabs>
          <w:tab w:val="num" w:pos="6480"/>
        </w:tabs>
        <w:ind w:left="6480" w:hanging="360"/>
      </w:pPr>
      <w:rPr>
        <w:rFonts w:ascii="Arial" w:hAnsi="Arial" w:hint="default"/>
      </w:rPr>
    </w:lvl>
  </w:abstractNum>
  <w:abstractNum w:abstractNumId="12">
    <w:nsid w:val="44344DCD"/>
    <w:multiLevelType w:val="hybridMultilevel"/>
    <w:tmpl w:val="11DA1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55EB607A"/>
    <w:multiLevelType w:val="hybridMultilevel"/>
    <w:tmpl w:val="008C7D1E"/>
    <w:lvl w:ilvl="0" w:tplc="805244D6">
      <w:start w:val="1"/>
      <w:numFmt w:val="bullet"/>
      <w:lvlText w:val=""/>
      <w:lvlJc w:val="left"/>
      <w:pPr>
        <w:tabs>
          <w:tab w:val="num" w:pos="720"/>
        </w:tabs>
        <w:ind w:left="720" w:hanging="360"/>
      </w:pPr>
      <w:rPr>
        <w:rFonts w:ascii="Wingdings" w:hAnsi="Wingdings" w:hint="default"/>
      </w:rPr>
    </w:lvl>
    <w:lvl w:ilvl="1" w:tplc="2942469E" w:tentative="1">
      <w:start w:val="1"/>
      <w:numFmt w:val="bullet"/>
      <w:lvlText w:val=""/>
      <w:lvlJc w:val="left"/>
      <w:pPr>
        <w:tabs>
          <w:tab w:val="num" w:pos="1440"/>
        </w:tabs>
        <w:ind w:left="1440" w:hanging="360"/>
      </w:pPr>
      <w:rPr>
        <w:rFonts w:ascii="Wingdings" w:hAnsi="Wingdings" w:hint="default"/>
      </w:rPr>
    </w:lvl>
    <w:lvl w:ilvl="2" w:tplc="84BA31AA" w:tentative="1">
      <w:start w:val="1"/>
      <w:numFmt w:val="bullet"/>
      <w:lvlText w:val=""/>
      <w:lvlJc w:val="left"/>
      <w:pPr>
        <w:tabs>
          <w:tab w:val="num" w:pos="2160"/>
        </w:tabs>
        <w:ind w:left="2160" w:hanging="360"/>
      </w:pPr>
      <w:rPr>
        <w:rFonts w:ascii="Wingdings" w:hAnsi="Wingdings" w:hint="default"/>
      </w:rPr>
    </w:lvl>
    <w:lvl w:ilvl="3" w:tplc="C890D55C" w:tentative="1">
      <w:start w:val="1"/>
      <w:numFmt w:val="bullet"/>
      <w:lvlText w:val=""/>
      <w:lvlJc w:val="left"/>
      <w:pPr>
        <w:tabs>
          <w:tab w:val="num" w:pos="2880"/>
        </w:tabs>
        <w:ind w:left="2880" w:hanging="360"/>
      </w:pPr>
      <w:rPr>
        <w:rFonts w:ascii="Wingdings" w:hAnsi="Wingdings" w:hint="default"/>
      </w:rPr>
    </w:lvl>
    <w:lvl w:ilvl="4" w:tplc="A31016D4" w:tentative="1">
      <w:start w:val="1"/>
      <w:numFmt w:val="bullet"/>
      <w:lvlText w:val=""/>
      <w:lvlJc w:val="left"/>
      <w:pPr>
        <w:tabs>
          <w:tab w:val="num" w:pos="3600"/>
        </w:tabs>
        <w:ind w:left="3600" w:hanging="360"/>
      </w:pPr>
      <w:rPr>
        <w:rFonts w:ascii="Wingdings" w:hAnsi="Wingdings" w:hint="default"/>
      </w:rPr>
    </w:lvl>
    <w:lvl w:ilvl="5" w:tplc="3EC478CC" w:tentative="1">
      <w:start w:val="1"/>
      <w:numFmt w:val="bullet"/>
      <w:lvlText w:val=""/>
      <w:lvlJc w:val="left"/>
      <w:pPr>
        <w:tabs>
          <w:tab w:val="num" w:pos="4320"/>
        </w:tabs>
        <w:ind w:left="4320" w:hanging="360"/>
      </w:pPr>
      <w:rPr>
        <w:rFonts w:ascii="Wingdings" w:hAnsi="Wingdings" w:hint="default"/>
      </w:rPr>
    </w:lvl>
    <w:lvl w:ilvl="6" w:tplc="B762E07E" w:tentative="1">
      <w:start w:val="1"/>
      <w:numFmt w:val="bullet"/>
      <w:lvlText w:val=""/>
      <w:lvlJc w:val="left"/>
      <w:pPr>
        <w:tabs>
          <w:tab w:val="num" w:pos="5040"/>
        </w:tabs>
        <w:ind w:left="5040" w:hanging="360"/>
      </w:pPr>
      <w:rPr>
        <w:rFonts w:ascii="Wingdings" w:hAnsi="Wingdings" w:hint="default"/>
      </w:rPr>
    </w:lvl>
    <w:lvl w:ilvl="7" w:tplc="FADA17E0" w:tentative="1">
      <w:start w:val="1"/>
      <w:numFmt w:val="bullet"/>
      <w:lvlText w:val=""/>
      <w:lvlJc w:val="left"/>
      <w:pPr>
        <w:tabs>
          <w:tab w:val="num" w:pos="5760"/>
        </w:tabs>
        <w:ind w:left="5760" w:hanging="360"/>
      </w:pPr>
      <w:rPr>
        <w:rFonts w:ascii="Wingdings" w:hAnsi="Wingdings" w:hint="default"/>
      </w:rPr>
    </w:lvl>
    <w:lvl w:ilvl="8" w:tplc="4238DC32" w:tentative="1">
      <w:start w:val="1"/>
      <w:numFmt w:val="bullet"/>
      <w:lvlText w:val=""/>
      <w:lvlJc w:val="left"/>
      <w:pPr>
        <w:tabs>
          <w:tab w:val="num" w:pos="6480"/>
        </w:tabs>
        <w:ind w:left="6480" w:hanging="360"/>
      </w:pPr>
      <w:rPr>
        <w:rFonts w:ascii="Wingdings" w:hAnsi="Wingdings" w:hint="default"/>
      </w:rPr>
    </w:lvl>
  </w:abstractNum>
  <w:abstractNum w:abstractNumId="16">
    <w:nsid w:val="58C6751D"/>
    <w:multiLevelType w:val="hybridMultilevel"/>
    <w:tmpl w:val="68B2163E"/>
    <w:lvl w:ilvl="0" w:tplc="C38E91A6">
      <w:start w:val="1"/>
      <w:numFmt w:val="bullet"/>
      <w:lvlText w:val=""/>
      <w:lvlJc w:val="left"/>
      <w:pPr>
        <w:tabs>
          <w:tab w:val="num" w:pos="720"/>
        </w:tabs>
        <w:ind w:left="720" w:hanging="360"/>
      </w:pPr>
      <w:rPr>
        <w:rFonts w:ascii="Wingdings" w:hAnsi="Wingdings" w:hint="default"/>
      </w:rPr>
    </w:lvl>
    <w:lvl w:ilvl="1" w:tplc="F604A324" w:tentative="1">
      <w:start w:val="1"/>
      <w:numFmt w:val="bullet"/>
      <w:lvlText w:val=""/>
      <w:lvlJc w:val="left"/>
      <w:pPr>
        <w:tabs>
          <w:tab w:val="num" w:pos="1440"/>
        </w:tabs>
        <w:ind w:left="1440" w:hanging="360"/>
      </w:pPr>
      <w:rPr>
        <w:rFonts w:ascii="Wingdings" w:hAnsi="Wingdings" w:hint="default"/>
      </w:rPr>
    </w:lvl>
    <w:lvl w:ilvl="2" w:tplc="4C8AB27C" w:tentative="1">
      <w:start w:val="1"/>
      <w:numFmt w:val="bullet"/>
      <w:lvlText w:val=""/>
      <w:lvlJc w:val="left"/>
      <w:pPr>
        <w:tabs>
          <w:tab w:val="num" w:pos="2160"/>
        </w:tabs>
        <w:ind w:left="2160" w:hanging="360"/>
      </w:pPr>
      <w:rPr>
        <w:rFonts w:ascii="Wingdings" w:hAnsi="Wingdings" w:hint="default"/>
      </w:rPr>
    </w:lvl>
    <w:lvl w:ilvl="3" w:tplc="D0BAE506" w:tentative="1">
      <w:start w:val="1"/>
      <w:numFmt w:val="bullet"/>
      <w:lvlText w:val=""/>
      <w:lvlJc w:val="left"/>
      <w:pPr>
        <w:tabs>
          <w:tab w:val="num" w:pos="2880"/>
        </w:tabs>
        <w:ind w:left="2880" w:hanging="360"/>
      </w:pPr>
      <w:rPr>
        <w:rFonts w:ascii="Wingdings" w:hAnsi="Wingdings" w:hint="default"/>
      </w:rPr>
    </w:lvl>
    <w:lvl w:ilvl="4" w:tplc="9F68F22C" w:tentative="1">
      <w:start w:val="1"/>
      <w:numFmt w:val="bullet"/>
      <w:lvlText w:val=""/>
      <w:lvlJc w:val="left"/>
      <w:pPr>
        <w:tabs>
          <w:tab w:val="num" w:pos="3600"/>
        </w:tabs>
        <w:ind w:left="3600" w:hanging="360"/>
      </w:pPr>
      <w:rPr>
        <w:rFonts w:ascii="Wingdings" w:hAnsi="Wingdings" w:hint="default"/>
      </w:rPr>
    </w:lvl>
    <w:lvl w:ilvl="5" w:tplc="289C512E" w:tentative="1">
      <w:start w:val="1"/>
      <w:numFmt w:val="bullet"/>
      <w:lvlText w:val=""/>
      <w:lvlJc w:val="left"/>
      <w:pPr>
        <w:tabs>
          <w:tab w:val="num" w:pos="4320"/>
        </w:tabs>
        <w:ind w:left="4320" w:hanging="360"/>
      </w:pPr>
      <w:rPr>
        <w:rFonts w:ascii="Wingdings" w:hAnsi="Wingdings" w:hint="default"/>
      </w:rPr>
    </w:lvl>
    <w:lvl w:ilvl="6" w:tplc="C882A8C6" w:tentative="1">
      <w:start w:val="1"/>
      <w:numFmt w:val="bullet"/>
      <w:lvlText w:val=""/>
      <w:lvlJc w:val="left"/>
      <w:pPr>
        <w:tabs>
          <w:tab w:val="num" w:pos="5040"/>
        </w:tabs>
        <w:ind w:left="5040" w:hanging="360"/>
      </w:pPr>
      <w:rPr>
        <w:rFonts w:ascii="Wingdings" w:hAnsi="Wingdings" w:hint="default"/>
      </w:rPr>
    </w:lvl>
    <w:lvl w:ilvl="7" w:tplc="5BD462D6" w:tentative="1">
      <w:start w:val="1"/>
      <w:numFmt w:val="bullet"/>
      <w:lvlText w:val=""/>
      <w:lvlJc w:val="left"/>
      <w:pPr>
        <w:tabs>
          <w:tab w:val="num" w:pos="5760"/>
        </w:tabs>
        <w:ind w:left="5760" w:hanging="360"/>
      </w:pPr>
      <w:rPr>
        <w:rFonts w:ascii="Wingdings" w:hAnsi="Wingdings" w:hint="default"/>
      </w:rPr>
    </w:lvl>
    <w:lvl w:ilvl="8" w:tplc="39A01DA4" w:tentative="1">
      <w:start w:val="1"/>
      <w:numFmt w:val="bullet"/>
      <w:lvlText w:val=""/>
      <w:lvlJc w:val="left"/>
      <w:pPr>
        <w:tabs>
          <w:tab w:val="num" w:pos="6480"/>
        </w:tabs>
        <w:ind w:left="6480" w:hanging="360"/>
      </w:pPr>
      <w:rPr>
        <w:rFonts w:ascii="Wingdings" w:hAnsi="Wingdings" w:hint="default"/>
      </w:rPr>
    </w:lvl>
  </w:abstractNum>
  <w:abstractNum w:abstractNumId="17">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5452BDF"/>
    <w:multiLevelType w:val="hybridMultilevel"/>
    <w:tmpl w:val="96FA68FA"/>
    <w:lvl w:ilvl="0" w:tplc="A7C83AA4">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DDB1134"/>
    <w:multiLevelType w:val="hybridMultilevel"/>
    <w:tmpl w:val="77427B48"/>
    <w:lvl w:ilvl="0" w:tplc="EB90B0BE">
      <w:start w:val="1"/>
      <w:numFmt w:val="bullet"/>
      <w:lvlText w:val=""/>
      <w:lvlJc w:val="left"/>
      <w:pPr>
        <w:tabs>
          <w:tab w:val="num" w:pos="720"/>
        </w:tabs>
        <w:ind w:left="720" w:hanging="360"/>
      </w:pPr>
      <w:rPr>
        <w:rFonts w:ascii="Wingdings" w:hAnsi="Wingdings" w:hint="default"/>
      </w:rPr>
    </w:lvl>
    <w:lvl w:ilvl="1" w:tplc="0782851C" w:tentative="1">
      <w:start w:val="1"/>
      <w:numFmt w:val="bullet"/>
      <w:lvlText w:val=""/>
      <w:lvlJc w:val="left"/>
      <w:pPr>
        <w:tabs>
          <w:tab w:val="num" w:pos="1440"/>
        </w:tabs>
        <w:ind w:left="1440" w:hanging="360"/>
      </w:pPr>
      <w:rPr>
        <w:rFonts w:ascii="Wingdings" w:hAnsi="Wingdings" w:hint="default"/>
      </w:rPr>
    </w:lvl>
    <w:lvl w:ilvl="2" w:tplc="28ACC684" w:tentative="1">
      <w:start w:val="1"/>
      <w:numFmt w:val="bullet"/>
      <w:lvlText w:val=""/>
      <w:lvlJc w:val="left"/>
      <w:pPr>
        <w:tabs>
          <w:tab w:val="num" w:pos="2160"/>
        </w:tabs>
        <w:ind w:left="2160" w:hanging="360"/>
      </w:pPr>
      <w:rPr>
        <w:rFonts w:ascii="Wingdings" w:hAnsi="Wingdings" w:hint="default"/>
      </w:rPr>
    </w:lvl>
    <w:lvl w:ilvl="3" w:tplc="586A2D70" w:tentative="1">
      <w:start w:val="1"/>
      <w:numFmt w:val="bullet"/>
      <w:lvlText w:val=""/>
      <w:lvlJc w:val="left"/>
      <w:pPr>
        <w:tabs>
          <w:tab w:val="num" w:pos="2880"/>
        </w:tabs>
        <w:ind w:left="2880" w:hanging="360"/>
      </w:pPr>
      <w:rPr>
        <w:rFonts w:ascii="Wingdings" w:hAnsi="Wingdings" w:hint="default"/>
      </w:rPr>
    </w:lvl>
    <w:lvl w:ilvl="4" w:tplc="7730D13C" w:tentative="1">
      <w:start w:val="1"/>
      <w:numFmt w:val="bullet"/>
      <w:lvlText w:val=""/>
      <w:lvlJc w:val="left"/>
      <w:pPr>
        <w:tabs>
          <w:tab w:val="num" w:pos="3600"/>
        </w:tabs>
        <w:ind w:left="3600" w:hanging="360"/>
      </w:pPr>
      <w:rPr>
        <w:rFonts w:ascii="Wingdings" w:hAnsi="Wingdings" w:hint="default"/>
      </w:rPr>
    </w:lvl>
    <w:lvl w:ilvl="5" w:tplc="96D27DCA" w:tentative="1">
      <w:start w:val="1"/>
      <w:numFmt w:val="bullet"/>
      <w:lvlText w:val=""/>
      <w:lvlJc w:val="left"/>
      <w:pPr>
        <w:tabs>
          <w:tab w:val="num" w:pos="4320"/>
        </w:tabs>
        <w:ind w:left="4320" w:hanging="360"/>
      </w:pPr>
      <w:rPr>
        <w:rFonts w:ascii="Wingdings" w:hAnsi="Wingdings" w:hint="default"/>
      </w:rPr>
    </w:lvl>
    <w:lvl w:ilvl="6" w:tplc="3984E734" w:tentative="1">
      <w:start w:val="1"/>
      <w:numFmt w:val="bullet"/>
      <w:lvlText w:val=""/>
      <w:lvlJc w:val="left"/>
      <w:pPr>
        <w:tabs>
          <w:tab w:val="num" w:pos="5040"/>
        </w:tabs>
        <w:ind w:left="5040" w:hanging="360"/>
      </w:pPr>
      <w:rPr>
        <w:rFonts w:ascii="Wingdings" w:hAnsi="Wingdings" w:hint="default"/>
      </w:rPr>
    </w:lvl>
    <w:lvl w:ilvl="7" w:tplc="35626576" w:tentative="1">
      <w:start w:val="1"/>
      <w:numFmt w:val="bullet"/>
      <w:lvlText w:val=""/>
      <w:lvlJc w:val="left"/>
      <w:pPr>
        <w:tabs>
          <w:tab w:val="num" w:pos="5760"/>
        </w:tabs>
        <w:ind w:left="5760" w:hanging="360"/>
      </w:pPr>
      <w:rPr>
        <w:rFonts w:ascii="Wingdings" w:hAnsi="Wingdings" w:hint="default"/>
      </w:rPr>
    </w:lvl>
    <w:lvl w:ilvl="8" w:tplc="F220419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20"/>
  </w:num>
  <w:num w:numId="4">
    <w:abstractNumId w:val="2"/>
  </w:num>
  <w:num w:numId="5">
    <w:abstractNumId w:val="14"/>
  </w:num>
  <w:num w:numId="6">
    <w:abstractNumId w:val="18"/>
  </w:num>
  <w:num w:numId="7">
    <w:abstractNumId w:val="17"/>
  </w:num>
  <w:num w:numId="8">
    <w:abstractNumId w:val="15"/>
  </w:num>
  <w:num w:numId="9">
    <w:abstractNumId w:val="21"/>
  </w:num>
  <w:num w:numId="10">
    <w:abstractNumId w:val="10"/>
  </w:num>
  <w:num w:numId="11">
    <w:abstractNumId w:val="0"/>
  </w:num>
  <w:num w:numId="12">
    <w:abstractNumId w:val="16"/>
  </w:num>
  <w:num w:numId="13">
    <w:abstractNumId w:val="4"/>
  </w:num>
  <w:num w:numId="14">
    <w:abstractNumId w:val="7"/>
  </w:num>
  <w:num w:numId="15">
    <w:abstractNumId w:val="19"/>
  </w:num>
  <w:num w:numId="16">
    <w:abstractNumId w:val="1"/>
  </w:num>
  <w:num w:numId="17">
    <w:abstractNumId w:val="5"/>
  </w:num>
  <w:num w:numId="18">
    <w:abstractNumId w:val="8"/>
  </w:num>
  <w:num w:numId="19">
    <w:abstractNumId w:val="11"/>
  </w:num>
  <w:num w:numId="20">
    <w:abstractNumId w:val="3"/>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lBBt+KTX4Se25PbAKITQTGAXKI=" w:salt="9JnNr3lgfQ/Y5BNs7Sssm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5FE"/>
    <w:rsid w:val="00011F78"/>
    <w:rsid w:val="000129B6"/>
    <w:rsid w:val="00020EAD"/>
    <w:rsid w:val="00022DB6"/>
    <w:rsid w:val="0004102E"/>
    <w:rsid w:val="00041864"/>
    <w:rsid w:val="00044CFB"/>
    <w:rsid w:val="0004718B"/>
    <w:rsid w:val="0004776A"/>
    <w:rsid w:val="000833EF"/>
    <w:rsid w:val="00091043"/>
    <w:rsid w:val="0009109E"/>
    <w:rsid w:val="00092B81"/>
    <w:rsid w:val="0009692B"/>
    <w:rsid w:val="000A0C1B"/>
    <w:rsid w:val="000A2898"/>
    <w:rsid w:val="000A7C3D"/>
    <w:rsid w:val="000B1468"/>
    <w:rsid w:val="000C06A0"/>
    <w:rsid w:val="000F43AE"/>
    <w:rsid w:val="000F4E59"/>
    <w:rsid w:val="000F688D"/>
    <w:rsid w:val="001063B7"/>
    <w:rsid w:val="00116F59"/>
    <w:rsid w:val="0012764D"/>
    <w:rsid w:val="001362FD"/>
    <w:rsid w:val="001366BB"/>
    <w:rsid w:val="00137259"/>
    <w:rsid w:val="001372F2"/>
    <w:rsid w:val="001420B1"/>
    <w:rsid w:val="0014361D"/>
    <w:rsid w:val="00153F85"/>
    <w:rsid w:val="001610B2"/>
    <w:rsid w:val="001610B6"/>
    <w:rsid w:val="00164348"/>
    <w:rsid w:val="00165747"/>
    <w:rsid w:val="00175C28"/>
    <w:rsid w:val="00180A06"/>
    <w:rsid w:val="00182783"/>
    <w:rsid w:val="0018515E"/>
    <w:rsid w:val="00195F8E"/>
    <w:rsid w:val="001A54FA"/>
    <w:rsid w:val="001A5F68"/>
    <w:rsid w:val="001A6201"/>
    <w:rsid w:val="001B05C8"/>
    <w:rsid w:val="001B6DF9"/>
    <w:rsid w:val="001C2776"/>
    <w:rsid w:val="001C2D3C"/>
    <w:rsid w:val="001D55BC"/>
    <w:rsid w:val="001D7FB3"/>
    <w:rsid w:val="001E50C3"/>
    <w:rsid w:val="001F4527"/>
    <w:rsid w:val="002009C2"/>
    <w:rsid w:val="00211C37"/>
    <w:rsid w:val="00212D24"/>
    <w:rsid w:val="00216CB0"/>
    <w:rsid w:val="00217581"/>
    <w:rsid w:val="00225EBE"/>
    <w:rsid w:val="002335B0"/>
    <w:rsid w:val="002338A1"/>
    <w:rsid w:val="00234F15"/>
    <w:rsid w:val="002412E4"/>
    <w:rsid w:val="00244B2A"/>
    <w:rsid w:val="00256380"/>
    <w:rsid w:val="0026223E"/>
    <w:rsid w:val="00266064"/>
    <w:rsid w:val="0027303C"/>
    <w:rsid w:val="00273493"/>
    <w:rsid w:val="0027611C"/>
    <w:rsid w:val="0027728D"/>
    <w:rsid w:val="002840D0"/>
    <w:rsid w:val="00292A44"/>
    <w:rsid w:val="00295EFC"/>
    <w:rsid w:val="002A1019"/>
    <w:rsid w:val="002A5E0A"/>
    <w:rsid w:val="002B00DA"/>
    <w:rsid w:val="002B1583"/>
    <w:rsid w:val="002B1922"/>
    <w:rsid w:val="002B5648"/>
    <w:rsid w:val="002B651E"/>
    <w:rsid w:val="002D2A7A"/>
    <w:rsid w:val="002E06AA"/>
    <w:rsid w:val="002E0D9A"/>
    <w:rsid w:val="002E28FA"/>
    <w:rsid w:val="002E3D97"/>
    <w:rsid w:val="002F0D4F"/>
    <w:rsid w:val="00302A0E"/>
    <w:rsid w:val="00310708"/>
    <w:rsid w:val="00312BD3"/>
    <w:rsid w:val="00321ACC"/>
    <w:rsid w:val="003222A6"/>
    <w:rsid w:val="003340AD"/>
    <w:rsid w:val="00346D9B"/>
    <w:rsid w:val="00347A3B"/>
    <w:rsid w:val="00354B0F"/>
    <w:rsid w:val="00367EEB"/>
    <w:rsid w:val="00370895"/>
    <w:rsid w:val="003712C2"/>
    <w:rsid w:val="00385A6C"/>
    <w:rsid w:val="00392AE9"/>
    <w:rsid w:val="003A0000"/>
    <w:rsid w:val="003B3F52"/>
    <w:rsid w:val="003B78F9"/>
    <w:rsid w:val="003C44E4"/>
    <w:rsid w:val="003D74A2"/>
    <w:rsid w:val="003D7A13"/>
    <w:rsid w:val="003E1B86"/>
    <w:rsid w:val="00400B4C"/>
    <w:rsid w:val="0040142A"/>
    <w:rsid w:val="00402829"/>
    <w:rsid w:val="00430DC5"/>
    <w:rsid w:val="004314BD"/>
    <w:rsid w:val="004323CF"/>
    <w:rsid w:val="00440B25"/>
    <w:rsid w:val="0044241F"/>
    <w:rsid w:val="0044303E"/>
    <w:rsid w:val="00444DEB"/>
    <w:rsid w:val="00450D89"/>
    <w:rsid w:val="00452C69"/>
    <w:rsid w:val="004533A7"/>
    <w:rsid w:val="0045433D"/>
    <w:rsid w:val="00460505"/>
    <w:rsid w:val="00463122"/>
    <w:rsid w:val="0047565F"/>
    <w:rsid w:val="00480E77"/>
    <w:rsid w:val="00484C39"/>
    <w:rsid w:val="004867B4"/>
    <w:rsid w:val="0049353C"/>
    <w:rsid w:val="00494F0A"/>
    <w:rsid w:val="004955D9"/>
    <w:rsid w:val="00495B2F"/>
    <w:rsid w:val="00497AB9"/>
    <w:rsid w:val="004A41A2"/>
    <w:rsid w:val="004A7966"/>
    <w:rsid w:val="004B5643"/>
    <w:rsid w:val="004E633C"/>
    <w:rsid w:val="004F278A"/>
    <w:rsid w:val="005065AB"/>
    <w:rsid w:val="00511C80"/>
    <w:rsid w:val="00511CA5"/>
    <w:rsid w:val="005150CE"/>
    <w:rsid w:val="00522C40"/>
    <w:rsid w:val="00526ACB"/>
    <w:rsid w:val="00530814"/>
    <w:rsid w:val="00545301"/>
    <w:rsid w:val="00546D75"/>
    <w:rsid w:val="0056050E"/>
    <w:rsid w:val="00562F3D"/>
    <w:rsid w:val="00565333"/>
    <w:rsid w:val="00582BF7"/>
    <w:rsid w:val="00586042"/>
    <w:rsid w:val="00591B39"/>
    <w:rsid w:val="005935FE"/>
    <w:rsid w:val="005A1779"/>
    <w:rsid w:val="005B1CC3"/>
    <w:rsid w:val="005B1F28"/>
    <w:rsid w:val="005B44D4"/>
    <w:rsid w:val="005B5A07"/>
    <w:rsid w:val="005C1372"/>
    <w:rsid w:val="005C7799"/>
    <w:rsid w:val="005E5010"/>
    <w:rsid w:val="005F18CA"/>
    <w:rsid w:val="005F5E08"/>
    <w:rsid w:val="00607A4B"/>
    <w:rsid w:val="0062704E"/>
    <w:rsid w:val="00632679"/>
    <w:rsid w:val="00634682"/>
    <w:rsid w:val="0063507E"/>
    <w:rsid w:val="006363E9"/>
    <w:rsid w:val="00654828"/>
    <w:rsid w:val="006729AD"/>
    <w:rsid w:val="00673CAB"/>
    <w:rsid w:val="006778DD"/>
    <w:rsid w:val="006812D9"/>
    <w:rsid w:val="00684782"/>
    <w:rsid w:val="006858D6"/>
    <w:rsid w:val="006872B4"/>
    <w:rsid w:val="00687908"/>
    <w:rsid w:val="0069047F"/>
    <w:rsid w:val="006A0189"/>
    <w:rsid w:val="006A1127"/>
    <w:rsid w:val="006A2F72"/>
    <w:rsid w:val="006A3278"/>
    <w:rsid w:val="006B55BB"/>
    <w:rsid w:val="006C78DA"/>
    <w:rsid w:val="006D3EBD"/>
    <w:rsid w:val="006D6027"/>
    <w:rsid w:val="006E6F0B"/>
    <w:rsid w:val="007104E4"/>
    <w:rsid w:val="007118C3"/>
    <w:rsid w:val="007442BB"/>
    <w:rsid w:val="00745F92"/>
    <w:rsid w:val="007463C5"/>
    <w:rsid w:val="00746846"/>
    <w:rsid w:val="007501D2"/>
    <w:rsid w:val="007510C3"/>
    <w:rsid w:val="0076458E"/>
    <w:rsid w:val="00767063"/>
    <w:rsid w:val="007711DA"/>
    <w:rsid w:val="0078063A"/>
    <w:rsid w:val="00783942"/>
    <w:rsid w:val="00790B89"/>
    <w:rsid w:val="007940AE"/>
    <w:rsid w:val="0079500F"/>
    <w:rsid w:val="007969FB"/>
    <w:rsid w:val="007A10F9"/>
    <w:rsid w:val="007A4C02"/>
    <w:rsid w:val="007B1561"/>
    <w:rsid w:val="007B31B3"/>
    <w:rsid w:val="007B49CD"/>
    <w:rsid w:val="007B593B"/>
    <w:rsid w:val="007B5A46"/>
    <w:rsid w:val="007B5B46"/>
    <w:rsid w:val="007C1BC2"/>
    <w:rsid w:val="007D0DBA"/>
    <w:rsid w:val="007D4DB0"/>
    <w:rsid w:val="007D5CB6"/>
    <w:rsid w:val="007E37C9"/>
    <w:rsid w:val="007F073B"/>
    <w:rsid w:val="00802EB7"/>
    <w:rsid w:val="00805C72"/>
    <w:rsid w:val="00831225"/>
    <w:rsid w:val="008411EA"/>
    <w:rsid w:val="008428AB"/>
    <w:rsid w:val="00863664"/>
    <w:rsid w:val="008805EC"/>
    <w:rsid w:val="0088151C"/>
    <w:rsid w:val="008817AB"/>
    <w:rsid w:val="008843A4"/>
    <w:rsid w:val="00886F5D"/>
    <w:rsid w:val="008B1C49"/>
    <w:rsid w:val="008B1EB7"/>
    <w:rsid w:val="008B67CC"/>
    <w:rsid w:val="008D1228"/>
    <w:rsid w:val="008D4C7D"/>
    <w:rsid w:val="008E3BDA"/>
    <w:rsid w:val="008E522B"/>
    <w:rsid w:val="008F0497"/>
    <w:rsid w:val="008F1CD0"/>
    <w:rsid w:val="008F452F"/>
    <w:rsid w:val="00902A8E"/>
    <w:rsid w:val="00905ADC"/>
    <w:rsid w:val="00906C33"/>
    <w:rsid w:val="00914556"/>
    <w:rsid w:val="00915166"/>
    <w:rsid w:val="009173AF"/>
    <w:rsid w:val="009230BF"/>
    <w:rsid w:val="00932946"/>
    <w:rsid w:val="009424FA"/>
    <w:rsid w:val="009426CB"/>
    <w:rsid w:val="00962FD4"/>
    <w:rsid w:val="00963073"/>
    <w:rsid w:val="00970ED4"/>
    <w:rsid w:val="0097315A"/>
    <w:rsid w:val="00974DA5"/>
    <w:rsid w:val="00995F53"/>
    <w:rsid w:val="009A198B"/>
    <w:rsid w:val="009A3F0A"/>
    <w:rsid w:val="009A5B80"/>
    <w:rsid w:val="009B3EFE"/>
    <w:rsid w:val="009B493A"/>
    <w:rsid w:val="009C42BB"/>
    <w:rsid w:val="009D3D73"/>
    <w:rsid w:val="009E73AD"/>
    <w:rsid w:val="009F5357"/>
    <w:rsid w:val="009F54D3"/>
    <w:rsid w:val="009F7653"/>
    <w:rsid w:val="00A00569"/>
    <w:rsid w:val="00A136AF"/>
    <w:rsid w:val="00A155B1"/>
    <w:rsid w:val="00A21E85"/>
    <w:rsid w:val="00A25C56"/>
    <w:rsid w:val="00A2712A"/>
    <w:rsid w:val="00A3306B"/>
    <w:rsid w:val="00A35DD4"/>
    <w:rsid w:val="00A36044"/>
    <w:rsid w:val="00A366A9"/>
    <w:rsid w:val="00A422A0"/>
    <w:rsid w:val="00A439E0"/>
    <w:rsid w:val="00A46912"/>
    <w:rsid w:val="00A5043A"/>
    <w:rsid w:val="00A64099"/>
    <w:rsid w:val="00A6626C"/>
    <w:rsid w:val="00A81F3E"/>
    <w:rsid w:val="00A84A82"/>
    <w:rsid w:val="00A96425"/>
    <w:rsid w:val="00AA491C"/>
    <w:rsid w:val="00AB6016"/>
    <w:rsid w:val="00AC2A37"/>
    <w:rsid w:val="00AC3AA5"/>
    <w:rsid w:val="00AC540A"/>
    <w:rsid w:val="00AD0978"/>
    <w:rsid w:val="00AD0E50"/>
    <w:rsid w:val="00AD632D"/>
    <w:rsid w:val="00AE2A9D"/>
    <w:rsid w:val="00AF0554"/>
    <w:rsid w:val="00AF1C07"/>
    <w:rsid w:val="00AF737F"/>
    <w:rsid w:val="00B00563"/>
    <w:rsid w:val="00B006DF"/>
    <w:rsid w:val="00B02322"/>
    <w:rsid w:val="00B03301"/>
    <w:rsid w:val="00B05ECD"/>
    <w:rsid w:val="00B06172"/>
    <w:rsid w:val="00B16A24"/>
    <w:rsid w:val="00B16A8C"/>
    <w:rsid w:val="00B24318"/>
    <w:rsid w:val="00B27400"/>
    <w:rsid w:val="00B275C1"/>
    <w:rsid w:val="00B6522B"/>
    <w:rsid w:val="00B65709"/>
    <w:rsid w:val="00B67DF2"/>
    <w:rsid w:val="00B85BF7"/>
    <w:rsid w:val="00B939CC"/>
    <w:rsid w:val="00BB2E63"/>
    <w:rsid w:val="00BC4659"/>
    <w:rsid w:val="00BC547B"/>
    <w:rsid w:val="00BD2B77"/>
    <w:rsid w:val="00BD4B6C"/>
    <w:rsid w:val="00BE3370"/>
    <w:rsid w:val="00BE4D0A"/>
    <w:rsid w:val="00BE6BD9"/>
    <w:rsid w:val="00BF703C"/>
    <w:rsid w:val="00C21C74"/>
    <w:rsid w:val="00C25E89"/>
    <w:rsid w:val="00C32019"/>
    <w:rsid w:val="00C37933"/>
    <w:rsid w:val="00C408C7"/>
    <w:rsid w:val="00C43964"/>
    <w:rsid w:val="00C47EEA"/>
    <w:rsid w:val="00C519D0"/>
    <w:rsid w:val="00C52A8F"/>
    <w:rsid w:val="00C53A8E"/>
    <w:rsid w:val="00C6370B"/>
    <w:rsid w:val="00C64D46"/>
    <w:rsid w:val="00C70ACB"/>
    <w:rsid w:val="00C86034"/>
    <w:rsid w:val="00C92573"/>
    <w:rsid w:val="00C944F5"/>
    <w:rsid w:val="00CA4FEC"/>
    <w:rsid w:val="00CB63A7"/>
    <w:rsid w:val="00CB7F53"/>
    <w:rsid w:val="00CC222C"/>
    <w:rsid w:val="00CD471B"/>
    <w:rsid w:val="00CD7921"/>
    <w:rsid w:val="00CE084B"/>
    <w:rsid w:val="00CE4BE2"/>
    <w:rsid w:val="00CE5046"/>
    <w:rsid w:val="00D00AF5"/>
    <w:rsid w:val="00D02D57"/>
    <w:rsid w:val="00D118D6"/>
    <w:rsid w:val="00D20266"/>
    <w:rsid w:val="00D20C29"/>
    <w:rsid w:val="00D23658"/>
    <w:rsid w:val="00D33842"/>
    <w:rsid w:val="00D379F0"/>
    <w:rsid w:val="00D4016E"/>
    <w:rsid w:val="00D47915"/>
    <w:rsid w:val="00D57BD8"/>
    <w:rsid w:val="00D57D6E"/>
    <w:rsid w:val="00D61F5A"/>
    <w:rsid w:val="00D656C2"/>
    <w:rsid w:val="00D670CC"/>
    <w:rsid w:val="00D8440C"/>
    <w:rsid w:val="00D8684C"/>
    <w:rsid w:val="00DA06BC"/>
    <w:rsid w:val="00DB2E46"/>
    <w:rsid w:val="00DB4C12"/>
    <w:rsid w:val="00DB50AD"/>
    <w:rsid w:val="00DC5CA8"/>
    <w:rsid w:val="00DD12A9"/>
    <w:rsid w:val="00DD60B6"/>
    <w:rsid w:val="00DD7911"/>
    <w:rsid w:val="00DE20A7"/>
    <w:rsid w:val="00DE6A29"/>
    <w:rsid w:val="00DF232D"/>
    <w:rsid w:val="00E0081E"/>
    <w:rsid w:val="00E02094"/>
    <w:rsid w:val="00E10F4C"/>
    <w:rsid w:val="00E12618"/>
    <w:rsid w:val="00E224E2"/>
    <w:rsid w:val="00E2419F"/>
    <w:rsid w:val="00E2707B"/>
    <w:rsid w:val="00E354AD"/>
    <w:rsid w:val="00E366D6"/>
    <w:rsid w:val="00E371D3"/>
    <w:rsid w:val="00E37882"/>
    <w:rsid w:val="00E37F07"/>
    <w:rsid w:val="00E405E9"/>
    <w:rsid w:val="00E63D8B"/>
    <w:rsid w:val="00E6720D"/>
    <w:rsid w:val="00E73DDF"/>
    <w:rsid w:val="00E81F4B"/>
    <w:rsid w:val="00EA041C"/>
    <w:rsid w:val="00EA11BE"/>
    <w:rsid w:val="00EA3627"/>
    <w:rsid w:val="00EB15F7"/>
    <w:rsid w:val="00EC4BB0"/>
    <w:rsid w:val="00EC644A"/>
    <w:rsid w:val="00EC6A3F"/>
    <w:rsid w:val="00EC7FEA"/>
    <w:rsid w:val="00EE4903"/>
    <w:rsid w:val="00F012A7"/>
    <w:rsid w:val="00F12C06"/>
    <w:rsid w:val="00F13537"/>
    <w:rsid w:val="00F1700E"/>
    <w:rsid w:val="00F24720"/>
    <w:rsid w:val="00F30554"/>
    <w:rsid w:val="00F348D2"/>
    <w:rsid w:val="00F4485F"/>
    <w:rsid w:val="00F44B6A"/>
    <w:rsid w:val="00F521C7"/>
    <w:rsid w:val="00F52B8C"/>
    <w:rsid w:val="00F53196"/>
    <w:rsid w:val="00F60BF8"/>
    <w:rsid w:val="00F62672"/>
    <w:rsid w:val="00F64863"/>
    <w:rsid w:val="00F95149"/>
    <w:rsid w:val="00F960C1"/>
    <w:rsid w:val="00FA0331"/>
    <w:rsid w:val="00FA16A7"/>
    <w:rsid w:val="00FA656D"/>
    <w:rsid w:val="00FB78F7"/>
    <w:rsid w:val="00FC049C"/>
    <w:rsid w:val="00FC1C0E"/>
    <w:rsid w:val="00FC5ED8"/>
    <w:rsid w:val="00FD1074"/>
    <w:rsid w:val="00FD6209"/>
    <w:rsid w:val="00FE1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D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5FE"/>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customStyle="1" w:styleId="FooterChar">
    <w:name w:val="Footer Char"/>
    <w:basedOn w:val="DefaultParagraphFont"/>
    <w:link w:val="Footer"/>
    <w:uiPriority w:val="99"/>
    <w:rsid w:val="005935FE"/>
    <w:rPr>
      <w:rFonts w:ascii="Arial" w:hAnsi="Arial"/>
      <w:sz w:val="24"/>
      <w:lang w:eastAsia="en-US"/>
    </w:rPr>
  </w:style>
  <w:style w:type="character" w:customStyle="1" w:styleId="HeaderChar">
    <w:name w:val="Header Char"/>
    <w:basedOn w:val="DefaultParagraphFont"/>
    <w:link w:val="Header"/>
    <w:uiPriority w:val="99"/>
    <w:rsid w:val="005935FE"/>
    <w:rPr>
      <w:rFonts w:ascii="Arial" w:hAnsi="Arial"/>
      <w:sz w:val="24"/>
      <w:lang w:eastAsia="en-US"/>
    </w:rPr>
  </w:style>
  <w:style w:type="table" w:styleId="TableGrid">
    <w:name w:val="Table Grid"/>
    <w:basedOn w:val="TableNormal"/>
    <w:rsid w:val="00593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35F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3712C2"/>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styleId="Revision">
    <w:name w:val="Revision"/>
    <w:hidden/>
    <w:uiPriority w:val="99"/>
    <w:semiHidden/>
    <w:rsid w:val="00D8440C"/>
    <w:rPr>
      <w:rFonts w:ascii="Arial" w:hAnsi="Arial"/>
      <w:sz w:val="24"/>
      <w:lang w:eastAsia="en-US"/>
    </w:rPr>
  </w:style>
  <w:style w:type="paragraph" w:styleId="BalloonText">
    <w:name w:val="Balloon Text"/>
    <w:basedOn w:val="Normal"/>
    <w:link w:val="BalloonTextChar"/>
    <w:rsid w:val="00D8440C"/>
    <w:rPr>
      <w:rFonts w:ascii="Tahoma" w:hAnsi="Tahoma" w:cs="Tahoma"/>
      <w:sz w:val="16"/>
      <w:szCs w:val="16"/>
    </w:rPr>
  </w:style>
  <w:style w:type="character" w:customStyle="1" w:styleId="BalloonTextChar">
    <w:name w:val="Balloon Text Char"/>
    <w:basedOn w:val="DefaultParagraphFont"/>
    <w:link w:val="BalloonText"/>
    <w:rsid w:val="00D8440C"/>
    <w:rPr>
      <w:rFonts w:ascii="Tahoma" w:hAnsi="Tahoma" w:cs="Tahoma"/>
      <w:sz w:val="16"/>
      <w:szCs w:val="16"/>
      <w:lang w:eastAsia="en-US"/>
    </w:rPr>
  </w:style>
  <w:style w:type="character" w:styleId="CommentReference">
    <w:name w:val="annotation reference"/>
    <w:basedOn w:val="DefaultParagraphFont"/>
    <w:rsid w:val="00495B2F"/>
    <w:rPr>
      <w:sz w:val="16"/>
      <w:szCs w:val="16"/>
    </w:rPr>
  </w:style>
  <w:style w:type="paragraph" w:styleId="CommentText">
    <w:name w:val="annotation text"/>
    <w:basedOn w:val="Normal"/>
    <w:link w:val="CommentTextChar"/>
    <w:rsid w:val="00495B2F"/>
    <w:rPr>
      <w:sz w:val="20"/>
    </w:rPr>
  </w:style>
  <w:style w:type="character" w:customStyle="1" w:styleId="CommentTextChar">
    <w:name w:val="Comment Text Char"/>
    <w:basedOn w:val="DefaultParagraphFont"/>
    <w:link w:val="CommentText"/>
    <w:rsid w:val="00495B2F"/>
    <w:rPr>
      <w:rFonts w:ascii="Arial" w:hAnsi="Arial"/>
      <w:lang w:eastAsia="en-US"/>
    </w:rPr>
  </w:style>
  <w:style w:type="paragraph" w:styleId="CommentSubject">
    <w:name w:val="annotation subject"/>
    <w:basedOn w:val="CommentText"/>
    <w:next w:val="CommentText"/>
    <w:link w:val="CommentSubjectChar"/>
    <w:rsid w:val="00495B2F"/>
    <w:rPr>
      <w:b/>
      <w:bCs/>
    </w:rPr>
  </w:style>
  <w:style w:type="character" w:customStyle="1" w:styleId="CommentSubjectChar">
    <w:name w:val="Comment Subject Char"/>
    <w:basedOn w:val="CommentTextChar"/>
    <w:link w:val="CommentSubject"/>
    <w:rsid w:val="00495B2F"/>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5FE"/>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customStyle="1" w:styleId="FooterChar">
    <w:name w:val="Footer Char"/>
    <w:basedOn w:val="DefaultParagraphFont"/>
    <w:link w:val="Footer"/>
    <w:uiPriority w:val="99"/>
    <w:rsid w:val="005935FE"/>
    <w:rPr>
      <w:rFonts w:ascii="Arial" w:hAnsi="Arial"/>
      <w:sz w:val="24"/>
      <w:lang w:eastAsia="en-US"/>
    </w:rPr>
  </w:style>
  <w:style w:type="character" w:customStyle="1" w:styleId="HeaderChar">
    <w:name w:val="Header Char"/>
    <w:basedOn w:val="DefaultParagraphFont"/>
    <w:link w:val="Header"/>
    <w:uiPriority w:val="99"/>
    <w:rsid w:val="005935FE"/>
    <w:rPr>
      <w:rFonts w:ascii="Arial" w:hAnsi="Arial"/>
      <w:sz w:val="24"/>
      <w:lang w:eastAsia="en-US"/>
    </w:rPr>
  </w:style>
  <w:style w:type="table" w:styleId="TableGrid">
    <w:name w:val="Table Grid"/>
    <w:basedOn w:val="TableNormal"/>
    <w:rsid w:val="00593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35F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3712C2"/>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styleId="Revision">
    <w:name w:val="Revision"/>
    <w:hidden/>
    <w:uiPriority w:val="99"/>
    <w:semiHidden/>
    <w:rsid w:val="00D8440C"/>
    <w:rPr>
      <w:rFonts w:ascii="Arial" w:hAnsi="Arial"/>
      <w:sz w:val="24"/>
      <w:lang w:eastAsia="en-US"/>
    </w:rPr>
  </w:style>
  <w:style w:type="paragraph" w:styleId="BalloonText">
    <w:name w:val="Balloon Text"/>
    <w:basedOn w:val="Normal"/>
    <w:link w:val="BalloonTextChar"/>
    <w:rsid w:val="00D8440C"/>
    <w:rPr>
      <w:rFonts w:ascii="Tahoma" w:hAnsi="Tahoma" w:cs="Tahoma"/>
      <w:sz w:val="16"/>
      <w:szCs w:val="16"/>
    </w:rPr>
  </w:style>
  <w:style w:type="character" w:customStyle="1" w:styleId="BalloonTextChar">
    <w:name w:val="Balloon Text Char"/>
    <w:basedOn w:val="DefaultParagraphFont"/>
    <w:link w:val="BalloonText"/>
    <w:rsid w:val="00D8440C"/>
    <w:rPr>
      <w:rFonts w:ascii="Tahoma" w:hAnsi="Tahoma" w:cs="Tahoma"/>
      <w:sz w:val="16"/>
      <w:szCs w:val="16"/>
      <w:lang w:eastAsia="en-US"/>
    </w:rPr>
  </w:style>
  <w:style w:type="character" w:styleId="CommentReference">
    <w:name w:val="annotation reference"/>
    <w:basedOn w:val="DefaultParagraphFont"/>
    <w:rsid w:val="00495B2F"/>
    <w:rPr>
      <w:sz w:val="16"/>
      <w:szCs w:val="16"/>
    </w:rPr>
  </w:style>
  <w:style w:type="paragraph" w:styleId="CommentText">
    <w:name w:val="annotation text"/>
    <w:basedOn w:val="Normal"/>
    <w:link w:val="CommentTextChar"/>
    <w:rsid w:val="00495B2F"/>
    <w:rPr>
      <w:sz w:val="20"/>
    </w:rPr>
  </w:style>
  <w:style w:type="character" w:customStyle="1" w:styleId="CommentTextChar">
    <w:name w:val="Comment Text Char"/>
    <w:basedOn w:val="DefaultParagraphFont"/>
    <w:link w:val="CommentText"/>
    <w:rsid w:val="00495B2F"/>
    <w:rPr>
      <w:rFonts w:ascii="Arial" w:hAnsi="Arial"/>
      <w:lang w:eastAsia="en-US"/>
    </w:rPr>
  </w:style>
  <w:style w:type="paragraph" w:styleId="CommentSubject">
    <w:name w:val="annotation subject"/>
    <w:basedOn w:val="CommentText"/>
    <w:next w:val="CommentText"/>
    <w:link w:val="CommentSubjectChar"/>
    <w:rsid w:val="00495B2F"/>
    <w:rPr>
      <w:b/>
      <w:bCs/>
    </w:rPr>
  </w:style>
  <w:style w:type="character" w:customStyle="1" w:styleId="CommentSubjectChar">
    <w:name w:val="Comment Subject Char"/>
    <w:basedOn w:val="CommentTextChar"/>
    <w:link w:val="CommentSubject"/>
    <w:rsid w:val="00495B2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3984">
      <w:bodyDiv w:val="1"/>
      <w:marLeft w:val="0"/>
      <w:marRight w:val="0"/>
      <w:marTop w:val="0"/>
      <w:marBottom w:val="0"/>
      <w:divBdr>
        <w:top w:val="none" w:sz="0" w:space="0" w:color="auto"/>
        <w:left w:val="none" w:sz="0" w:space="0" w:color="auto"/>
        <w:bottom w:val="none" w:sz="0" w:space="0" w:color="auto"/>
        <w:right w:val="none" w:sz="0" w:space="0" w:color="auto"/>
      </w:divBdr>
    </w:div>
    <w:div w:id="413891334">
      <w:bodyDiv w:val="1"/>
      <w:marLeft w:val="0"/>
      <w:marRight w:val="0"/>
      <w:marTop w:val="0"/>
      <w:marBottom w:val="0"/>
      <w:divBdr>
        <w:top w:val="none" w:sz="0" w:space="0" w:color="auto"/>
        <w:left w:val="none" w:sz="0" w:space="0" w:color="auto"/>
        <w:bottom w:val="none" w:sz="0" w:space="0" w:color="auto"/>
        <w:right w:val="none" w:sz="0" w:space="0" w:color="auto"/>
      </w:divBdr>
    </w:div>
    <w:div w:id="422342958">
      <w:bodyDiv w:val="1"/>
      <w:marLeft w:val="0"/>
      <w:marRight w:val="0"/>
      <w:marTop w:val="0"/>
      <w:marBottom w:val="0"/>
      <w:divBdr>
        <w:top w:val="none" w:sz="0" w:space="0" w:color="auto"/>
        <w:left w:val="none" w:sz="0" w:space="0" w:color="auto"/>
        <w:bottom w:val="none" w:sz="0" w:space="0" w:color="auto"/>
        <w:right w:val="none" w:sz="0" w:space="0" w:color="auto"/>
      </w:divBdr>
    </w:div>
    <w:div w:id="455295413">
      <w:bodyDiv w:val="1"/>
      <w:marLeft w:val="0"/>
      <w:marRight w:val="0"/>
      <w:marTop w:val="0"/>
      <w:marBottom w:val="0"/>
      <w:divBdr>
        <w:top w:val="none" w:sz="0" w:space="0" w:color="auto"/>
        <w:left w:val="none" w:sz="0" w:space="0" w:color="auto"/>
        <w:bottom w:val="none" w:sz="0" w:space="0" w:color="auto"/>
        <w:right w:val="none" w:sz="0" w:space="0" w:color="auto"/>
      </w:divBdr>
      <w:divsChild>
        <w:div w:id="200241369">
          <w:marLeft w:val="490"/>
          <w:marRight w:val="0"/>
          <w:marTop w:val="0"/>
          <w:marBottom w:val="0"/>
          <w:divBdr>
            <w:top w:val="none" w:sz="0" w:space="0" w:color="auto"/>
            <w:left w:val="none" w:sz="0" w:space="0" w:color="auto"/>
            <w:bottom w:val="none" w:sz="0" w:space="0" w:color="auto"/>
            <w:right w:val="none" w:sz="0" w:space="0" w:color="auto"/>
          </w:divBdr>
        </w:div>
        <w:div w:id="234584106">
          <w:marLeft w:val="490"/>
          <w:marRight w:val="0"/>
          <w:marTop w:val="0"/>
          <w:marBottom w:val="0"/>
          <w:divBdr>
            <w:top w:val="none" w:sz="0" w:space="0" w:color="auto"/>
            <w:left w:val="none" w:sz="0" w:space="0" w:color="auto"/>
            <w:bottom w:val="none" w:sz="0" w:space="0" w:color="auto"/>
            <w:right w:val="none" w:sz="0" w:space="0" w:color="auto"/>
          </w:divBdr>
        </w:div>
      </w:divsChild>
    </w:div>
    <w:div w:id="715743965">
      <w:bodyDiv w:val="1"/>
      <w:marLeft w:val="0"/>
      <w:marRight w:val="0"/>
      <w:marTop w:val="0"/>
      <w:marBottom w:val="0"/>
      <w:divBdr>
        <w:top w:val="none" w:sz="0" w:space="0" w:color="auto"/>
        <w:left w:val="none" w:sz="0" w:space="0" w:color="auto"/>
        <w:bottom w:val="none" w:sz="0" w:space="0" w:color="auto"/>
        <w:right w:val="none" w:sz="0" w:space="0" w:color="auto"/>
      </w:divBdr>
    </w:div>
    <w:div w:id="1075975901">
      <w:bodyDiv w:val="1"/>
      <w:marLeft w:val="0"/>
      <w:marRight w:val="0"/>
      <w:marTop w:val="0"/>
      <w:marBottom w:val="0"/>
      <w:divBdr>
        <w:top w:val="none" w:sz="0" w:space="0" w:color="auto"/>
        <w:left w:val="none" w:sz="0" w:space="0" w:color="auto"/>
        <w:bottom w:val="none" w:sz="0" w:space="0" w:color="auto"/>
        <w:right w:val="none" w:sz="0" w:space="0" w:color="auto"/>
      </w:divBdr>
    </w:div>
    <w:div w:id="1268538767">
      <w:bodyDiv w:val="1"/>
      <w:marLeft w:val="0"/>
      <w:marRight w:val="0"/>
      <w:marTop w:val="0"/>
      <w:marBottom w:val="0"/>
      <w:divBdr>
        <w:top w:val="none" w:sz="0" w:space="0" w:color="auto"/>
        <w:left w:val="none" w:sz="0" w:space="0" w:color="auto"/>
        <w:bottom w:val="none" w:sz="0" w:space="0" w:color="auto"/>
        <w:right w:val="none" w:sz="0" w:space="0" w:color="auto"/>
      </w:divBdr>
      <w:divsChild>
        <w:div w:id="863444735">
          <w:marLeft w:val="490"/>
          <w:marRight w:val="0"/>
          <w:marTop w:val="50"/>
          <w:marBottom w:val="0"/>
          <w:divBdr>
            <w:top w:val="none" w:sz="0" w:space="0" w:color="auto"/>
            <w:left w:val="none" w:sz="0" w:space="0" w:color="auto"/>
            <w:bottom w:val="none" w:sz="0" w:space="0" w:color="auto"/>
            <w:right w:val="none" w:sz="0" w:space="0" w:color="auto"/>
          </w:divBdr>
        </w:div>
        <w:div w:id="1919288752">
          <w:marLeft w:val="490"/>
          <w:marRight w:val="0"/>
          <w:marTop w:val="50"/>
          <w:marBottom w:val="0"/>
          <w:divBdr>
            <w:top w:val="none" w:sz="0" w:space="0" w:color="auto"/>
            <w:left w:val="none" w:sz="0" w:space="0" w:color="auto"/>
            <w:bottom w:val="none" w:sz="0" w:space="0" w:color="auto"/>
            <w:right w:val="none" w:sz="0" w:space="0" w:color="auto"/>
          </w:divBdr>
        </w:div>
        <w:div w:id="1219131569">
          <w:marLeft w:val="490"/>
          <w:marRight w:val="0"/>
          <w:marTop w:val="50"/>
          <w:marBottom w:val="0"/>
          <w:divBdr>
            <w:top w:val="none" w:sz="0" w:space="0" w:color="auto"/>
            <w:left w:val="none" w:sz="0" w:space="0" w:color="auto"/>
            <w:bottom w:val="none" w:sz="0" w:space="0" w:color="auto"/>
            <w:right w:val="none" w:sz="0" w:space="0" w:color="auto"/>
          </w:divBdr>
        </w:div>
      </w:divsChild>
    </w:div>
    <w:div w:id="1301495005">
      <w:bodyDiv w:val="1"/>
      <w:marLeft w:val="0"/>
      <w:marRight w:val="0"/>
      <w:marTop w:val="0"/>
      <w:marBottom w:val="0"/>
      <w:divBdr>
        <w:top w:val="none" w:sz="0" w:space="0" w:color="auto"/>
        <w:left w:val="none" w:sz="0" w:space="0" w:color="auto"/>
        <w:bottom w:val="none" w:sz="0" w:space="0" w:color="auto"/>
        <w:right w:val="none" w:sz="0" w:space="0" w:color="auto"/>
      </w:divBdr>
    </w:div>
    <w:div w:id="1613131345">
      <w:bodyDiv w:val="1"/>
      <w:marLeft w:val="0"/>
      <w:marRight w:val="0"/>
      <w:marTop w:val="0"/>
      <w:marBottom w:val="0"/>
      <w:divBdr>
        <w:top w:val="none" w:sz="0" w:space="0" w:color="auto"/>
        <w:left w:val="none" w:sz="0" w:space="0" w:color="auto"/>
        <w:bottom w:val="none" w:sz="0" w:space="0" w:color="auto"/>
        <w:right w:val="none" w:sz="0" w:space="0" w:color="auto"/>
      </w:divBdr>
    </w:div>
    <w:div w:id="1813206777">
      <w:bodyDiv w:val="1"/>
      <w:marLeft w:val="0"/>
      <w:marRight w:val="0"/>
      <w:marTop w:val="0"/>
      <w:marBottom w:val="0"/>
      <w:divBdr>
        <w:top w:val="none" w:sz="0" w:space="0" w:color="auto"/>
        <w:left w:val="none" w:sz="0" w:space="0" w:color="auto"/>
        <w:bottom w:val="none" w:sz="0" w:space="0" w:color="auto"/>
        <w:right w:val="none" w:sz="0" w:space="0" w:color="auto"/>
      </w:divBdr>
    </w:div>
    <w:div w:id="2050956960">
      <w:bodyDiv w:val="1"/>
      <w:marLeft w:val="0"/>
      <w:marRight w:val="0"/>
      <w:marTop w:val="0"/>
      <w:marBottom w:val="0"/>
      <w:divBdr>
        <w:top w:val="none" w:sz="0" w:space="0" w:color="auto"/>
        <w:left w:val="none" w:sz="0" w:space="0" w:color="auto"/>
        <w:bottom w:val="none" w:sz="0" w:space="0" w:color="auto"/>
        <w:right w:val="none" w:sz="0" w:space="0" w:color="auto"/>
      </w:divBdr>
    </w:div>
    <w:div w:id="2099252278">
      <w:bodyDiv w:val="1"/>
      <w:marLeft w:val="0"/>
      <w:marRight w:val="0"/>
      <w:marTop w:val="0"/>
      <w:marBottom w:val="0"/>
      <w:divBdr>
        <w:top w:val="none" w:sz="0" w:space="0" w:color="auto"/>
        <w:left w:val="none" w:sz="0" w:space="0" w:color="auto"/>
        <w:bottom w:val="none" w:sz="0" w:space="0" w:color="auto"/>
        <w:right w:val="none" w:sz="0" w:space="0" w:color="auto"/>
      </w:divBdr>
    </w:div>
    <w:div w:id="21003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4812349"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5</Value>
      <Value>3</Value>
      <Value>2</Value>
    </TaxCatchAll>
    <IWPSubjectTaxHTField0 xmlns="01d2705b-266c-471f-bbad-ca9cc3733704">
      <Terms xmlns="http://schemas.microsoft.com/office/infopath/2007/PartnerControls"/>
    </IWPSubjectTaxHTField0>
    <IWPOrganisationalUnit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Owner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01d2705b-266c-471f-bbad-ca9cc373370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01d2705b-266c-471f-bbad-ca9cc3733704">
      <Terms xmlns="http://schemas.microsoft.com/office/infopath/2007/PartnerControls"/>
    </IWPSiteTypeTaxHTField0>
    <IWPContributor xmlns="01d2705b-266c-471f-bbad-ca9cc3733704">
      <UserInfo>
        <DisplayName/>
        <AccountId xsi:nil="true"/>
        <AccountType/>
      </UserInfo>
    </IWPContributor>
    <IWPFunctionTaxHTField0 xmlns="01d2705b-266c-471f-bbad-ca9cc3733704">
      <Terms xmlns="http://schemas.microsoft.com/office/infopath/2007/PartnerControls"/>
    </IWPFunctionTaxHTField0>
    <Comments xmlns="http://schemas.microsoft.com/sharepoint/v3" xsi:nil="true"/>
    <_dlc_DocId xmlns="b8cb3cbd-ce5c-4a72-9da4-9013f91c5903">HKPH4XM4QHZ4-1883831546-20678</_dlc_DocId>
    <_dlc_DocIdUrl xmlns="b8cb3cbd-ce5c-4a72-9da4-9013f91c5903">
      <Url>http://workplaces/sites/ttg/d/_layouts/DocIdRedir.aspx?ID=HKPH4XM4QHZ4-1883831546-20678</Url>
      <Description>HKPH4XM4QHZ4-1883831546-20678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Other briefing" ma:contentTypeID="0x0101007F645D6FBA204A029FECB8BFC6578C39005279853530254253B886E13194843F8A003AA4A7828D8545A79A93568014812349002741AE071A82164A951099DAC91C981E" ma:contentTypeVersion="10" ma:contentTypeDescription="For any briefing which is not in relation to a department policy. Records retained for 10 years." ma:contentTypeScope="" ma:versionID="abd293a70f62aa9918e800bccf3177c6">
  <xsd:schema xmlns:xsd="http://www.w3.org/2001/XMLSchema" xmlns:xs="http://www.w3.org/2001/XMLSchema" xmlns:p="http://schemas.microsoft.com/office/2006/metadata/properties" xmlns:ns1="http://schemas.microsoft.com/sharepoint/v3" xmlns:ns2="b8cb3cbd-ce5c-4a72-9da4-9013f91c5903" xmlns:ns3="01d2705b-266c-471f-bbad-ca9cc3733704" targetNamespace="http://schemas.microsoft.com/office/2006/metadata/properties" ma:root="true" ma:fieldsID="f1ed8ca4c01d447e78761025de8a1810" ns1:_="" ns2:_="" ns3:_="">
    <xsd:import namespace="http://schemas.microsoft.com/sharepoint/v3"/>
    <xsd:import namespace="b8cb3cbd-ce5c-4a72-9da4-9013f91c5903"/>
    <xsd:import namespace="01d2705b-266c-471f-bbad-ca9cc373370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4e53523-cc22-4b71-94d9-f0f05bc78804}" ma:internalName="TaxCatchAll" ma:showField="CatchAllData" ma:web="01d2705b-266c-471f-bbad-ca9cc373370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4e53523-cc22-4b71-94d9-f0f05bc78804}" ma:internalName="TaxCatchAllLabel" ma:readOnly="true" ma:showField="CatchAllDataLabel" ma:web="01d2705b-266c-471f-bbad-ca9cc3733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7283E-65E0-4B59-9883-77D5135F3FA3}"/>
</file>

<file path=customXml/itemProps2.xml><?xml version="1.0" encoding="utf-8"?>
<ds:datastoreItem xmlns:ds="http://schemas.openxmlformats.org/officeDocument/2006/customXml" ds:itemID="{3BF2F850-5400-4CBD-8F3F-5B0EA732428E}"/>
</file>

<file path=customXml/itemProps3.xml><?xml version="1.0" encoding="utf-8"?>
<ds:datastoreItem xmlns:ds="http://schemas.openxmlformats.org/officeDocument/2006/customXml" ds:itemID="{4A572AB2-381A-4FDE-8C58-9D92FB9CBF2D}"/>
</file>

<file path=customXml/itemProps4.xml><?xml version="1.0" encoding="utf-8"?>
<ds:datastoreItem xmlns:ds="http://schemas.openxmlformats.org/officeDocument/2006/customXml" ds:itemID="{6A02C5EF-BE93-4D37-A632-460124542AFF}"/>
</file>

<file path=customXml/itemProps5.xml><?xml version="1.0" encoding="utf-8"?>
<ds:datastoreItem xmlns:ds="http://schemas.openxmlformats.org/officeDocument/2006/customXml" ds:itemID="{609ADC1A-7ACD-43E4-83A4-0489E9DC0BD5}"/>
</file>

<file path=customXml/itemProps6.xml><?xml version="1.0" encoding="utf-8"?>
<ds:datastoreItem xmlns:ds="http://schemas.openxmlformats.org/officeDocument/2006/customXml" ds:itemID="{93934732-7B4F-4F3C-B1C3-A26D60720AF0}"/>
</file>

<file path=docProps/app.xml><?xml version="1.0" encoding="utf-8"?>
<Properties xmlns="http://schemas.openxmlformats.org/officeDocument/2006/extended-properties" xmlns:vt="http://schemas.openxmlformats.org/officeDocument/2006/docPropsVTypes">
  <Template>3B2C85C7</Template>
  <TotalTime>0</TotalTime>
  <Pages>4</Pages>
  <Words>1538</Words>
  <Characters>8402</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Final version with breaches, OHA data and approved by RS</vt:lpstr>
    </vt:vector>
  </TitlesOfParts>
  <Company>Employment Benefits</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version with breaches, OHA data and approved by RS</dc:title>
  <dc:creator>CAMMACK, Karen</dc:creator>
  <cp:lastModifiedBy>CAMMACK, Karen</cp:lastModifiedBy>
  <cp:revision>2</cp:revision>
  <cp:lastPrinted>2016-08-30T08:29:00Z</cp:lastPrinted>
  <dcterms:created xsi:type="dcterms:W3CDTF">2016-09-28T09:50:00Z</dcterms:created>
  <dcterms:modified xsi:type="dcterms:W3CDTF">2016-09-28T09:50:00Z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0x0101007F645D6FBA204A029FECB8BFC6578C39005279853530254253B886E13194843F8A003AA4A7828D8545A79A93568014812349002741AE071A82164A951099DAC91C981E</vt:lpwstr>
  </property>
  <property fmtid="{D5CDD505-2E9C-101B-9397-08002B2CF9AE}" pid="3" name="IWPOrganisationalUnit">
    <vt:lpwstr>5;#DfE|cc08a6d4-dfde-4d0f-bd85-069ebcef80d5</vt:lpwstr>
  </property>
  <property fmtid="{D5CDD505-2E9C-101B-9397-08002B2CF9AE}" pid="4" name="IWPOwner">
    <vt:lpwstr>2;#DfE|a484111e-5b24-4ad9-9778-c536c8c88985</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3;#Official|0884c477-2e62-47ea-b19c-5af6e91124c5</vt:lpwstr>
  </property>
  <property fmtid="{D5CDD505-2E9C-101B-9397-08002B2CF9AE}" pid="9" name="_dlc_DocIdItemGuid">
    <vt:lpwstr>c05d9306-bcca-4317-94fd-a230d3e8e612</vt:lpwstr>
  </property>
</Properties>
</file>