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02F6" w14:textId="77777777" w:rsidR="00AF1C07" w:rsidRPr="00305937" w:rsidRDefault="00305937" w:rsidP="00305937">
      <w:pPr>
        <w:pStyle w:val="DeptBullets"/>
        <w:numPr>
          <w:ilvl w:val="0"/>
          <w:numId w:val="0"/>
        </w:numPr>
        <w:jc w:val="center"/>
        <w:rPr>
          <w:b/>
        </w:rPr>
      </w:pPr>
      <w:bookmarkStart w:id="0" w:name="_GoBack"/>
      <w:bookmarkEnd w:id="0"/>
      <w:r w:rsidRPr="00305937">
        <w:rPr>
          <w:b/>
        </w:rPr>
        <w:t>Teachers’ Pension Scheme Pension Board (TPSPB)</w:t>
      </w:r>
    </w:p>
    <w:p w14:paraId="141B9D58" w14:textId="5940560B" w:rsidR="00305937" w:rsidRDefault="0039571D" w:rsidP="00305937">
      <w:pPr>
        <w:pStyle w:val="DeptBullets"/>
        <w:numPr>
          <w:ilvl w:val="0"/>
          <w:numId w:val="0"/>
        </w:numPr>
        <w:jc w:val="center"/>
        <w:rPr>
          <w:b/>
        </w:rPr>
      </w:pPr>
      <w:r>
        <w:rPr>
          <w:b/>
        </w:rPr>
        <w:t xml:space="preserve">TWELTH </w:t>
      </w:r>
      <w:r w:rsidR="00305937">
        <w:rPr>
          <w:b/>
        </w:rPr>
        <w:t>BOARD</w:t>
      </w:r>
      <w:r w:rsidR="00DE7B01">
        <w:rPr>
          <w:b/>
        </w:rPr>
        <w:t xml:space="preserve"> MEETING</w:t>
      </w:r>
      <w:r w:rsidR="0078546A">
        <w:rPr>
          <w:b/>
        </w:rPr>
        <w:t>:</w:t>
      </w:r>
      <w:r w:rsidR="00DE7B01">
        <w:rPr>
          <w:b/>
        </w:rPr>
        <w:t xml:space="preserve"> </w:t>
      </w:r>
      <w:r w:rsidR="00330F7B">
        <w:rPr>
          <w:b/>
        </w:rPr>
        <w:t>1</w:t>
      </w:r>
      <w:r>
        <w:rPr>
          <w:b/>
        </w:rPr>
        <w:t>8 April</w:t>
      </w:r>
      <w:r w:rsidR="00330F7B">
        <w:rPr>
          <w:b/>
        </w:rPr>
        <w:t xml:space="preserve"> 2018</w:t>
      </w:r>
    </w:p>
    <w:p w14:paraId="026FE3C2" w14:textId="77777777" w:rsidR="00305937" w:rsidRDefault="00305937" w:rsidP="005B3030">
      <w:pPr>
        <w:pStyle w:val="DeptBullets"/>
        <w:numPr>
          <w:ilvl w:val="0"/>
          <w:numId w:val="0"/>
        </w:numPr>
        <w:spacing w:after="120"/>
        <w:jc w:val="center"/>
        <w:rPr>
          <w:b/>
        </w:rPr>
      </w:pPr>
      <w:r>
        <w:rPr>
          <w:b/>
        </w:rPr>
        <w:t>MINUTES</w:t>
      </w:r>
    </w:p>
    <w:tbl>
      <w:tblPr>
        <w:tblStyle w:val="TableGrid"/>
        <w:tblW w:w="9073" w:type="dxa"/>
        <w:tblInd w:w="-318" w:type="dxa"/>
        <w:tblLayout w:type="fixed"/>
        <w:tblLook w:val="04A0" w:firstRow="1" w:lastRow="0" w:firstColumn="1" w:lastColumn="0" w:noHBand="0" w:noVBand="1"/>
      </w:tblPr>
      <w:tblGrid>
        <w:gridCol w:w="3999"/>
        <w:gridCol w:w="567"/>
        <w:gridCol w:w="3969"/>
        <w:gridCol w:w="538"/>
      </w:tblGrid>
      <w:tr w:rsidR="0090521C" w:rsidRPr="00C650B9" w14:paraId="68343DD4" w14:textId="77777777" w:rsidTr="006601ED">
        <w:tc>
          <w:tcPr>
            <w:tcW w:w="3999" w:type="dxa"/>
            <w:shd w:val="clear" w:color="auto" w:fill="F2F2F2" w:themeFill="background1" w:themeFillShade="F2"/>
          </w:tcPr>
          <w:p w14:paraId="19813217" w14:textId="77777777" w:rsidR="0090521C" w:rsidRPr="00C650B9" w:rsidRDefault="0090521C" w:rsidP="00567597">
            <w:pPr>
              <w:pStyle w:val="DeptBullets"/>
              <w:numPr>
                <w:ilvl w:val="0"/>
                <w:numId w:val="0"/>
              </w:numPr>
              <w:spacing w:after="0"/>
              <w:rPr>
                <w:b/>
                <w:sz w:val="18"/>
                <w:szCs w:val="18"/>
              </w:rPr>
            </w:pPr>
            <w:r w:rsidRPr="00C650B9">
              <w:rPr>
                <w:b/>
                <w:sz w:val="18"/>
                <w:szCs w:val="18"/>
              </w:rPr>
              <w:t>Present:</w:t>
            </w:r>
          </w:p>
        </w:tc>
        <w:tc>
          <w:tcPr>
            <w:tcW w:w="567" w:type="dxa"/>
            <w:tcBorders>
              <w:bottom w:val="single" w:sz="4" w:space="0" w:color="auto"/>
            </w:tcBorders>
            <w:shd w:val="clear" w:color="auto" w:fill="F2F2F2" w:themeFill="background1" w:themeFillShade="F2"/>
          </w:tcPr>
          <w:p w14:paraId="0C6B6112" w14:textId="77777777" w:rsidR="0090521C" w:rsidRPr="00C650B9" w:rsidRDefault="0090521C" w:rsidP="00567597">
            <w:pPr>
              <w:pStyle w:val="DeptBullets"/>
              <w:numPr>
                <w:ilvl w:val="0"/>
                <w:numId w:val="0"/>
              </w:numPr>
              <w:spacing w:after="0"/>
              <w:rPr>
                <w:b/>
                <w:sz w:val="18"/>
                <w:szCs w:val="18"/>
              </w:rPr>
            </w:pPr>
          </w:p>
        </w:tc>
        <w:tc>
          <w:tcPr>
            <w:tcW w:w="3969" w:type="dxa"/>
            <w:tcBorders>
              <w:bottom w:val="single" w:sz="4" w:space="0" w:color="auto"/>
            </w:tcBorders>
            <w:shd w:val="clear" w:color="auto" w:fill="F2F2F2" w:themeFill="background1" w:themeFillShade="F2"/>
          </w:tcPr>
          <w:p w14:paraId="0E77A950" w14:textId="6677DD84" w:rsidR="0090521C" w:rsidRPr="00C650B9" w:rsidRDefault="00B20BD0" w:rsidP="00890E4A">
            <w:pPr>
              <w:pStyle w:val="DeptBullets"/>
              <w:numPr>
                <w:ilvl w:val="0"/>
                <w:numId w:val="0"/>
              </w:numPr>
              <w:spacing w:after="0"/>
              <w:rPr>
                <w:b/>
                <w:sz w:val="18"/>
                <w:szCs w:val="18"/>
              </w:rPr>
            </w:pPr>
            <w:r w:rsidRPr="00C36C75">
              <w:rPr>
                <w:b/>
                <w:sz w:val="18"/>
                <w:szCs w:val="18"/>
              </w:rPr>
              <w:t>Also Attending:</w:t>
            </w:r>
          </w:p>
        </w:tc>
        <w:tc>
          <w:tcPr>
            <w:tcW w:w="538" w:type="dxa"/>
            <w:tcBorders>
              <w:bottom w:val="single" w:sz="4" w:space="0" w:color="auto"/>
            </w:tcBorders>
            <w:shd w:val="clear" w:color="auto" w:fill="F2F2F2" w:themeFill="background1" w:themeFillShade="F2"/>
          </w:tcPr>
          <w:p w14:paraId="1FA71744" w14:textId="77777777" w:rsidR="0090521C" w:rsidRPr="00C650B9" w:rsidRDefault="0090521C" w:rsidP="00567597">
            <w:pPr>
              <w:pStyle w:val="DeptBullets"/>
              <w:numPr>
                <w:ilvl w:val="0"/>
                <w:numId w:val="0"/>
              </w:numPr>
              <w:spacing w:after="0"/>
              <w:rPr>
                <w:b/>
                <w:sz w:val="18"/>
                <w:szCs w:val="18"/>
              </w:rPr>
            </w:pPr>
          </w:p>
        </w:tc>
      </w:tr>
      <w:tr w:rsidR="00C36C75" w:rsidRPr="00C650B9" w14:paraId="3C339D47" w14:textId="77777777" w:rsidTr="006601ED">
        <w:tc>
          <w:tcPr>
            <w:tcW w:w="3999" w:type="dxa"/>
          </w:tcPr>
          <w:p w14:paraId="3734DBB6" w14:textId="5014E953" w:rsidR="00C36C75" w:rsidRPr="00C650B9" w:rsidRDefault="006601ED" w:rsidP="00257CEE">
            <w:pPr>
              <w:pStyle w:val="DeptBullets"/>
              <w:numPr>
                <w:ilvl w:val="0"/>
                <w:numId w:val="0"/>
              </w:numPr>
              <w:spacing w:after="0"/>
              <w:rPr>
                <w:sz w:val="18"/>
                <w:szCs w:val="18"/>
              </w:rPr>
            </w:pPr>
            <w:r>
              <w:rPr>
                <w:sz w:val="18"/>
                <w:szCs w:val="18"/>
              </w:rPr>
              <w:t>Neville Mackay</w:t>
            </w:r>
            <w:r w:rsidR="00C36C75" w:rsidRPr="00B20BD0">
              <w:rPr>
                <w:sz w:val="18"/>
                <w:szCs w:val="18"/>
              </w:rPr>
              <w:t xml:space="preserve"> </w:t>
            </w:r>
            <w:r w:rsidR="00C36C75" w:rsidRPr="00C650B9">
              <w:rPr>
                <w:sz w:val="18"/>
                <w:szCs w:val="18"/>
              </w:rPr>
              <w:t>(Chair)</w:t>
            </w:r>
          </w:p>
        </w:tc>
        <w:tc>
          <w:tcPr>
            <w:tcW w:w="567" w:type="dxa"/>
            <w:tcBorders>
              <w:right w:val="single" w:sz="4" w:space="0" w:color="auto"/>
            </w:tcBorders>
          </w:tcPr>
          <w:p w14:paraId="01DDABF7" w14:textId="1565A042" w:rsidR="00C36C75" w:rsidRPr="00C650B9" w:rsidRDefault="006601ED" w:rsidP="00257CEE">
            <w:pPr>
              <w:pStyle w:val="DeptBullets"/>
              <w:numPr>
                <w:ilvl w:val="0"/>
                <w:numId w:val="0"/>
              </w:numPr>
              <w:spacing w:after="0"/>
              <w:rPr>
                <w:sz w:val="18"/>
                <w:szCs w:val="18"/>
              </w:rPr>
            </w:pPr>
            <w:r>
              <w:rPr>
                <w:sz w:val="18"/>
                <w:szCs w:val="18"/>
              </w:rPr>
              <w:t>NM</w:t>
            </w:r>
          </w:p>
        </w:tc>
        <w:tc>
          <w:tcPr>
            <w:tcW w:w="3969" w:type="dxa"/>
            <w:tcBorders>
              <w:left w:val="single" w:sz="4" w:space="0" w:color="auto"/>
              <w:bottom w:val="single" w:sz="4" w:space="0" w:color="auto"/>
            </w:tcBorders>
          </w:tcPr>
          <w:p w14:paraId="301AC3DA" w14:textId="77777777" w:rsidR="00C36C75" w:rsidRPr="00C650B9" w:rsidRDefault="00B20BD0" w:rsidP="00257CEE">
            <w:pPr>
              <w:pStyle w:val="DeptBullets"/>
              <w:numPr>
                <w:ilvl w:val="0"/>
                <w:numId w:val="0"/>
              </w:numPr>
              <w:spacing w:after="0"/>
              <w:rPr>
                <w:sz w:val="18"/>
                <w:szCs w:val="18"/>
              </w:rPr>
            </w:pPr>
            <w:r w:rsidRPr="00C650B9">
              <w:rPr>
                <w:sz w:val="18"/>
                <w:szCs w:val="18"/>
              </w:rPr>
              <w:t>David Heslop (Capita TP</w:t>
            </w:r>
            <w:r>
              <w:rPr>
                <w:sz w:val="18"/>
                <w:szCs w:val="18"/>
              </w:rPr>
              <w:t>)</w:t>
            </w:r>
          </w:p>
        </w:tc>
        <w:tc>
          <w:tcPr>
            <w:tcW w:w="538" w:type="dxa"/>
            <w:tcBorders>
              <w:left w:val="single" w:sz="4" w:space="0" w:color="auto"/>
              <w:bottom w:val="single" w:sz="4" w:space="0" w:color="auto"/>
            </w:tcBorders>
          </w:tcPr>
          <w:p w14:paraId="0DD8409E" w14:textId="77777777" w:rsidR="00C36C75" w:rsidRPr="00C650B9" w:rsidRDefault="00B20BD0" w:rsidP="00257CEE">
            <w:pPr>
              <w:pStyle w:val="DeptBullets"/>
              <w:numPr>
                <w:ilvl w:val="0"/>
                <w:numId w:val="0"/>
              </w:numPr>
              <w:spacing w:after="0"/>
              <w:rPr>
                <w:sz w:val="18"/>
                <w:szCs w:val="18"/>
              </w:rPr>
            </w:pPr>
            <w:r>
              <w:rPr>
                <w:sz w:val="18"/>
                <w:szCs w:val="18"/>
              </w:rPr>
              <w:t>DH</w:t>
            </w:r>
          </w:p>
        </w:tc>
      </w:tr>
      <w:tr w:rsidR="009C0E97" w:rsidRPr="00C650B9" w14:paraId="5DB4E4E0" w14:textId="77777777" w:rsidTr="006601ED">
        <w:tc>
          <w:tcPr>
            <w:tcW w:w="3999" w:type="dxa"/>
          </w:tcPr>
          <w:p w14:paraId="415CB437" w14:textId="4AFC3376" w:rsidR="009C0E97" w:rsidRDefault="009C0E97" w:rsidP="00A734A1">
            <w:pPr>
              <w:pStyle w:val="DeptBullets"/>
              <w:numPr>
                <w:ilvl w:val="0"/>
                <w:numId w:val="0"/>
              </w:numPr>
              <w:spacing w:after="0"/>
              <w:rPr>
                <w:sz w:val="18"/>
                <w:szCs w:val="18"/>
              </w:rPr>
            </w:pPr>
            <w:r>
              <w:rPr>
                <w:sz w:val="18"/>
                <w:szCs w:val="18"/>
              </w:rPr>
              <w:t>Geoff Ashton (Independent Pension specialist)</w:t>
            </w:r>
          </w:p>
        </w:tc>
        <w:tc>
          <w:tcPr>
            <w:tcW w:w="567" w:type="dxa"/>
            <w:tcBorders>
              <w:right w:val="single" w:sz="4" w:space="0" w:color="auto"/>
            </w:tcBorders>
          </w:tcPr>
          <w:p w14:paraId="1C7A7B26" w14:textId="772D7DCF" w:rsidR="009C0E97" w:rsidRDefault="009C0E97" w:rsidP="00A734A1">
            <w:pPr>
              <w:pStyle w:val="DeptBullets"/>
              <w:numPr>
                <w:ilvl w:val="0"/>
                <w:numId w:val="0"/>
              </w:numPr>
              <w:spacing w:after="0"/>
              <w:rPr>
                <w:sz w:val="18"/>
                <w:szCs w:val="18"/>
              </w:rPr>
            </w:pPr>
            <w:r>
              <w:rPr>
                <w:sz w:val="18"/>
                <w:szCs w:val="18"/>
              </w:rPr>
              <w:t>GA</w:t>
            </w:r>
          </w:p>
        </w:tc>
        <w:tc>
          <w:tcPr>
            <w:tcW w:w="3969" w:type="dxa"/>
            <w:tcBorders>
              <w:top w:val="single" w:sz="4" w:space="0" w:color="auto"/>
              <w:left w:val="single" w:sz="4" w:space="0" w:color="auto"/>
              <w:bottom w:val="single" w:sz="4" w:space="0" w:color="auto"/>
              <w:right w:val="single" w:sz="4" w:space="0" w:color="auto"/>
            </w:tcBorders>
          </w:tcPr>
          <w:p w14:paraId="21D31A21" w14:textId="027D9F3C" w:rsidR="009C0E97" w:rsidRDefault="009C0E97" w:rsidP="00A734A1">
            <w:pPr>
              <w:pStyle w:val="DeptBullets"/>
              <w:numPr>
                <w:ilvl w:val="0"/>
                <w:numId w:val="0"/>
              </w:numPr>
              <w:spacing w:after="0"/>
              <w:rPr>
                <w:sz w:val="18"/>
                <w:szCs w:val="18"/>
              </w:rPr>
            </w:pPr>
            <w:r>
              <w:rPr>
                <w:sz w:val="18"/>
                <w:szCs w:val="18"/>
              </w:rPr>
              <w:t>Jeff Rogerson (DfE Head of Pensions Policy &amp; Governance)</w:t>
            </w:r>
          </w:p>
        </w:tc>
        <w:tc>
          <w:tcPr>
            <w:tcW w:w="538" w:type="dxa"/>
            <w:tcBorders>
              <w:top w:val="single" w:sz="4" w:space="0" w:color="auto"/>
              <w:left w:val="single" w:sz="4" w:space="0" w:color="auto"/>
              <w:bottom w:val="single" w:sz="4" w:space="0" w:color="auto"/>
              <w:right w:val="single" w:sz="4" w:space="0" w:color="auto"/>
            </w:tcBorders>
          </w:tcPr>
          <w:p w14:paraId="3A9E15BE" w14:textId="03A8FB92" w:rsidR="009C0E97" w:rsidRDefault="009C0E97" w:rsidP="00A734A1">
            <w:pPr>
              <w:pStyle w:val="DeptBullets"/>
              <w:numPr>
                <w:ilvl w:val="0"/>
                <w:numId w:val="0"/>
              </w:numPr>
              <w:spacing w:after="0"/>
              <w:rPr>
                <w:sz w:val="18"/>
                <w:szCs w:val="18"/>
              </w:rPr>
            </w:pPr>
            <w:r>
              <w:rPr>
                <w:sz w:val="18"/>
                <w:szCs w:val="18"/>
              </w:rPr>
              <w:t>JR</w:t>
            </w:r>
          </w:p>
        </w:tc>
      </w:tr>
      <w:tr w:rsidR="00A734A1" w:rsidRPr="00C650B9" w14:paraId="285FD8DF" w14:textId="77777777" w:rsidTr="006601ED">
        <w:tc>
          <w:tcPr>
            <w:tcW w:w="3999" w:type="dxa"/>
          </w:tcPr>
          <w:p w14:paraId="23258942" w14:textId="7B00518A" w:rsidR="00A734A1" w:rsidRPr="00C650B9" w:rsidRDefault="00142544" w:rsidP="00A734A1">
            <w:pPr>
              <w:pStyle w:val="DeptBullets"/>
              <w:numPr>
                <w:ilvl w:val="0"/>
                <w:numId w:val="0"/>
              </w:numPr>
              <w:spacing w:after="0"/>
              <w:rPr>
                <w:sz w:val="18"/>
                <w:szCs w:val="18"/>
              </w:rPr>
            </w:pPr>
            <w:r>
              <w:rPr>
                <w:sz w:val="18"/>
                <w:szCs w:val="18"/>
              </w:rPr>
              <w:t>Stephen Baker (DfE representative)</w:t>
            </w:r>
          </w:p>
        </w:tc>
        <w:tc>
          <w:tcPr>
            <w:tcW w:w="567" w:type="dxa"/>
            <w:tcBorders>
              <w:right w:val="single" w:sz="4" w:space="0" w:color="auto"/>
            </w:tcBorders>
          </w:tcPr>
          <w:p w14:paraId="720F61FF" w14:textId="55F3DBCE" w:rsidR="00A734A1" w:rsidRPr="00C650B9" w:rsidRDefault="00B54116" w:rsidP="00A734A1">
            <w:pPr>
              <w:pStyle w:val="DeptBullets"/>
              <w:numPr>
                <w:ilvl w:val="0"/>
                <w:numId w:val="0"/>
              </w:numPr>
              <w:spacing w:after="0"/>
              <w:rPr>
                <w:sz w:val="18"/>
                <w:szCs w:val="18"/>
              </w:rPr>
            </w:pPr>
            <w:r>
              <w:rPr>
                <w:sz w:val="18"/>
                <w:szCs w:val="18"/>
              </w:rPr>
              <w:t>SB</w:t>
            </w:r>
          </w:p>
        </w:tc>
        <w:tc>
          <w:tcPr>
            <w:tcW w:w="3969" w:type="dxa"/>
            <w:tcBorders>
              <w:top w:val="single" w:sz="4" w:space="0" w:color="auto"/>
              <w:left w:val="single" w:sz="4" w:space="0" w:color="auto"/>
              <w:bottom w:val="single" w:sz="4" w:space="0" w:color="auto"/>
              <w:right w:val="single" w:sz="4" w:space="0" w:color="auto"/>
            </w:tcBorders>
          </w:tcPr>
          <w:p w14:paraId="532F563E" w14:textId="6D44CFA8" w:rsidR="00A734A1" w:rsidRPr="00C650B9" w:rsidRDefault="006601ED" w:rsidP="00682F1B">
            <w:pPr>
              <w:pStyle w:val="DeptBullets"/>
              <w:numPr>
                <w:ilvl w:val="0"/>
                <w:numId w:val="0"/>
              </w:numPr>
              <w:spacing w:after="0"/>
              <w:rPr>
                <w:sz w:val="18"/>
                <w:szCs w:val="18"/>
              </w:rPr>
            </w:pPr>
            <w:r>
              <w:rPr>
                <w:sz w:val="18"/>
                <w:szCs w:val="18"/>
              </w:rPr>
              <w:t>Neneh Binning (DfE Senior Risk &amp; Finance</w:t>
            </w:r>
            <w:r w:rsidR="00682F1B">
              <w:rPr>
                <w:sz w:val="18"/>
                <w:szCs w:val="18"/>
              </w:rPr>
              <w:t xml:space="preserve"> </w:t>
            </w:r>
            <w:r>
              <w:rPr>
                <w:sz w:val="18"/>
                <w:szCs w:val="18"/>
              </w:rPr>
              <w:t>M</w:t>
            </w:r>
            <w:r w:rsidR="00682F1B">
              <w:rPr>
                <w:sz w:val="18"/>
                <w:szCs w:val="18"/>
              </w:rPr>
              <w:t>anager</w:t>
            </w:r>
            <w:r>
              <w:rPr>
                <w:sz w:val="18"/>
                <w:szCs w:val="18"/>
              </w:rPr>
              <w:t>)</w:t>
            </w:r>
          </w:p>
        </w:tc>
        <w:tc>
          <w:tcPr>
            <w:tcW w:w="538" w:type="dxa"/>
            <w:tcBorders>
              <w:top w:val="single" w:sz="4" w:space="0" w:color="auto"/>
              <w:left w:val="single" w:sz="4" w:space="0" w:color="auto"/>
              <w:bottom w:val="single" w:sz="4" w:space="0" w:color="auto"/>
              <w:right w:val="single" w:sz="4" w:space="0" w:color="auto"/>
            </w:tcBorders>
          </w:tcPr>
          <w:p w14:paraId="5A0C63DC" w14:textId="58EC5022" w:rsidR="00A734A1" w:rsidRPr="00C650B9" w:rsidRDefault="006601ED" w:rsidP="00A734A1">
            <w:pPr>
              <w:pStyle w:val="DeptBullets"/>
              <w:numPr>
                <w:ilvl w:val="0"/>
                <w:numId w:val="0"/>
              </w:numPr>
              <w:spacing w:after="0"/>
              <w:rPr>
                <w:sz w:val="18"/>
                <w:szCs w:val="18"/>
              </w:rPr>
            </w:pPr>
            <w:r>
              <w:rPr>
                <w:sz w:val="18"/>
                <w:szCs w:val="18"/>
              </w:rPr>
              <w:t>NB</w:t>
            </w:r>
          </w:p>
        </w:tc>
      </w:tr>
      <w:tr w:rsidR="006601ED" w:rsidRPr="00C650B9" w14:paraId="5CF23EC0" w14:textId="77777777" w:rsidTr="006601ED">
        <w:tc>
          <w:tcPr>
            <w:tcW w:w="3999" w:type="dxa"/>
          </w:tcPr>
          <w:p w14:paraId="000FB6B6" w14:textId="1E096E0C" w:rsidR="006601ED" w:rsidRDefault="006601ED" w:rsidP="006601ED">
            <w:pPr>
              <w:pStyle w:val="DeptBullets"/>
              <w:numPr>
                <w:ilvl w:val="0"/>
                <w:numId w:val="0"/>
              </w:numPr>
              <w:spacing w:after="0"/>
              <w:rPr>
                <w:sz w:val="18"/>
                <w:szCs w:val="18"/>
              </w:rPr>
            </w:pPr>
            <w:r>
              <w:rPr>
                <w:sz w:val="18"/>
                <w:szCs w:val="18"/>
              </w:rPr>
              <w:t>David Butcher (employer representative)</w:t>
            </w:r>
          </w:p>
        </w:tc>
        <w:tc>
          <w:tcPr>
            <w:tcW w:w="567" w:type="dxa"/>
            <w:tcBorders>
              <w:right w:val="single" w:sz="4" w:space="0" w:color="auto"/>
            </w:tcBorders>
          </w:tcPr>
          <w:p w14:paraId="75E11378" w14:textId="45F3B491" w:rsidR="006601ED" w:rsidRDefault="006601ED" w:rsidP="006601ED">
            <w:pPr>
              <w:pStyle w:val="DeptBullets"/>
              <w:numPr>
                <w:ilvl w:val="0"/>
                <w:numId w:val="0"/>
              </w:numPr>
              <w:spacing w:after="0"/>
              <w:rPr>
                <w:sz w:val="18"/>
                <w:szCs w:val="18"/>
              </w:rPr>
            </w:pPr>
            <w:r>
              <w:rPr>
                <w:sz w:val="18"/>
                <w:szCs w:val="18"/>
              </w:rPr>
              <w:t>DB</w:t>
            </w:r>
          </w:p>
        </w:tc>
        <w:tc>
          <w:tcPr>
            <w:tcW w:w="3969" w:type="dxa"/>
            <w:tcBorders>
              <w:top w:val="single" w:sz="4" w:space="0" w:color="auto"/>
              <w:left w:val="single" w:sz="4" w:space="0" w:color="auto"/>
              <w:bottom w:val="single" w:sz="4" w:space="0" w:color="auto"/>
              <w:right w:val="single" w:sz="4" w:space="0" w:color="auto"/>
            </w:tcBorders>
          </w:tcPr>
          <w:p w14:paraId="56B4DB01" w14:textId="62EB9017" w:rsidR="006601ED" w:rsidRPr="00C650B9" w:rsidRDefault="006601ED" w:rsidP="006601ED">
            <w:pPr>
              <w:pStyle w:val="DeptBullets"/>
              <w:numPr>
                <w:ilvl w:val="0"/>
                <w:numId w:val="0"/>
              </w:numPr>
              <w:spacing w:after="0"/>
              <w:rPr>
                <w:sz w:val="18"/>
                <w:szCs w:val="18"/>
              </w:rPr>
            </w:pPr>
            <w:r>
              <w:rPr>
                <w:sz w:val="18"/>
                <w:szCs w:val="18"/>
              </w:rPr>
              <w:t>Sue Crane (DfE Senior Contract Manager)</w:t>
            </w:r>
          </w:p>
        </w:tc>
        <w:tc>
          <w:tcPr>
            <w:tcW w:w="538" w:type="dxa"/>
            <w:tcBorders>
              <w:top w:val="single" w:sz="4" w:space="0" w:color="auto"/>
              <w:left w:val="single" w:sz="4" w:space="0" w:color="auto"/>
              <w:bottom w:val="single" w:sz="4" w:space="0" w:color="auto"/>
              <w:right w:val="single" w:sz="4" w:space="0" w:color="auto"/>
            </w:tcBorders>
          </w:tcPr>
          <w:p w14:paraId="734298F1" w14:textId="4EC2463B" w:rsidR="006601ED" w:rsidRDefault="006601ED" w:rsidP="006601ED">
            <w:pPr>
              <w:pStyle w:val="DeptBullets"/>
              <w:numPr>
                <w:ilvl w:val="0"/>
                <w:numId w:val="0"/>
              </w:numPr>
              <w:spacing w:after="0"/>
              <w:rPr>
                <w:sz w:val="18"/>
                <w:szCs w:val="18"/>
              </w:rPr>
            </w:pPr>
            <w:r>
              <w:rPr>
                <w:sz w:val="18"/>
                <w:szCs w:val="18"/>
              </w:rPr>
              <w:t>SC</w:t>
            </w:r>
          </w:p>
        </w:tc>
      </w:tr>
      <w:tr w:rsidR="006601ED" w:rsidRPr="00C650B9" w14:paraId="3BEB73FA" w14:textId="77777777" w:rsidTr="006601ED">
        <w:tc>
          <w:tcPr>
            <w:tcW w:w="3999" w:type="dxa"/>
          </w:tcPr>
          <w:p w14:paraId="2F69427A" w14:textId="79536E8C" w:rsidR="006601ED" w:rsidRDefault="006601ED" w:rsidP="006601ED">
            <w:pPr>
              <w:pStyle w:val="DeptBullets"/>
              <w:numPr>
                <w:ilvl w:val="0"/>
                <w:numId w:val="0"/>
              </w:numPr>
              <w:spacing w:after="0"/>
              <w:rPr>
                <w:sz w:val="18"/>
                <w:szCs w:val="18"/>
              </w:rPr>
            </w:pPr>
            <w:r>
              <w:rPr>
                <w:sz w:val="18"/>
                <w:szCs w:val="18"/>
              </w:rPr>
              <w:t>Roy Blackwell (employer representative)</w:t>
            </w:r>
          </w:p>
        </w:tc>
        <w:tc>
          <w:tcPr>
            <w:tcW w:w="567" w:type="dxa"/>
            <w:tcBorders>
              <w:right w:val="single" w:sz="4" w:space="0" w:color="auto"/>
            </w:tcBorders>
          </w:tcPr>
          <w:p w14:paraId="742805D4" w14:textId="471683D7" w:rsidR="006601ED" w:rsidRDefault="006601ED" w:rsidP="006601ED">
            <w:pPr>
              <w:pStyle w:val="DeptBullets"/>
              <w:numPr>
                <w:ilvl w:val="0"/>
                <w:numId w:val="0"/>
              </w:numPr>
              <w:spacing w:after="0"/>
              <w:rPr>
                <w:sz w:val="18"/>
                <w:szCs w:val="18"/>
              </w:rPr>
            </w:pPr>
            <w:r>
              <w:rPr>
                <w:sz w:val="18"/>
                <w:szCs w:val="18"/>
              </w:rPr>
              <w:t>RB</w:t>
            </w:r>
          </w:p>
        </w:tc>
        <w:tc>
          <w:tcPr>
            <w:tcW w:w="3969" w:type="dxa"/>
            <w:tcBorders>
              <w:top w:val="single" w:sz="4" w:space="0" w:color="auto"/>
              <w:left w:val="single" w:sz="4" w:space="0" w:color="auto"/>
              <w:bottom w:val="single" w:sz="4" w:space="0" w:color="auto"/>
              <w:right w:val="single" w:sz="4" w:space="0" w:color="auto"/>
            </w:tcBorders>
          </w:tcPr>
          <w:p w14:paraId="3E74891B" w14:textId="01489CAE" w:rsidR="006601ED" w:rsidRDefault="006601ED" w:rsidP="006601ED">
            <w:pPr>
              <w:pStyle w:val="DeptBullets"/>
              <w:numPr>
                <w:ilvl w:val="0"/>
                <w:numId w:val="0"/>
              </w:numPr>
              <w:spacing w:after="0"/>
              <w:rPr>
                <w:sz w:val="18"/>
                <w:szCs w:val="18"/>
              </w:rPr>
            </w:pPr>
            <w:r>
              <w:rPr>
                <w:sz w:val="18"/>
                <w:szCs w:val="18"/>
              </w:rPr>
              <w:t>Peter Springhall (DfE Commercial Project Mgr)</w:t>
            </w:r>
          </w:p>
        </w:tc>
        <w:tc>
          <w:tcPr>
            <w:tcW w:w="538" w:type="dxa"/>
            <w:tcBorders>
              <w:top w:val="single" w:sz="4" w:space="0" w:color="auto"/>
              <w:left w:val="single" w:sz="4" w:space="0" w:color="auto"/>
              <w:bottom w:val="single" w:sz="4" w:space="0" w:color="auto"/>
              <w:right w:val="single" w:sz="4" w:space="0" w:color="auto"/>
            </w:tcBorders>
          </w:tcPr>
          <w:p w14:paraId="17BCAAA7" w14:textId="65E38A14" w:rsidR="006601ED" w:rsidRDefault="006601ED" w:rsidP="006601ED">
            <w:pPr>
              <w:pStyle w:val="DeptBullets"/>
              <w:numPr>
                <w:ilvl w:val="0"/>
                <w:numId w:val="0"/>
              </w:numPr>
              <w:spacing w:after="0"/>
              <w:rPr>
                <w:sz w:val="18"/>
                <w:szCs w:val="18"/>
              </w:rPr>
            </w:pPr>
            <w:r>
              <w:rPr>
                <w:sz w:val="18"/>
                <w:szCs w:val="18"/>
              </w:rPr>
              <w:t>PS</w:t>
            </w:r>
          </w:p>
        </w:tc>
      </w:tr>
      <w:tr w:rsidR="006601ED" w:rsidRPr="00C650B9" w14:paraId="583AD867" w14:textId="77777777" w:rsidTr="006601ED">
        <w:tc>
          <w:tcPr>
            <w:tcW w:w="3999" w:type="dxa"/>
          </w:tcPr>
          <w:p w14:paraId="545E267D" w14:textId="2A62CAD3" w:rsidR="006601ED" w:rsidRPr="00C650B9" w:rsidRDefault="006601ED" w:rsidP="006601ED">
            <w:pPr>
              <w:pStyle w:val="DeptBullets"/>
              <w:numPr>
                <w:ilvl w:val="0"/>
                <w:numId w:val="0"/>
              </w:numPr>
              <w:spacing w:after="0"/>
              <w:rPr>
                <w:sz w:val="18"/>
                <w:szCs w:val="18"/>
              </w:rPr>
            </w:pPr>
            <w:r>
              <w:rPr>
                <w:sz w:val="18"/>
                <w:szCs w:val="18"/>
              </w:rPr>
              <w:t>Jerry Glazier (member representative)</w:t>
            </w:r>
          </w:p>
        </w:tc>
        <w:tc>
          <w:tcPr>
            <w:tcW w:w="567" w:type="dxa"/>
            <w:tcBorders>
              <w:right w:val="single" w:sz="4" w:space="0" w:color="auto"/>
            </w:tcBorders>
          </w:tcPr>
          <w:p w14:paraId="3AF761FA" w14:textId="4805EC5F" w:rsidR="006601ED" w:rsidRPr="00C650B9" w:rsidRDefault="006601ED" w:rsidP="006601ED">
            <w:pPr>
              <w:pStyle w:val="DeptBullets"/>
              <w:numPr>
                <w:ilvl w:val="0"/>
                <w:numId w:val="0"/>
              </w:numPr>
              <w:spacing w:after="0"/>
              <w:rPr>
                <w:sz w:val="18"/>
                <w:szCs w:val="18"/>
              </w:rPr>
            </w:pPr>
            <w:r>
              <w:rPr>
                <w:sz w:val="18"/>
                <w:szCs w:val="18"/>
              </w:rPr>
              <w:t>JG</w:t>
            </w:r>
          </w:p>
        </w:tc>
        <w:tc>
          <w:tcPr>
            <w:tcW w:w="3969" w:type="dxa"/>
            <w:tcBorders>
              <w:top w:val="single" w:sz="4" w:space="0" w:color="auto"/>
              <w:left w:val="single" w:sz="4" w:space="0" w:color="auto"/>
              <w:bottom w:val="single" w:sz="4" w:space="0" w:color="auto"/>
              <w:right w:val="single" w:sz="4" w:space="0" w:color="auto"/>
            </w:tcBorders>
          </w:tcPr>
          <w:p w14:paraId="3F76821F" w14:textId="662ECE08" w:rsidR="006601ED" w:rsidRPr="006601ED" w:rsidRDefault="006601ED" w:rsidP="006601ED">
            <w:pPr>
              <w:pStyle w:val="DeptBullets"/>
              <w:numPr>
                <w:ilvl w:val="0"/>
                <w:numId w:val="0"/>
              </w:numPr>
              <w:spacing w:after="0"/>
              <w:rPr>
                <w:b/>
                <w:sz w:val="18"/>
                <w:szCs w:val="18"/>
              </w:rPr>
            </w:pPr>
            <w:r w:rsidRPr="006601ED">
              <w:rPr>
                <w:b/>
                <w:sz w:val="18"/>
                <w:szCs w:val="18"/>
              </w:rPr>
              <w:t>Secretariat:</w:t>
            </w:r>
          </w:p>
        </w:tc>
        <w:tc>
          <w:tcPr>
            <w:tcW w:w="538" w:type="dxa"/>
            <w:tcBorders>
              <w:top w:val="single" w:sz="4" w:space="0" w:color="auto"/>
              <w:left w:val="single" w:sz="4" w:space="0" w:color="auto"/>
              <w:bottom w:val="single" w:sz="4" w:space="0" w:color="auto"/>
              <w:right w:val="single" w:sz="4" w:space="0" w:color="auto"/>
            </w:tcBorders>
          </w:tcPr>
          <w:p w14:paraId="406AB1FC" w14:textId="70B6EED3" w:rsidR="006601ED" w:rsidRDefault="006601ED" w:rsidP="006601ED">
            <w:pPr>
              <w:pStyle w:val="DeptBullets"/>
              <w:numPr>
                <w:ilvl w:val="0"/>
                <w:numId w:val="0"/>
              </w:numPr>
              <w:spacing w:after="0"/>
              <w:rPr>
                <w:sz w:val="18"/>
                <w:szCs w:val="18"/>
              </w:rPr>
            </w:pPr>
          </w:p>
        </w:tc>
      </w:tr>
      <w:tr w:rsidR="006601ED" w:rsidRPr="00C650B9" w14:paraId="7A431CE9" w14:textId="77777777" w:rsidTr="006601ED">
        <w:tc>
          <w:tcPr>
            <w:tcW w:w="3999" w:type="dxa"/>
          </w:tcPr>
          <w:p w14:paraId="231F3CA6" w14:textId="3A53A0B6" w:rsidR="006601ED" w:rsidRDefault="006601ED" w:rsidP="006601ED">
            <w:pPr>
              <w:pStyle w:val="DeptBullets"/>
              <w:numPr>
                <w:ilvl w:val="0"/>
                <w:numId w:val="0"/>
              </w:numPr>
              <w:spacing w:after="0"/>
              <w:rPr>
                <w:sz w:val="18"/>
                <w:szCs w:val="18"/>
              </w:rPr>
            </w:pPr>
            <w:r>
              <w:rPr>
                <w:sz w:val="18"/>
                <w:szCs w:val="18"/>
              </w:rPr>
              <w:t>Julie Huckstep (member representative)</w:t>
            </w:r>
          </w:p>
        </w:tc>
        <w:tc>
          <w:tcPr>
            <w:tcW w:w="567" w:type="dxa"/>
            <w:tcBorders>
              <w:right w:val="single" w:sz="4" w:space="0" w:color="auto"/>
            </w:tcBorders>
          </w:tcPr>
          <w:p w14:paraId="00667ECE" w14:textId="42F1E4B6" w:rsidR="006601ED" w:rsidRDefault="006601ED" w:rsidP="006601ED">
            <w:pPr>
              <w:pStyle w:val="DeptBullets"/>
              <w:numPr>
                <w:ilvl w:val="0"/>
                <w:numId w:val="0"/>
              </w:numPr>
              <w:spacing w:after="0"/>
              <w:rPr>
                <w:sz w:val="18"/>
                <w:szCs w:val="18"/>
              </w:rPr>
            </w:pPr>
            <w:r>
              <w:rPr>
                <w:sz w:val="18"/>
                <w:szCs w:val="18"/>
              </w:rPr>
              <w:t>JH</w:t>
            </w:r>
          </w:p>
        </w:tc>
        <w:tc>
          <w:tcPr>
            <w:tcW w:w="3969" w:type="dxa"/>
            <w:tcBorders>
              <w:top w:val="single" w:sz="4" w:space="0" w:color="auto"/>
              <w:left w:val="single" w:sz="4" w:space="0" w:color="auto"/>
              <w:bottom w:val="single" w:sz="4" w:space="0" w:color="auto"/>
              <w:right w:val="single" w:sz="4" w:space="0" w:color="auto"/>
            </w:tcBorders>
          </w:tcPr>
          <w:p w14:paraId="771B57C9" w14:textId="06A167B6" w:rsidR="006601ED" w:rsidRDefault="006601ED" w:rsidP="006601ED">
            <w:pPr>
              <w:pStyle w:val="DeptBullets"/>
              <w:numPr>
                <w:ilvl w:val="0"/>
                <w:numId w:val="0"/>
              </w:numPr>
              <w:spacing w:after="0"/>
              <w:rPr>
                <w:sz w:val="18"/>
                <w:szCs w:val="18"/>
              </w:rPr>
            </w:pPr>
            <w:r>
              <w:rPr>
                <w:sz w:val="18"/>
                <w:szCs w:val="18"/>
              </w:rPr>
              <w:t>K</w:t>
            </w:r>
            <w:r w:rsidRPr="00C650B9">
              <w:rPr>
                <w:sz w:val="18"/>
                <w:szCs w:val="18"/>
              </w:rPr>
              <w:t>aren Cammack (</w:t>
            </w:r>
            <w:r>
              <w:rPr>
                <w:sz w:val="18"/>
                <w:szCs w:val="18"/>
              </w:rPr>
              <w:t xml:space="preserve">DfE – </w:t>
            </w:r>
            <w:r w:rsidRPr="00C650B9">
              <w:rPr>
                <w:sz w:val="18"/>
                <w:szCs w:val="18"/>
              </w:rPr>
              <w:t>Secretariat</w:t>
            </w:r>
            <w:r>
              <w:rPr>
                <w:sz w:val="18"/>
                <w:szCs w:val="18"/>
              </w:rPr>
              <w:t>)</w:t>
            </w:r>
          </w:p>
        </w:tc>
        <w:tc>
          <w:tcPr>
            <w:tcW w:w="538" w:type="dxa"/>
            <w:tcBorders>
              <w:top w:val="single" w:sz="4" w:space="0" w:color="auto"/>
              <w:left w:val="single" w:sz="4" w:space="0" w:color="auto"/>
              <w:bottom w:val="single" w:sz="4" w:space="0" w:color="auto"/>
              <w:right w:val="single" w:sz="4" w:space="0" w:color="auto"/>
            </w:tcBorders>
          </w:tcPr>
          <w:p w14:paraId="6F03A7A3" w14:textId="061A4EF4" w:rsidR="006601ED" w:rsidRPr="00C650B9" w:rsidRDefault="006601ED" w:rsidP="006601ED">
            <w:pPr>
              <w:pStyle w:val="DeptBullets"/>
              <w:numPr>
                <w:ilvl w:val="0"/>
                <w:numId w:val="0"/>
              </w:numPr>
              <w:spacing w:after="0"/>
              <w:rPr>
                <w:sz w:val="18"/>
                <w:szCs w:val="18"/>
              </w:rPr>
            </w:pPr>
            <w:r>
              <w:rPr>
                <w:sz w:val="18"/>
                <w:szCs w:val="18"/>
              </w:rPr>
              <w:t xml:space="preserve"> </w:t>
            </w:r>
          </w:p>
        </w:tc>
      </w:tr>
      <w:tr w:rsidR="006601ED" w:rsidRPr="00C650B9" w14:paraId="6FB0B07C" w14:textId="77777777" w:rsidTr="006601ED">
        <w:tc>
          <w:tcPr>
            <w:tcW w:w="3999" w:type="dxa"/>
          </w:tcPr>
          <w:p w14:paraId="57EAF9F4" w14:textId="22DCA7B3" w:rsidR="006601ED" w:rsidRDefault="006601ED" w:rsidP="006601ED">
            <w:pPr>
              <w:pStyle w:val="DeptBullets"/>
              <w:numPr>
                <w:ilvl w:val="0"/>
                <w:numId w:val="0"/>
              </w:numPr>
              <w:spacing w:after="0"/>
              <w:rPr>
                <w:sz w:val="18"/>
                <w:szCs w:val="18"/>
              </w:rPr>
            </w:pPr>
            <w:r>
              <w:rPr>
                <w:sz w:val="18"/>
                <w:szCs w:val="18"/>
              </w:rPr>
              <w:t xml:space="preserve">Iain King (DfE representative) </w:t>
            </w:r>
          </w:p>
        </w:tc>
        <w:tc>
          <w:tcPr>
            <w:tcW w:w="567" w:type="dxa"/>
            <w:tcBorders>
              <w:right w:val="single" w:sz="4" w:space="0" w:color="auto"/>
            </w:tcBorders>
          </w:tcPr>
          <w:p w14:paraId="6C83E53F" w14:textId="304921D1" w:rsidR="006601ED" w:rsidRDefault="006601ED" w:rsidP="006601ED">
            <w:pPr>
              <w:pStyle w:val="DeptBullets"/>
              <w:numPr>
                <w:ilvl w:val="0"/>
                <w:numId w:val="0"/>
              </w:numPr>
              <w:spacing w:after="0"/>
              <w:rPr>
                <w:sz w:val="18"/>
                <w:szCs w:val="18"/>
              </w:rPr>
            </w:pPr>
            <w:r>
              <w:rPr>
                <w:sz w:val="18"/>
                <w:szCs w:val="18"/>
              </w:rPr>
              <w:t>IK</w:t>
            </w:r>
          </w:p>
        </w:tc>
        <w:tc>
          <w:tcPr>
            <w:tcW w:w="3969" w:type="dxa"/>
            <w:tcBorders>
              <w:top w:val="single" w:sz="4" w:space="0" w:color="auto"/>
              <w:left w:val="single" w:sz="4" w:space="0" w:color="auto"/>
              <w:bottom w:val="single" w:sz="4" w:space="0" w:color="auto"/>
              <w:right w:val="single" w:sz="4" w:space="0" w:color="auto"/>
            </w:tcBorders>
          </w:tcPr>
          <w:p w14:paraId="1AFE9966" w14:textId="3BC04D90" w:rsidR="006601ED" w:rsidRDefault="006601ED" w:rsidP="006601ED">
            <w:pPr>
              <w:pStyle w:val="DeptBullets"/>
              <w:numPr>
                <w:ilvl w:val="0"/>
                <w:numId w:val="0"/>
              </w:numPr>
              <w:spacing w:after="0"/>
              <w:rPr>
                <w:sz w:val="18"/>
                <w:szCs w:val="18"/>
              </w:rPr>
            </w:pPr>
            <w:r>
              <w:rPr>
                <w:sz w:val="18"/>
                <w:szCs w:val="18"/>
              </w:rPr>
              <w:t>Fiona Laundy (DfE – Secretariat)</w:t>
            </w:r>
          </w:p>
        </w:tc>
        <w:tc>
          <w:tcPr>
            <w:tcW w:w="538" w:type="dxa"/>
            <w:tcBorders>
              <w:top w:val="single" w:sz="4" w:space="0" w:color="auto"/>
              <w:left w:val="single" w:sz="4" w:space="0" w:color="auto"/>
              <w:bottom w:val="single" w:sz="4" w:space="0" w:color="auto"/>
              <w:right w:val="single" w:sz="4" w:space="0" w:color="auto"/>
            </w:tcBorders>
          </w:tcPr>
          <w:p w14:paraId="344FAD1B" w14:textId="414F8636" w:rsidR="006601ED" w:rsidRPr="00C650B9" w:rsidRDefault="006601ED" w:rsidP="006601ED">
            <w:pPr>
              <w:pStyle w:val="DeptBullets"/>
              <w:numPr>
                <w:ilvl w:val="0"/>
                <w:numId w:val="0"/>
              </w:numPr>
              <w:spacing w:after="0"/>
              <w:rPr>
                <w:sz w:val="18"/>
                <w:szCs w:val="18"/>
              </w:rPr>
            </w:pPr>
          </w:p>
        </w:tc>
      </w:tr>
      <w:tr w:rsidR="006601ED" w:rsidRPr="00C650B9" w14:paraId="6272ED1C" w14:textId="77777777" w:rsidTr="006601ED">
        <w:tc>
          <w:tcPr>
            <w:tcW w:w="3999" w:type="dxa"/>
          </w:tcPr>
          <w:p w14:paraId="648CC8AC" w14:textId="088FB2A7" w:rsidR="006601ED" w:rsidRPr="00C650B9" w:rsidRDefault="006601ED" w:rsidP="006601ED">
            <w:pPr>
              <w:pStyle w:val="DeptBullets"/>
              <w:numPr>
                <w:ilvl w:val="0"/>
                <w:numId w:val="0"/>
              </w:numPr>
              <w:spacing w:after="0"/>
              <w:rPr>
                <w:sz w:val="18"/>
                <w:szCs w:val="18"/>
              </w:rPr>
            </w:pPr>
            <w:r>
              <w:rPr>
                <w:sz w:val="18"/>
                <w:szCs w:val="18"/>
              </w:rPr>
              <w:t>Chris Jones (member representative)</w:t>
            </w:r>
          </w:p>
        </w:tc>
        <w:tc>
          <w:tcPr>
            <w:tcW w:w="567" w:type="dxa"/>
            <w:tcBorders>
              <w:right w:val="single" w:sz="4" w:space="0" w:color="auto"/>
            </w:tcBorders>
          </w:tcPr>
          <w:p w14:paraId="07FB65D9" w14:textId="2D0948CF" w:rsidR="006601ED" w:rsidRPr="00C650B9" w:rsidRDefault="006601ED" w:rsidP="006601ED">
            <w:pPr>
              <w:pStyle w:val="DeptBullets"/>
              <w:numPr>
                <w:ilvl w:val="0"/>
                <w:numId w:val="0"/>
              </w:numPr>
              <w:spacing w:after="0"/>
              <w:rPr>
                <w:sz w:val="18"/>
                <w:szCs w:val="18"/>
              </w:rPr>
            </w:pPr>
            <w:r>
              <w:rPr>
                <w:sz w:val="18"/>
                <w:szCs w:val="18"/>
              </w:rPr>
              <w:t>CJ</w:t>
            </w:r>
          </w:p>
        </w:tc>
        <w:tc>
          <w:tcPr>
            <w:tcW w:w="3969" w:type="dxa"/>
            <w:tcBorders>
              <w:top w:val="single" w:sz="4" w:space="0" w:color="auto"/>
              <w:left w:val="single" w:sz="4" w:space="0" w:color="auto"/>
              <w:bottom w:val="single" w:sz="4" w:space="0" w:color="auto"/>
              <w:right w:val="single" w:sz="4" w:space="0" w:color="auto"/>
            </w:tcBorders>
          </w:tcPr>
          <w:p w14:paraId="527EF6DE" w14:textId="73D38362" w:rsidR="006601ED" w:rsidRDefault="006601ED" w:rsidP="006601ED">
            <w:pPr>
              <w:pStyle w:val="DeptBullets"/>
              <w:numPr>
                <w:ilvl w:val="0"/>
                <w:numId w:val="0"/>
              </w:numPr>
              <w:spacing w:after="0"/>
              <w:rPr>
                <w:sz w:val="18"/>
                <w:szCs w:val="18"/>
              </w:rPr>
            </w:pPr>
            <w:r>
              <w:rPr>
                <w:sz w:val="18"/>
                <w:szCs w:val="18"/>
              </w:rPr>
              <w:t>Kathryn Symms (DfE – Secretariat)</w:t>
            </w:r>
          </w:p>
        </w:tc>
        <w:tc>
          <w:tcPr>
            <w:tcW w:w="538" w:type="dxa"/>
            <w:tcBorders>
              <w:top w:val="single" w:sz="4" w:space="0" w:color="auto"/>
              <w:left w:val="single" w:sz="4" w:space="0" w:color="auto"/>
              <w:bottom w:val="single" w:sz="4" w:space="0" w:color="auto"/>
              <w:right w:val="single" w:sz="4" w:space="0" w:color="auto"/>
            </w:tcBorders>
          </w:tcPr>
          <w:p w14:paraId="6BD195F6" w14:textId="3B56B5F8" w:rsidR="006601ED" w:rsidRPr="00C650B9" w:rsidRDefault="006601ED" w:rsidP="006601ED">
            <w:pPr>
              <w:pStyle w:val="DeptBullets"/>
              <w:numPr>
                <w:ilvl w:val="0"/>
                <w:numId w:val="0"/>
              </w:numPr>
              <w:spacing w:after="0"/>
              <w:rPr>
                <w:sz w:val="18"/>
                <w:szCs w:val="18"/>
              </w:rPr>
            </w:pPr>
          </w:p>
        </w:tc>
      </w:tr>
      <w:tr w:rsidR="006601ED" w:rsidRPr="00C650B9" w14:paraId="3E2A7484" w14:textId="77777777" w:rsidTr="006601ED">
        <w:tc>
          <w:tcPr>
            <w:tcW w:w="3999" w:type="dxa"/>
          </w:tcPr>
          <w:p w14:paraId="41941394" w14:textId="4A9B1A8F" w:rsidR="006601ED" w:rsidRDefault="006601ED" w:rsidP="006601ED">
            <w:pPr>
              <w:pStyle w:val="DeptBullets"/>
              <w:numPr>
                <w:ilvl w:val="0"/>
                <w:numId w:val="0"/>
              </w:numPr>
              <w:spacing w:after="0"/>
              <w:rPr>
                <w:sz w:val="18"/>
                <w:szCs w:val="18"/>
              </w:rPr>
            </w:pPr>
            <w:r>
              <w:rPr>
                <w:sz w:val="18"/>
                <w:szCs w:val="18"/>
              </w:rPr>
              <w:t>Trefor Llewellyn (employer representative)</w:t>
            </w:r>
          </w:p>
        </w:tc>
        <w:tc>
          <w:tcPr>
            <w:tcW w:w="567" w:type="dxa"/>
            <w:tcBorders>
              <w:right w:val="single" w:sz="4" w:space="0" w:color="auto"/>
            </w:tcBorders>
          </w:tcPr>
          <w:p w14:paraId="68BFEB9B" w14:textId="3C2FB259" w:rsidR="006601ED" w:rsidRDefault="006601ED" w:rsidP="006601ED">
            <w:pPr>
              <w:pStyle w:val="DeptBullets"/>
              <w:numPr>
                <w:ilvl w:val="0"/>
                <w:numId w:val="0"/>
              </w:numPr>
              <w:spacing w:after="0"/>
              <w:rPr>
                <w:sz w:val="18"/>
                <w:szCs w:val="18"/>
              </w:rPr>
            </w:pPr>
            <w:r>
              <w:rPr>
                <w:sz w:val="18"/>
                <w:szCs w:val="18"/>
              </w:rPr>
              <w:t>TL</w:t>
            </w:r>
          </w:p>
        </w:tc>
        <w:tc>
          <w:tcPr>
            <w:tcW w:w="3969" w:type="dxa"/>
            <w:tcBorders>
              <w:top w:val="single" w:sz="4" w:space="0" w:color="auto"/>
              <w:left w:val="single" w:sz="4" w:space="0" w:color="auto"/>
              <w:bottom w:val="single" w:sz="4" w:space="0" w:color="auto"/>
              <w:right w:val="single" w:sz="4" w:space="0" w:color="auto"/>
            </w:tcBorders>
          </w:tcPr>
          <w:p w14:paraId="25BE8728" w14:textId="629F1C9D" w:rsidR="006601ED" w:rsidRPr="009C0E97" w:rsidRDefault="006601ED" w:rsidP="006601ED">
            <w:pPr>
              <w:pStyle w:val="DeptBullets"/>
              <w:numPr>
                <w:ilvl w:val="0"/>
                <w:numId w:val="0"/>
              </w:numPr>
              <w:spacing w:after="0"/>
              <w:rPr>
                <w:b/>
                <w:sz w:val="18"/>
                <w:szCs w:val="18"/>
              </w:rPr>
            </w:pPr>
          </w:p>
        </w:tc>
        <w:tc>
          <w:tcPr>
            <w:tcW w:w="538" w:type="dxa"/>
            <w:tcBorders>
              <w:top w:val="single" w:sz="4" w:space="0" w:color="auto"/>
              <w:left w:val="single" w:sz="4" w:space="0" w:color="auto"/>
              <w:bottom w:val="single" w:sz="4" w:space="0" w:color="auto"/>
              <w:right w:val="single" w:sz="4" w:space="0" w:color="auto"/>
            </w:tcBorders>
          </w:tcPr>
          <w:p w14:paraId="1953C7F3" w14:textId="523B5E3D" w:rsidR="006601ED" w:rsidRPr="00C650B9" w:rsidRDefault="006601ED" w:rsidP="006601ED">
            <w:pPr>
              <w:pStyle w:val="DeptBullets"/>
              <w:numPr>
                <w:ilvl w:val="0"/>
                <w:numId w:val="0"/>
              </w:numPr>
              <w:spacing w:after="0"/>
              <w:rPr>
                <w:sz w:val="18"/>
                <w:szCs w:val="18"/>
              </w:rPr>
            </w:pPr>
          </w:p>
        </w:tc>
      </w:tr>
      <w:tr w:rsidR="006601ED" w:rsidRPr="00C650B9" w14:paraId="12BF575C" w14:textId="77777777" w:rsidTr="006601ED">
        <w:tc>
          <w:tcPr>
            <w:tcW w:w="3999" w:type="dxa"/>
          </w:tcPr>
          <w:p w14:paraId="6DFF36FE" w14:textId="7A9D8C0E" w:rsidR="006601ED" w:rsidRDefault="006601ED" w:rsidP="006601ED">
            <w:pPr>
              <w:pStyle w:val="DeptBullets"/>
              <w:numPr>
                <w:ilvl w:val="0"/>
                <w:numId w:val="0"/>
              </w:numPr>
              <w:spacing w:after="0"/>
              <w:rPr>
                <w:sz w:val="18"/>
                <w:szCs w:val="18"/>
              </w:rPr>
            </w:pPr>
            <w:r>
              <w:rPr>
                <w:sz w:val="18"/>
                <w:szCs w:val="18"/>
              </w:rPr>
              <w:t xml:space="preserve">Lee Probert (employer representative) </w:t>
            </w:r>
          </w:p>
        </w:tc>
        <w:tc>
          <w:tcPr>
            <w:tcW w:w="567" w:type="dxa"/>
            <w:tcBorders>
              <w:right w:val="single" w:sz="4" w:space="0" w:color="auto"/>
            </w:tcBorders>
          </w:tcPr>
          <w:p w14:paraId="72ED96B9" w14:textId="784F79D8" w:rsidR="006601ED" w:rsidRDefault="006601ED" w:rsidP="006601ED">
            <w:pPr>
              <w:pStyle w:val="DeptBullets"/>
              <w:numPr>
                <w:ilvl w:val="0"/>
                <w:numId w:val="0"/>
              </w:numPr>
              <w:spacing w:after="0"/>
              <w:rPr>
                <w:sz w:val="18"/>
                <w:szCs w:val="18"/>
              </w:rPr>
            </w:pPr>
            <w:r>
              <w:rPr>
                <w:sz w:val="18"/>
                <w:szCs w:val="18"/>
              </w:rPr>
              <w:t>LP</w:t>
            </w:r>
          </w:p>
        </w:tc>
        <w:tc>
          <w:tcPr>
            <w:tcW w:w="3969" w:type="dxa"/>
            <w:tcBorders>
              <w:top w:val="single" w:sz="4" w:space="0" w:color="auto"/>
              <w:left w:val="single" w:sz="4" w:space="0" w:color="auto"/>
              <w:bottom w:val="single" w:sz="4" w:space="0" w:color="auto"/>
              <w:right w:val="single" w:sz="4" w:space="0" w:color="auto"/>
            </w:tcBorders>
          </w:tcPr>
          <w:p w14:paraId="1FBC1924" w14:textId="4C19A270" w:rsidR="006601ED" w:rsidRPr="008A0973" w:rsidRDefault="006601ED" w:rsidP="006601ED">
            <w:pPr>
              <w:pStyle w:val="DeptBullets"/>
              <w:numPr>
                <w:ilvl w:val="0"/>
                <w:numId w:val="0"/>
              </w:numPr>
              <w:spacing w:after="0"/>
              <w:rPr>
                <w:b/>
                <w:sz w:val="18"/>
                <w:szCs w:val="18"/>
              </w:rPr>
            </w:pPr>
          </w:p>
        </w:tc>
        <w:tc>
          <w:tcPr>
            <w:tcW w:w="538" w:type="dxa"/>
            <w:tcBorders>
              <w:top w:val="single" w:sz="4" w:space="0" w:color="auto"/>
              <w:left w:val="single" w:sz="4" w:space="0" w:color="auto"/>
              <w:bottom w:val="single" w:sz="4" w:space="0" w:color="auto"/>
              <w:right w:val="single" w:sz="4" w:space="0" w:color="auto"/>
            </w:tcBorders>
          </w:tcPr>
          <w:p w14:paraId="0E1D3D24" w14:textId="6753B759" w:rsidR="006601ED" w:rsidRDefault="006601ED" w:rsidP="006601ED">
            <w:pPr>
              <w:pStyle w:val="DeptBullets"/>
              <w:numPr>
                <w:ilvl w:val="0"/>
                <w:numId w:val="0"/>
              </w:numPr>
              <w:spacing w:after="0"/>
              <w:rPr>
                <w:sz w:val="18"/>
                <w:szCs w:val="18"/>
              </w:rPr>
            </w:pPr>
          </w:p>
        </w:tc>
      </w:tr>
      <w:tr w:rsidR="006601ED" w:rsidRPr="00C650B9" w14:paraId="372D4D73" w14:textId="77777777" w:rsidTr="006601ED">
        <w:tc>
          <w:tcPr>
            <w:tcW w:w="3999" w:type="dxa"/>
          </w:tcPr>
          <w:p w14:paraId="41DCED30" w14:textId="08E57F5D" w:rsidR="006601ED" w:rsidRDefault="006601ED" w:rsidP="006601ED">
            <w:pPr>
              <w:pStyle w:val="DeptBullets"/>
              <w:numPr>
                <w:ilvl w:val="0"/>
                <w:numId w:val="0"/>
              </w:numPr>
              <w:spacing w:after="0"/>
              <w:rPr>
                <w:sz w:val="18"/>
                <w:szCs w:val="18"/>
              </w:rPr>
            </w:pPr>
            <w:r>
              <w:rPr>
                <w:sz w:val="18"/>
                <w:szCs w:val="18"/>
              </w:rPr>
              <w:t>David Trace (member representative)</w:t>
            </w:r>
          </w:p>
        </w:tc>
        <w:tc>
          <w:tcPr>
            <w:tcW w:w="567" w:type="dxa"/>
            <w:tcBorders>
              <w:right w:val="single" w:sz="4" w:space="0" w:color="auto"/>
            </w:tcBorders>
          </w:tcPr>
          <w:p w14:paraId="538425ED" w14:textId="7463A53F" w:rsidR="006601ED" w:rsidRDefault="006601ED" w:rsidP="006601ED">
            <w:pPr>
              <w:pStyle w:val="DeptBullets"/>
              <w:numPr>
                <w:ilvl w:val="0"/>
                <w:numId w:val="0"/>
              </w:numPr>
              <w:spacing w:after="0"/>
              <w:rPr>
                <w:sz w:val="18"/>
                <w:szCs w:val="18"/>
              </w:rPr>
            </w:pPr>
            <w:r>
              <w:rPr>
                <w:sz w:val="18"/>
                <w:szCs w:val="18"/>
              </w:rPr>
              <w:t>DT</w:t>
            </w:r>
          </w:p>
        </w:tc>
        <w:tc>
          <w:tcPr>
            <w:tcW w:w="3969" w:type="dxa"/>
            <w:tcBorders>
              <w:top w:val="single" w:sz="4" w:space="0" w:color="auto"/>
              <w:left w:val="single" w:sz="4" w:space="0" w:color="auto"/>
              <w:bottom w:val="single" w:sz="4" w:space="0" w:color="auto"/>
              <w:right w:val="single" w:sz="4" w:space="0" w:color="auto"/>
            </w:tcBorders>
          </w:tcPr>
          <w:p w14:paraId="0FAFC69F" w14:textId="1B438C00" w:rsidR="006601ED" w:rsidRPr="008A0973" w:rsidRDefault="006601ED" w:rsidP="006601ED">
            <w:pPr>
              <w:pStyle w:val="DeptBullets"/>
              <w:numPr>
                <w:ilvl w:val="0"/>
                <w:numId w:val="0"/>
              </w:numPr>
              <w:spacing w:after="0"/>
              <w:rPr>
                <w:b/>
                <w:sz w:val="18"/>
                <w:szCs w:val="18"/>
              </w:rPr>
            </w:pPr>
          </w:p>
        </w:tc>
        <w:tc>
          <w:tcPr>
            <w:tcW w:w="538" w:type="dxa"/>
            <w:tcBorders>
              <w:top w:val="single" w:sz="4" w:space="0" w:color="auto"/>
              <w:left w:val="single" w:sz="4" w:space="0" w:color="auto"/>
              <w:bottom w:val="single" w:sz="4" w:space="0" w:color="auto"/>
              <w:right w:val="single" w:sz="4" w:space="0" w:color="auto"/>
            </w:tcBorders>
          </w:tcPr>
          <w:p w14:paraId="65638D36" w14:textId="63608544" w:rsidR="006601ED" w:rsidRDefault="006601ED" w:rsidP="006601ED">
            <w:pPr>
              <w:pStyle w:val="DeptBullets"/>
              <w:numPr>
                <w:ilvl w:val="0"/>
                <w:numId w:val="0"/>
              </w:numPr>
              <w:spacing w:after="0"/>
              <w:rPr>
                <w:sz w:val="18"/>
                <w:szCs w:val="18"/>
              </w:rPr>
            </w:pPr>
          </w:p>
        </w:tc>
      </w:tr>
      <w:tr w:rsidR="006601ED" w:rsidRPr="00C650B9" w14:paraId="17295417" w14:textId="77777777" w:rsidTr="006601ED">
        <w:tc>
          <w:tcPr>
            <w:tcW w:w="3999" w:type="dxa"/>
          </w:tcPr>
          <w:p w14:paraId="56ABBCB9" w14:textId="16089C4A" w:rsidR="006601ED" w:rsidRDefault="006601ED" w:rsidP="006601ED">
            <w:pPr>
              <w:pStyle w:val="DeptBullets"/>
              <w:numPr>
                <w:ilvl w:val="0"/>
                <w:numId w:val="0"/>
              </w:numPr>
              <w:spacing w:after="0"/>
              <w:rPr>
                <w:sz w:val="18"/>
                <w:szCs w:val="18"/>
              </w:rPr>
            </w:pPr>
            <w:r>
              <w:rPr>
                <w:sz w:val="18"/>
                <w:szCs w:val="18"/>
              </w:rPr>
              <w:t>Dave Wilkinson (member representative)</w:t>
            </w:r>
          </w:p>
        </w:tc>
        <w:tc>
          <w:tcPr>
            <w:tcW w:w="567" w:type="dxa"/>
            <w:tcBorders>
              <w:right w:val="single" w:sz="4" w:space="0" w:color="auto"/>
            </w:tcBorders>
          </w:tcPr>
          <w:p w14:paraId="1573FB99" w14:textId="57DE5778" w:rsidR="006601ED" w:rsidRDefault="006601ED" w:rsidP="006601ED">
            <w:pPr>
              <w:pStyle w:val="DeptBullets"/>
              <w:numPr>
                <w:ilvl w:val="0"/>
                <w:numId w:val="0"/>
              </w:numPr>
              <w:spacing w:after="0"/>
              <w:rPr>
                <w:sz w:val="18"/>
                <w:szCs w:val="18"/>
              </w:rPr>
            </w:pPr>
            <w:r>
              <w:rPr>
                <w:sz w:val="18"/>
                <w:szCs w:val="18"/>
              </w:rPr>
              <w:t>DW</w:t>
            </w:r>
          </w:p>
        </w:tc>
        <w:tc>
          <w:tcPr>
            <w:tcW w:w="3969" w:type="dxa"/>
            <w:tcBorders>
              <w:top w:val="single" w:sz="4" w:space="0" w:color="auto"/>
              <w:left w:val="single" w:sz="4" w:space="0" w:color="auto"/>
              <w:bottom w:val="single" w:sz="4" w:space="0" w:color="auto"/>
              <w:right w:val="single" w:sz="4" w:space="0" w:color="auto"/>
            </w:tcBorders>
          </w:tcPr>
          <w:p w14:paraId="1D87CFC3" w14:textId="0DC11554" w:rsidR="006601ED" w:rsidRDefault="006601ED" w:rsidP="006601ED">
            <w:pPr>
              <w:pStyle w:val="DeptBullets"/>
              <w:numPr>
                <w:ilvl w:val="0"/>
                <w:numId w:val="0"/>
              </w:numPr>
              <w:spacing w:after="0"/>
              <w:rPr>
                <w:sz w:val="18"/>
                <w:szCs w:val="18"/>
              </w:rPr>
            </w:pPr>
          </w:p>
        </w:tc>
        <w:tc>
          <w:tcPr>
            <w:tcW w:w="538" w:type="dxa"/>
            <w:tcBorders>
              <w:top w:val="single" w:sz="4" w:space="0" w:color="auto"/>
              <w:left w:val="single" w:sz="4" w:space="0" w:color="auto"/>
              <w:bottom w:val="single" w:sz="4" w:space="0" w:color="auto"/>
              <w:right w:val="single" w:sz="4" w:space="0" w:color="auto"/>
            </w:tcBorders>
          </w:tcPr>
          <w:p w14:paraId="7E3A21A3" w14:textId="347560A0" w:rsidR="006601ED" w:rsidRDefault="006601ED" w:rsidP="006601ED">
            <w:pPr>
              <w:pStyle w:val="DeptBullets"/>
              <w:numPr>
                <w:ilvl w:val="0"/>
                <w:numId w:val="0"/>
              </w:numPr>
              <w:spacing w:after="0"/>
              <w:rPr>
                <w:sz w:val="18"/>
                <w:szCs w:val="18"/>
              </w:rPr>
            </w:pPr>
          </w:p>
        </w:tc>
      </w:tr>
      <w:tr w:rsidR="006601ED" w:rsidRPr="00C650B9" w14:paraId="26B1D1A9" w14:textId="77777777" w:rsidTr="006601ED">
        <w:tc>
          <w:tcPr>
            <w:tcW w:w="3999" w:type="dxa"/>
          </w:tcPr>
          <w:p w14:paraId="00DDA213" w14:textId="79CFD042" w:rsidR="006601ED" w:rsidRPr="00C650B9" w:rsidRDefault="006601ED" w:rsidP="006601ED">
            <w:pPr>
              <w:pStyle w:val="DeptBullets"/>
              <w:numPr>
                <w:ilvl w:val="0"/>
                <w:numId w:val="0"/>
              </w:numPr>
              <w:spacing w:after="0"/>
              <w:rPr>
                <w:sz w:val="18"/>
                <w:szCs w:val="18"/>
              </w:rPr>
            </w:pPr>
            <w:r>
              <w:rPr>
                <w:sz w:val="18"/>
                <w:szCs w:val="18"/>
              </w:rPr>
              <w:t>Jackie Wood (employer representative)</w:t>
            </w:r>
          </w:p>
        </w:tc>
        <w:tc>
          <w:tcPr>
            <w:tcW w:w="567" w:type="dxa"/>
            <w:tcBorders>
              <w:right w:val="single" w:sz="4" w:space="0" w:color="auto"/>
            </w:tcBorders>
          </w:tcPr>
          <w:p w14:paraId="519F6D1F" w14:textId="26C3170E" w:rsidR="006601ED" w:rsidRPr="00C650B9" w:rsidRDefault="006601ED" w:rsidP="006601ED">
            <w:pPr>
              <w:pStyle w:val="DeptBullets"/>
              <w:numPr>
                <w:ilvl w:val="0"/>
                <w:numId w:val="0"/>
              </w:numPr>
              <w:spacing w:after="0"/>
              <w:rPr>
                <w:sz w:val="18"/>
                <w:szCs w:val="18"/>
              </w:rPr>
            </w:pPr>
            <w:r>
              <w:rPr>
                <w:sz w:val="18"/>
                <w:szCs w:val="18"/>
              </w:rPr>
              <w:t>JW</w:t>
            </w:r>
          </w:p>
        </w:tc>
        <w:tc>
          <w:tcPr>
            <w:tcW w:w="4507" w:type="dxa"/>
            <w:gridSpan w:val="2"/>
            <w:tcBorders>
              <w:top w:val="nil"/>
              <w:left w:val="single" w:sz="4" w:space="0" w:color="auto"/>
              <w:bottom w:val="nil"/>
              <w:right w:val="nil"/>
            </w:tcBorders>
          </w:tcPr>
          <w:p w14:paraId="6C2A1D45" w14:textId="37560377" w:rsidR="006601ED" w:rsidRPr="00C650B9" w:rsidRDefault="006601ED" w:rsidP="006601ED">
            <w:pPr>
              <w:pStyle w:val="DeptBullets"/>
              <w:numPr>
                <w:ilvl w:val="0"/>
                <w:numId w:val="0"/>
              </w:numPr>
              <w:spacing w:after="0"/>
              <w:rPr>
                <w:sz w:val="18"/>
                <w:szCs w:val="18"/>
              </w:rPr>
            </w:pPr>
          </w:p>
        </w:tc>
      </w:tr>
    </w:tbl>
    <w:p w14:paraId="0EC501F6" w14:textId="77777777" w:rsidR="00567597" w:rsidRDefault="00567597" w:rsidP="005B3030">
      <w:pPr>
        <w:pStyle w:val="DeptBullets"/>
        <w:numPr>
          <w:ilvl w:val="0"/>
          <w:numId w:val="0"/>
        </w:numPr>
        <w:spacing w:after="0"/>
        <w:jc w:val="center"/>
        <w:rPr>
          <w:b/>
        </w:rPr>
      </w:pPr>
    </w:p>
    <w:tbl>
      <w:tblPr>
        <w:tblStyle w:val="TableGrid"/>
        <w:tblW w:w="9244" w:type="dxa"/>
        <w:tblInd w:w="-318" w:type="dxa"/>
        <w:tblLayout w:type="fixed"/>
        <w:tblLook w:val="04A0" w:firstRow="1" w:lastRow="0" w:firstColumn="1" w:lastColumn="0" w:noHBand="0" w:noVBand="1"/>
      </w:tblPr>
      <w:tblGrid>
        <w:gridCol w:w="993"/>
        <w:gridCol w:w="6975"/>
        <w:gridCol w:w="1276"/>
      </w:tblGrid>
      <w:tr w:rsidR="00305937" w:rsidRPr="008E7553" w14:paraId="1EBC4A21" w14:textId="77777777" w:rsidTr="003A6C19">
        <w:tc>
          <w:tcPr>
            <w:tcW w:w="993" w:type="dxa"/>
            <w:shd w:val="clear" w:color="auto" w:fill="F2F2F2" w:themeFill="background1" w:themeFillShade="F2"/>
          </w:tcPr>
          <w:p w14:paraId="36E8EB5F" w14:textId="77777777" w:rsidR="00305937" w:rsidRPr="008E7553" w:rsidRDefault="00305937" w:rsidP="00305937">
            <w:pPr>
              <w:pStyle w:val="DeptBullets"/>
              <w:numPr>
                <w:ilvl w:val="0"/>
                <w:numId w:val="0"/>
              </w:numPr>
              <w:rPr>
                <w:b/>
                <w:sz w:val="22"/>
                <w:szCs w:val="22"/>
              </w:rPr>
            </w:pPr>
          </w:p>
        </w:tc>
        <w:tc>
          <w:tcPr>
            <w:tcW w:w="6975" w:type="dxa"/>
            <w:shd w:val="clear" w:color="auto" w:fill="F2F2F2" w:themeFill="background1" w:themeFillShade="F2"/>
          </w:tcPr>
          <w:p w14:paraId="209A6D69" w14:textId="77777777" w:rsidR="00305937" w:rsidRPr="008E7553" w:rsidRDefault="00305937" w:rsidP="00305937">
            <w:pPr>
              <w:pStyle w:val="DeptBullets"/>
              <w:numPr>
                <w:ilvl w:val="0"/>
                <w:numId w:val="0"/>
              </w:numPr>
              <w:rPr>
                <w:b/>
                <w:sz w:val="22"/>
                <w:szCs w:val="22"/>
              </w:rPr>
            </w:pPr>
            <w:r w:rsidRPr="008E7553">
              <w:rPr>
                <w:b/>
                <w:sz w:val="22"/>
                <w:szCs w:val="22"/>
              </w:rPr>
              <w:t>Item</w:t>
            </w:r>
          </w:p>
        </w:tc>
        <w:tc>
          <w:tcPr>
            <w:tcW w:w="1276" w:type="dxa"/>
            <w:shd w:val="clear" w:color="auto" w:fill="F2F2F2" w:themeFill="background1" w:themeFillShade="F2"/>
          </w:tcPr>
          <w:p w14:paraId="5F641D13" w14:textId="77777777" w:rsidR="00305937" w:rsidRPr="008E7553" w:rsidRDefault="00305937" w:rsidP="00305937">
            <w:pPr>
              <w:pStyle w:val="DeptBullets"/>
              <w:numPr>
                <w:ilvl w:val="0"/>
                <w:numId w:val="0"/>
              </w:numPr>
              <w:rPr>
                <w:b/>
                <w:sz w:val="22"/>
                <w:szCs w:val="22"/>
              </w:rPr>
            </w:pPr>
            <w:r w:rsidRPr="008E7553">
              <w:rPr>
                <w:b/>
                <w:sz w:val="22"/>
                <w:szCs w:val="22"/>
              </w:rPr>
              <w:t>Action</w:t>
            </w:r>
          </w:p>
        </w:tc>
      </w:tr>
      <w:tr w:rsidR="00305937" w:rsidRPr="008E7553" w14:paraId="5E611E0F" w14:textId="77777777" w:rsidTr="003A6C19">
        <w:tc>
          <w:tcPr>
            <w:tcW w:w="993" w:type="dxa"/>
          </w:tcPr>
          <w:p w14:paraId="3874A0DE" w14:textId="77777777" w:rsidR="00305937" w:rsidRPr="00D22000" w:rsidRDefault="00BC2909" w:rsidP="00BC2909">
            <w:pPr>
              <w:pStyle w:val="DeptBullets"/>
              <w:numPr>
                <w:ilvl w:val="0"/>
                <w:numId w:val="0"/>
              </w:numPr>
              <w:spacing w:after="0"/>
              <w:rPr>
                <w:sz w:val="22"/>
                <w:szCs w:val="22"/>
              </w:rPr>
            </w:pPr>
            <w:r w:rsidRPr="00D22000">
              <w:rPr>
                <w:sz w:val="22"/>
                <w:szCs w:val="22"/>
              </w:rPr>
              <w:t>Agenda item 1</w:t>
            </w:r>
          </w:p>
        </w:tc>
        <w:tc>
          <w:tcPr>
            <w:tcW w:w="6975" w:type="dxa"/>
          </w:tcPr>
          <w:p w14:paraId="6D4C260F" w14:textId="69BFFC82" w:rsidR="008E7553" w:rsidRDefault="00461B66" w:rsidP="000D730F">
            <w:pPr>
              <w:pStyle w:val="DeptBullets"/>
              <w:numPr>
                <w:ilvl w:val="0"/>
                <w:numId w:val="0"/>
              </w:numPr>
              <w:spacing w:after="0"/>
              <w:rPr>
                <w:b/>
                <w:sz w:val="22"/>
                <w:szCs w:val="22"/>
                <w:u w:val="single"/>
              </w:rPr>
            </w:pPr>
            <w:r w:rsidRPr="00FF0A7E">
              <w:rPr>
                <w:b/>
                <w:sz w:val="22"/>
                <w:szCs w:val="22"/>
                <w:u w:val="single"/>
              </w:rPr>
              <w:t>Introduction, a</w:t>
            </w:r>
            <w:r w:rsidR="008E7553" w:rsidRPr="00FF0A7E">
              <w:rPr>
                <w:b/>
                <w:sz w:val="22"/>
                <w:szCs w:val="22"/>
                <w:u w:val="single"/>
              </w:rPr>
              <w:t>ttendance</w:t>
            </w:r>
            <w:r w:rsidR="00257CEE">
              <w:rPr>
                <w:b/>
                <w:sz w:val="22"/>
                <w:szCs w:val="22"/>
                <w:u w:val="single"/>
              </w:rPr>
              <w:t xml:space="preserve">, </w:t>
            </w:r>
            <w:r w:rsidR="008E7553" w:rsidRPr="00FF0A7E">
              <w:rPr>
                <w:b/>
                <w:sz w:val="22"/>
                <w:szCs w:val="22"/>
                <w:u w:val="single"/>
              </w:rPr>
              <w:t>apologies</w:t>
            </w:r>
            <w:r w:rsidR="0017385F">
              <w:rPr>
                <w:b/>
                <w:sz w:val="22"/>
                <w:szCs w:val="22"/>
                <w:u w:val="single"/>
              </w:rPr>
              <w:t>:</w:t>
            </w:r>
          </w:p>
          <w:p w14:paraId="429105D2" w14:textId="7578965A" w:rsidR="002A584D" w:rsidRDefault="008B4EAD" w:rsidP="008B4EAD">
            <w:pPr>
              <w:pStyle w:val="DeptBullets"/>
              <w:numPr>
                <w:ilvl w:val="0"/>
                <w:numId w:val="43"/>
              </w:numPr>
              <w:spacing w:after="0"/>
              <w:ind w:left="346" w:hanging="283"/>
              <w:rPr>
                <w:sz w:val="22"/>
                <w:szCs w:val="22"/>
              </w:rPr>
            </w:pPr>
            <w:r w:rsidRPr="008B4EAD">
              <w:rPr>
                <w:sz w:val="22"/>
                <w:szCs w:val="22"/>
              </w:rPr>
              <w:t xml:space="preserve">NM introduced himself expressing his </w:t>
            </w:r>
            <w:r>
              <w:rPr>
                <w:sz w:val="22"/>
                <w:szCs w:val="22"/>
              </w:rPr>
              <w:t>pleasure</w:t>
            </w:r>
            <w:r w:rsidRPr="008B4EAD">
              <w:rPr>
                <w:sz w:val="22"/>
                <w:szCs w:val="22"/>
              </w:rPr>
              <w:t xml:space="preserve"> at being asked to </w:t>
            </w:r>
            <w:r w:rsidR="003D343D">
              <w:rPr>
                <w:sz w:val="22"/>
                <w:szCs w:val="22"/>
              </w:rPr>
              <w:t>be</w:t>
            </w:r>
            <w:r>
              <w:rPr>
                <w:sz w:val="22"/>
                <w:szCs w:val="22"/>
              </w:rPr>
              <w:t xml:space="preserve"> </w:t>
            </w:r>
            <w:r w:rsidRPr="008B4EAD">
              <w:rPr>
                <w:sz w:val="22"/>
                <w:szCs w:val="22"/>
              </w:rPr>
              <w:t>Chair</w:t>
            </w:r>
            <w:r>
              <w:rPr>
                <w:sz w:val="22"/>
                <w:szCs w:val="22"/>
              </w:rPr>
              <w:t xml:space="preserve"> of the TPSPB</w:t>
            </w:r>
            <w:r w:rsidRPr="008B4EAD">
              <w:rPr>
                <w:sz w:val="22"/>
                <w:szCs w:val="22"/>
              </w:rPr>
              <w:t xml:space="preserve">. </w:t>
            </w:r>
          </w:p>
          <w:p w14:paraId="654E6645" w14:textId="0F06EE86" w:rsidR="008B4EAD" w:rsidRPr="008B4EAD" w:rsidRDefault="008B4EAD" w:rsidP="008B4EAD">
            <w:pPr>
              <w:pStyle w:val="DeptBullets"/>
              <w:numPr>
                <w:ilvl w:val="0"/>
                <w:numId w:val="43"/>
              </w:numPr>
              <w:spacing w:after="0"/>
              <w:ind w:left="346" w:hanging="283"/>
              <w:rPr>
                <w:sz w:val="22"/>
                <w:szCs w:val="22"/>
              </w:rPr>
            </w:pPr>
            <w:r>
              <w:rPr>
                <w:sz w:val="22"/>
                <w:szCs w:val="22"/>
              </w:rPr>
              <w:t>There were no apologies.</w:t>
            </w:r>
          </w:p>
          <w:p w14:paraId="0E92673B" w14:textId="5E0331CE" w:rsidR="004E7B30" w:rsidRPr="004E7B30" w:rsidRDefault="004E7B30" w:rsidP="00FB19E6">
            <w:pPr>
              <w:pStyle w:val="DeptBullets"/>
              <w:numPr>
                <w:ilvl w:val="0"/>
                <w:numId w:val="0"/>
              </w:numPr>
              <w:tabs>
                <w:tab w:val="left" w:pos="33"/>
              </w:tabs>
              <w:spacing w:after="0"/>
              <w:rPr>
                <w:b/>
                <w:sz w:val="22"/>
                <w:szCs w:val="22"/>
                <w:u w:val="single"/>
              </w:rPr>
            </w:pPr>
            <w:r w:rsidRPr="004E7B30">
              <w:rPr>
                <w:b/>
                <w:sz w:val="22"/>
                <w:szCs w:val="22"/>
                <w:u w:val="single"/>
              </w:rPr>
              <w:t>Minutes of the previous meeting</w:t>
            </w:r>
            <w:r w:rsidR="001249C9">
              <w:rPr>
                <w:b/>
                <w:sz w:val="22"/>
                <w:szCs w:val="22"/>
                <w:u w:val="single"/>
              </w:rPr>
              <w:t>:</w:t>
            </w:r>
          </w:p>
          <w:p w14:paraId="218F001A" w14:textId="0E7B81F8" w:rsidR="000D78B1" w:rsidRDefault="003842A0" w:rsidP="0046275B">
            <w:pPr>
              <w:pStyle w:val="DeptBullets"/>
              <w:numPr>
                <w:ilvl w:val="0"/>
                <w:numId w:val="5"/>
              </w:numPr>
              <w:tabs>
                <w:tab w:val="left" w:pos="33"/>
              </w:tabs>
              <w:spacing w:after="0"/>
              <w:ind w:left="318" w:hanging="284"/>
              <w:rPr>
                <w:sz w:val="22"/>
                <w:szCs w:val="22"/>
              </w:rPr>
            </w:pPr>
            <w:r>
              <w:rPr>
                <w:sz w:val="22"/>
                <w:szCs w:val="22"/>
              </w:rPr>
              <w:t xml:space="preserve">The minutes from the </w:t>
            </w:r>
            <w:r w:rsidR="008B4EAD">
              <w:rPr>
                <w:sz w:val="22"/>
                <w:szCs w:val="22"/>
              </w:rPr>
              <w:t xml:space="preserve">17 January </w:t>
            </w:r>
            <w:r>
              <w:rPr>
                <w:sz w:val="22"/>
                <w:szCs w:val="22"/>
              </w:rPr>
              <w:t>201</w:t>
            </w:r>
            <w:r w:rsidR="008B4EAD">
              <w:rPr>
                <w:sz w:val="22"/>
                <w:szCs w:val="22"/>
              </w:rPr>
              <w:t>8</w:t>
            </w:r>
            <w:r>
              <w:rPr>
                <w:sz w:val="22"/>
                <w:szCs w:val="22"/>
              </w:rPr>
              <w:t xml:space="preserve"> meeting were agreed</w:t>
            </w:r>
            <w:r w:rsidR="008B4EAD">
              <w:rPr>
                <w:sz w:val="22"/>
                <w:szCs w:val="22"/>
              </w:rPr>
              <w:t xml:space="preserve"> as an official record of the meeting</w:t>
            </w:r>
            <w:r>
              <w:rPr>
                <w:sz w:val="22"/>
                <w:szCs w:val="22"/>
              </w:rPr>
              <w:t>.</w:t>
            </w:r>
          </w:p>
          <w:p w14:paraId="09ABACBB" w14:textId="2ED61588" w:rsidR="001249C9" w:rsidRPr="001249C9" w:rsidRDefault="001249C9" w:rsidP="001249C9">
            <w:pPr>
              <w:pStyle w:val="DeptBullets"/>
              <w:numPr>
                <w:ilvl w:val="0"/>
                <w:numId w:val="0"/>
              </w:numPr>
              <w:tabs>
                <w:tab w:val="left" w:pos="33"/>
              </w:tabs>
              <w:spacing w:after="0"/>
              <w:ind w:left="34"/>
              <w:rPr>
                <w:b/>
                <w:sz w:val="22"/>
                <w:szCs w:val="22"/>
                <w:u w:val="single"/>
              </w:rPr>
            </w:pPr>
            <w:r w:rsidRPr="001249C9">
              <w:rPr>
                <w:b/>
                <w:sz w:val="22"/>
                <w:szCs w:val="22"/>
                <w:u w:val="single"/>
              </w:rPr>
              <w:t>Register of Interests</w:t>
            </w:r>
            <w:r>
              <w:rPr>
                <w:b/>
                <w:sz w:val="22"/>
                <w:szCs w:val="22"/>
                <w:u w:val="single"/>
              </w:rPr>
              <w:t>:</w:t>
            </w:r>
          </w:p>
          <w:p w14:paraId="380BF5B3" w14:textId="41701896" w:rsidR="006A316F" w:rsidRDefault="008B4EAD" w:rsidP="00BD77EF">
            <w:pPr>
              <w:pStyle w:val="DeptBullets"/>
              <w:numPr>
                <w:ilvl w:val="0"/>
                <w:numId w:val="5"/>
              </w:numPr>
              <w:tabs>
                <w:tab w:val="left" w:pos="33"/>
              </w:tabs>
              <w:spacing w:after="0"/>
              <w:ind w:left="317" w:hanging="284"/>
              <w:rPr>
                <w:sz w:val="22"/>
                <w:szCs w:val="22"/>
              </w:rPr>
            </w:pPr>
            <w:r>
              <w:rPr>
                <w:sz w:val="22"/>
                <w:szCs w:val="22"/>
              </w:rPr>
              <w:t xml:space="preserve">No potential conflicts were </w:t>
            </w:r>
            <w:r w:rsidR="00A32B3A">
              <w:rPr>
                <w:sz w:val="22"/>
                <w:szCs w:val="22"/>
              </w:rPr>
              <w:t>raised</w:t>
            </w:r>
            <w:r>
              <w:rPr>
                <w:sz w:val="22"/>
                <w:szCs w:val="22"/>
              </w:rPr>
              <w:t>.  Board members were requested to remain vigilant regarding future potential conflict</w:t>
            </w:r>
            <w:r w:rsidR="001249C9">
              <w:rPr>
                <w:sz w:val="22"/>
                <w:szCs w:val="22"/>
              </w:rPr>
              <w:t>s</w:t>
            </w:r>
            <w:r w:rsidR="002C301E">
              <w:rPr>
                <w:sz w:val="22"/>
                <w:szCs w:val="22"/>
              </w:rPr>
              <w:t xml:space="preserve">.  </w:t>
            </w:r>
          </w:p>
          <w:p w14:paraId="2EFE44FD" w14:textId="0C3067D4" w:rsidR="00207069" w:rsidRPr="008E7553" w:rsidRDefault="00207069" w:rsidP="00207069">
            <w:pPr>
              <w:pStyle w:val="DeptBullets"/>
              <w:numPr>
                <w:ilvl w:val="0"/>
                <w:numId w:val="0"/>
              </w:numPr>
              <w:tabs>
                <w:tab w:val="left" w:pos="33"/>
              </w:tabs>
              <w:spacing w:after="0"/>
              <w:ind w:left="317"/>
              <w:rPr>
                <w:sz w:val="22"/>
                <w:szCs w:val="22"/>
              </w:rPr>
            </w:pPr>
          </w:p>
        </w:tc>
        <w:tc>
          <w:tcPr>
            <w:tcW w:w="1276" w:type="dxa"/>
          </w:tcPr>
          <w:p w14:paraId="6BA97101" w14:textId="0DBED51D" w:rsidR="00207069" w:rsidRPr="004C6390" w:rsidRDefault="00207069" w:rsidP="004E7B30">
            <w:pPr>
              <w:pStyle w:val="DeptBullets"/>
              <w:numPr>
                <w:ilvl w:val="0"/>
                <w:numId w:val="0"/>
              </w:numPr>
              <w:spacing w:after="0"/>
              <w:rPr>
                <w:sz w:val="18"/>
                <w:szCs w:val="18"/>
              </w:rPr>
            </w:pPr>
          </w:p>
        </w:tc>
      </w:tr>
      <w:tr w:rsidR="00C36C75" w:rsidRPr="008E7553" w14:paraId="78F1EAA3" w14:textId="77777777" w:rsidTr="003A6C19">
        <w:tc>
          <w:tcPr>
            <w:tcW w:w="993" w:type="dxa"/>
          </w:tcPr>
          <w:p w14:paraId="694B4FBE" w14:textId="77777777" w:rsidR="00C36C75" w:rsidRDefault="00C36C75" w:rsidP="00DB7C6C">
            <w:pPr>
              <w:pStyle w:val="DeptBullets"/>
              <w:numPr>
                <w:ilvl w:val="0"/>
                <w:numId w:val="0"/>
              </w:numPr>
              <w:spacing w:after="0"/>
              <w:rPr>
                <w:sz w:val="22"/>
                <w:szCs w:val="22"/>
              </w:rPr>
            </w:pPr>
            <w:r w:rsidRPr="00D22000">
              <w:rPr>
                <w:sz w:val="22"/>
                <w:szCs w:val="22"/>
              </w:rPr>
              <w:t xml:space="preserve">Agenda item </w:t>
            </w:r>
            <w:r>
              <w:rPr>
                <w:sz w:val="22"/>
                <w:szCs w:val="22"/>
              </w:rPr>
              <w:t>2</w:t>
            </w:r>
          </w:p>
          <w:p w14:paraId="4ECB1877" w14:textId="50DDD543" w:rsidR="00046340" w:rsidRPr="00D22000" w:rsidRDefault="00046340" w:rsidP="00DB7C6C">
            <w:pPr>
              <w:pStyle w:val="DeptBullets"/>
              <w:numPr>
                <w:ilvl w:val="0"/>
                <w:numId w:val="0"/>
              </w:numPr>
              <w:spacing w:after="0"/>
              <w:rPr>
                <w:sz w:val="22"/>
                <w:szCs w:val="22"/>
              </w:rPr>
            </w:pPr>
          </w:p>
        </w:tc>
        <w:tc>
          <w:tcPr>
            <w:tcW w:w="6975" w:type="dxa"/>
          </w:tcPr>
          <w:p w14:paraId="60766019" w14:textId="5B0BAC51" w:rsidR="0017385F" w:rsidRDefault="0017385F" w:rsidP="0017385F">
            <w:pPr>
              <w:pStyle w:val="DeptBullets"/>
              <w:numPr>
                <w:ilvl w:val="0"/>
                <w:numId w:val="0"/>
              </w:numPr>
              <w:spacing w:after="0"/>
              <w:rPr>
                <w:sz w:val="22"/>
                <w:szCs w:val="22"/>
              </w:rPr>
            </w:pPr>
            <w:r w:rsidRPr="0017385F">
              <w:rPr>
                <w:b/>
                <w:sz w:val="22"/>
                <w:szCs w:val="22"/>
                <w:u w:val="single"/>
              </w:rPr>
              <w:t>Update on action points</w:t>
            </w:r>
            <w:r>
              <w:rPr>
                <w:sz w:val="22"/>
                <w:szCs w:val="22"/>
              </w:rPr>
              <w:t>:</w:t>
            </w:r>
          </w:p>
          <w:p w14:paraId="4A5F9DF1" w14:textId="037FE207" w:rsidR="00D52BCF" w:rsidRPr="00BC06DD" w:rsidRDefault="00A059B0" w:rsidP="00911195">
            <w:pPr>
              <w:pStyle w:val="DeptBullets"/>
              <w:numPr>
                <w:ilvl w:val="0"/>
                <w:numId w:val="6"/>
              </w:numPr>
              <w:spacing w:after="0"/>
              <w:ind w:left="344" w:hanging="283"/>
              <w:rPr>
                <w:sz w:val="22"/>
                <w:szCs w:val="22"/>
              </w:rPr>
            </w:pPr>
            <w:r w:rsidRPr="00BC06DD">
              <w:rPr>
                <w:sz w:val="22"/>
                <w:szCs w:val="22"/>
              </w:rPr>
              <w:t>JR noted that officials are meeting with Prudential (</w:t>
            </w:r>
            <w:r w:rsidR="00204055" w:rsidRPr="00BC06DD">
              <w:rPr>
                <w:sz w:val="22"/>
                <w:szCs w:val="22"/>
              </w:rPr>
              <w:t>who are conducting a TAVC fund review</w:t>
            </w:r>
            <w:r w:rsidRPr="00BC06DD">
              <w:rPr>
                <w:sz w:val="22"/>
                <w:szCs w:val="22"/>
              </w:rPr>
              <w:t xml:space="preserve">) on 19 April to discuss their first stage proposal.  They will </w:t>
            </w:r>
            <w:r w:rsidR="00204055" w:rsidRPr="00BC06DD">
              <w:rPr>
                <w:sz w:val="22"/>
                <w:szCs w:val="22"/>
              </w:rPr>
              <w:t>report</w:t>
            </w:r>
            <w:r w:rsidRPr="00BC06DD">
              <w:rPr>
                <w:sz w:val="22"/>
                <w:szCs w:val="22"/>
              </w:rPr>
              <w:t xml:space="preserve"> to the Management Action Group (MAG) who oversee this provision. </w:t>
            </w:r>
            <w:r w:rsidR="00BC06DD">
              <w:rPr>
                <w:sz w:val="22"/>
                <w:szCs w:val="22"/>
              </w:rPr>
              <w:t xml:space="preserve"> </w:t>
            </w:r>
            <w:r w:rsidRPr="00BC06DD">
              <w:rPr>
                <w:sz w:val="22"/>
                <w:szCs w:val="22"/>
              </w:rPr>
              <w:t>The intention remains to invite Prudential to update the TPSPB</w:t>
            </w:r>
            <w:r w:rsidR="00204055" w:rsidRPr="00BC06DD">
              <w:rPr>
                <w:sz w:val="22"/>
                <w:szCs w:val="22"/>
              </w:rPr>
              <w:t xml:space="preserve"> on funding changes</w:t>
            </w:r>
            <w:r w:rsidRPr="00BC06DD">
              <w:rPr>
                <w:sz w:val="22"/>
                <w:szCs w:val="22"/>
              </w:rPr>
              <w:t>, probably at the October meeting</w:t>
            </w:r>
            <w:r w:rsidR="00204055" w:rsidRPr="00BC06DD">
              <w:rPr>
                <w:sz w:val="22"/>
                <w:szCs w:val="22"/>
              </w:rPr>
              <w:t xml:space="preserve"> (</w:t>
            </w:r>
            <w:r w:rsidR="00204055" w:rsidRPr="00BC06DD">
              <w:rPr>
                <w:sz w:val="18"/>
                <w:szCs w:val="18"/>
              </w:rPr>
              <w:t>AP 11/260417 &amp; 7/120717</w:t>
            </w:r>
            <w:r w:rsidR="00204055" w:rsidRPr="00BC06DD">
              <w:rPr>
                <w:sz w:val="22"/>
                <w:szCs w:val="22"/>
              </w:rPr>
              <w:t>)</w:t>
            </w:r>
            <w:r w:rsidRPr="00BC06DD">
              <w:rPr>
                <w:sz w:val="22"/>
                <w:szCs w:val="22"/>
              </w:rPr>
              <w:t>.</w:t>
            </w:r>
          </w:p>
          <w:p w14:paraId="34623344" w14:textId="279C7520" w:rsidR="00204055" w:rsidRPr="00BF73E8" w:rsidRDefault="00204055" w:rsidP="00A059B0">
            <w:pPr>
              <w:pStyle w:val="DeptBullets"/>
              <w:numPr>
                <w:ilvl w:val="0"/>
                <w:numId w:val="6"/>
              </w:numPr>
              <w:spacing w:after="0"/>
              <w:ind w:left="344" w:hanging="283"/>
              <w:rPr>
                <w:sz w:val="22"/>
                <w:szCs w:val="22"/>
              </w:rPr>
            </w:pPr>
            <w:r w:rsidRPr="00BF73E8">
              <w:rPr>
                <w:sz w:val="22"/>
                <w:szCs w:val="22"/>
              </w:rPr>
              <w:t xml:space="preserve">JR reported that the chairs of the “Big 4” public sector pension schemes remain interested in </w:t>
            </w:r>
            <w:r w:rsidR="0059502B" w:rsidRPr="00BF73E8">
              <w:rPr>
                <w:sz w:val="22"/>
                <w:szCs w:val="22"/>
              </w:rPr>
              <w:t>sharing ideas, learning and good practice</w:t>
            </w:r>
            <w:r w:rsidR="005A1BAC" w:rsidRPr="00BF73E8">
              <w:rPr>
                <w:sz w:val="22"/>
                <w:szCs w:val="22"/>
              </w:rPr>
              <w:t>, particularly to help inform procurement activities</w:t>
            </w:r>
            <w:r w:rsidR="00E705A9" w:rsidRPr="00BF73E8">
              <w:rPr>
                <w:sz w:val="22"/>
                <w:szCs w:val="22"/>
              </w:rPr>
              <w:t>.</w:t>
            </w:r>
            <w:r w:rsidRPr="00BF73E8">
              <w:rPr>
                <w:sz w:val="22"/>
                <w:szCs w:val="22"/>
              </w:rPr>
              <w:t xml:space="preserve"> </w:t>
            </w:r>
            <w:r w:rsidR="0059502B" w:rsidRPr="00BF73E8">
              <w:rPr>
                <w:sz w:val="22"/>
                <w:szCs w:val="22"/>
              </w:rPr>
              <w:t>They also remain interested in how CEM Benchmarking data can be cast to show</w:t>
            </w:r>
            <w:r w:rsidR="00BC06DD" w:rsidRPr="00BF73E8">
              <w:rPr>
                <w:sz w:val="22"/>
                <w:szCs w:val="22"/>
              </w:rPr>
              <w:t xml:space="preserve"> just</w:t>
            </w:r>
            <w:r w:rsidR="0059502B" w:rsidRPr="00BF73E8">
              <w:rPr>
                <w:sz w:val="22"/>
                <w:szCs w:val="22"/>
              </w:rPr>
              <w:t xml:space="preserve"> the four schemes.  Officials </w:t>
            </w:r>
            <w:r w:rsidR="00E705A9" w:rsidRPr="00BF73E8">
              <w:rPr>
                <w:sz w:val="22"/>
                <w:szCs w:val="22"/>
              </w:rPr>
              <w:t xml:space="preserve">are </w:t>
            </w:r>
            <w:r w:rsidR="0059502B" w:rsidRPr="00BF73E8">
              <w:rPr>
                <w:sz w:val="22"/>
                <w:szCs w:val="22"/>
              </w:rPr>
              <w:t xml:space="preserve">ready to assist and facilitate as required. </w:t>
            </w:r>
          </w:p>
          <w:p w14:paraId="455A191A" w14:textId="77777777" w:rsidR="00A059B0" w:rsidRDefault="00A059B0" w:rsidP="00A059B0">
            <w:pPr>
              <w:pStyle w:val="DeptBullets"/>
              <w:numPr>
                <w:ilvl w:val="0"/>
                <w:numId w:val="6"/>
              </w:numPr>
              <w:spacing w:after="0"/>
              <w:ind w:left="344" w:hanging="283"/>
              <w:rPr>
                <w:sz w:val="22"/>
                <w:szCs w:val="22"/>
              </w:rPr>
            </w:pPr>
            <w:r>
              <w:rPr>
                <w:sz w:val="22"/>
                <w:szCs w:val="22"/>
              </w:rPr>
              <w:t>Remaining actions are now closed, or feature within the agenda.</w:t>
            </w:r>
          </w:p>
          <w:p w14:paraId="37487514" w14:textId="06A6BAD4" w:rsidR="00A059B0" w:rsidRPr="00C36C75" w:rsidRDefault="00A059B0" w:rsidP="00E705A9">
            <w:pPr>
              <w:pStyle w:val="DeptBullets"/>
              <w:numPr>
                <w:ilvl w:val="0"/>
                <w:numId w:val="0"/>
              </w:numPr>
              <w:spacing w:after="0"/>
              <w:ind w:left="344"/>
              <w:rPr>
                <w:sz w:val="22"/>
                <w:szCs w:val="22"/>
              </w:rPr>
            </w:pPr>
          </w:p>
        </w:tc>
        <w:tc>
          <w:tcPr>
            <w:tcW w:w="1276" w:type="dxa"/>
          </w:tcPr>
          <w:p w14:paraId="5E9979CB" w14:textId="77777777" w:rsidR="00046340" w:rsidRDefault="00046340" w:rsidP="00BE5324">
            <w:pPr>
              <w:pStyle w:val="DeptBullets"/>
              <w:numPr>
                <w:ilvl w:val="0"/>
                <w:numId w:val="0"/>
              </w:numPr>
              <w:spacing w:after="0"/>
              <w:rPr>
                <w:sz w:val="18"/>
                <w:szCs w:val="18"/>
              </w:rPr>
            </w:pPr>
          </w:p>
          <w:p w14:paraId="6D1D45F4" w14:textId="77777777" w:rsidR="0059502B" w:rsidRDefault="0059502B" w:rsidP="00BE5324">
            <w:pPr>
              <w:pStyle w:val="DeptBullets"/>
              <w:numPr>
                <w:ilvl w:val="0"/>
                <w:numId w:val="0"/>
              </w:numPr>
              <w:spacing w:after="0"/>
              <w:rPr>
                <w:sz w:val="18"/>
                <w:szCs w:val="18"/>
              </w:rPr>
            </w:pPr>
          </w:p>
          <w:p w14:paraId="6CE414F4" w14:textId="77777777" w:rsidR="0059502B" w:rsidRDefault="0059502B" w:rsidP="00BE5324">
            <w:pPr>
              <w:pStyle w:val="DeptBullets"/>
              <w:numPr>
                <w:ilvl w:val="0"/>
                <w:numId w:val="0"/>
              </w:numPr>
              <w:spacing w:after="0"/>
              <w:rPr>
                <w:sz w:val="18"/>
                <w:szCs w:val="18"/>
              </w:rPr>
            </w:pPr>
          </w:p>
          <w:p w14:paraId="15C7A630" w14:textId="77777777" w:rsidR="0059502B" w:rsidRDefault="0059502B" w:rsidP="00BE5324">
            <w:pPr>
              <w:pStyle w:val="DeptBullets"/>
              <w:numPr>
                <w:ilvl w:val="0"/>
                <w:numId w:val="0"/>
              </w:numPr>
              <w:spacing w:after="0"/>
              <w:rPr>
                <w:sz w:val="18"/>
                <w:szCs w:val="18"/>
              </w:rPr>
            </w:pPr>
          </w:p>
          <w:p w14:paraId="5838B993" w14:textId="77777777" w:rsidR="0059502B" w:rsidRDefault="0059502B" w:rsidP="00BE5324">
            <w:pPr>
              <w:pStyle w:val="DeptBullets"/>
              <w:numPr>
                <w:ilvl w:val="0"/>
                <w:numId w:val="0"/>
              </w:numPr>
              <w:spacing w:after="0"/>
              <w:rPr>
                <w:sz w:val="18"/>
                <w:szCs w:val="18"/>
              </w:rPr>
            </w:pPr>
          </w:p>
          <w:p w14:paraId="523C541D" w14:textId="77777777" w:rsidR="0059502B" w:rsidRDefault="0059502B" w:rsidP="00BE5324">
            <w:pPr>
              <w:pStyle w:val="DeptBullets"/>
              <w:numPr>
                <w:ilvl w:val="0"/>
                <w:numId w:val="0"/>
              </w:numPr>
              <w:spacing w:after="0"/>
              <w:rPr>
                <w:sz w:val="18"/>
                <w:szCs w:val="18"/>
              </w:rPr>
            </w:pPr>
          </w:p>
          <w:p w14:paraId="758CBA2E" w14:textId="77777777" w:rsidR="0059502B" w:rsidRDefault="0059502B" w:rsidP="00BE5324">
            <w:pPr>
              <w:pStyle w:val="DeptBullets"/>
              <w:numPr>
                <w:ilvl w:val="0"/>
                <w:numId w:val="0"/>
              </w:numPr>
              <w:spacing w:after="0"/>
              <w:rPr>
                <w:sz w:val="18"/>
                <w:szCs w:val="18"/>
              </w:rPr>
            </w:pPr>
          </w:p>
          <w:p w14:paraId="6F35E41E" w14:textId="77777777" w:rsidR="0059502B" w:rsidRDefault="0059502B" w:rsidP="00BE5324">
            <w:pPr>
              <w:pStyle w:val="DeptBullets"/>
              <w:numPr>
                <w:ilvl w:val="0"/>
                <w:numId w:val="0"/>
              </w:numPr>
              <w:spacing w:after="0"/>
              <w:rPr>
                <w:sz w:val="18"/>
                <w:szCs w:val="18"/>
              </w:rPr>
            </w:pPr>
          </w:p>
          <w:p w14:paraId="376B19DE" w14:textId="77777777" w:rsidR="0059502B" w:rsidRDefault="0059502B" w:rsidP="00BE5324">
            <w:pPr>
              <w:pStyle w:val="DeptBullets"/>
              <w:numPr>
                <w:ilvl w:val="0"/>
                <w:numId w:val="0"/>
              </w:numPr>
              <w:spacing w:after="0"/>
              <w:rPr>
                <w:sz w:val="18"/>
                <w:szCs w:val="18"/>
              </w:rPr>
            </w:pPr>
          </w:p>
          <w:p w14:paraId="350DA5C3" w14:textId="77777777" w:rsidR="0059502B" w:rsidRDefault="0059502B" w:rsidP="00BE5324">
            <w:pPr>
              <w:pStyle w:val="DeptBullets"/>
              <w:numPr>
                <w:ilvl w:val="0"/>
                <w:numId w:val="0"/>
              </w:numPr>
              <w:spacing w:after="0"/>
              <w:rPr>
                <w:sz w:val="18"/>
                <w:szCs w:val="18"/>
              </w:rPr>
            </w:pPr>
          </w:p>
          <w:p w14:paraId="71C04A5E" w14:textId="0D045AB0" w:rsidR="00E705A9" w:rsidRPr="000240FD" w:rsidRDefault="00E705A9" w:rsidP="00BE5324">
            <w:pPr>
              <w:pStyle w:val="DeptBullets"/>
              <w:numPr>
                <w:ilvl w:val="0"/>
                <w:numId w:val="0"/>
              </w:numPr>
              <w:spacing w:after="0"/>
              <w:rPr>
                <w:sz w:val="18"/>
                <w:szCs w:val="18"/>
              </w:rPr>
            </w:pPr>
          </w:p>
        </w:tc>
      </w:tr>
      <w:tr w:rsidR="00904F7E" w:rsidRPr="004A7D81" w14:paraId="36B7B598" w14:textId="77777777" w:rsidTr="003A6C19">
        <w:tc>
          <w:tcPr>
            <w:tcW w:w="993" w:type="dxa"/>
          </w:tcPr>
          <w:p w14:paraId="64B24C71" w14:textId="343BD7CA" w:rsidR="00904F7E" w:rsidRDefault="00904F7E" w:rsidP="00904F7E">
            <w:pPr>
              <w:pStyle w:val="DeptBullets"/>
              <w:numPr>
                <w:ilvl w:val="0"/>
                <w:numId w:val="0"/>
              </w:numPr>
              <w:spacing w:after="0"/>
              <w:rPr>
                <w:sz w:val="22"/>
                <w:szCs w:val="22"/>
              </w:rPr>
            </w:pPr>
            <w:r>
              <w:rPr>
                <w:sz w:val="22"/>
                <w:szCs w:val="22"/>
              </w:rPr>
              <w:t xml:space="preserve">Agenda item </w:t>
            </w:r>
            <w:r w:rsidR="009A7840">
              <w:rPr>
                <w:sz w:val="22"/>
                <w:szCs w:val="22"/>
              </w:rPr>
              <w:t>3</w:t>
            </w:r>
            <w:r>
              <w:rPr>
                <w:sz w:val="22"/>
                <w:szCs w:val="22"/>
              </w:rPr>
              <w:t xml:space="preserve"> </w:t>
            </w:r>
          </w:p>
          <w:p w14:paraId="71958FB0" w14:textId="086E3170" w:rsidR="00904F7E" w:rsidRPr="008E7553" w:rsidRDefault="00904F7E" w:rsidP="00904F7E">
            <w:pPr>
              <w:pStyle w:val="DeptBullets"/>
              <w:numPr>
                <w:ilvl w:val="0"/>
                <w:numId w:val="0"/>
              </w:numPr>
              <w:spacing w:after="0"/>
              <w:rPr>
                <w:sz w:val="22"/>
                <w:szCs w:val="22"/>
              </w:rPr>
            </w:pPr>
          </w:p>
        </w:tc>
        <w:tc>
          <w:tcPr>
            <w:tcW w:w="6975" w:type="dxa"/>
          </w:tcPr>
          <w:p w14:paraId="43D01A71" w14:textId="7BEC36F5" w:rsidR="00307C14" w:rsidRDefault="00904F7E" w:rsidP="00307C14">
            <w:pPr>
              <w:pStyle w:val="DeptBullets"/>
              <w:numPr>
                <w:ilvl w:val="0"/>
                <w:numId w:val="0"/>
              </w:numPr>
              <w:spacing w:after="0"/>
              <w:ind w:left="346"/>
              <w:rPr>
                <w:b/>
                <w:sz w:val="22"/>
                <w:szCs w:val="22"/>
                <w:u w:val="single"/>
              </w:rPr>
            </w:pPr>
            <w:r>
              <w:rPr>
                <w:b/>
                <w:sz w:val="22"/>
                <w:szCs w:val="22"/>
                <w:u w:val="single"/>
              </w:rPr>
              <w:t xml:space="preserve">Service Delivery &amp; Maintenance of Data sub-committee: </w:t>
            </w:r>
          </w:p>
          <w:p w14:paraId="2D54F77A" w14:textId="361B86B9" w:rsidR="00AD5A5C" w:rsidRDefault="00904F7E" w:rsidP="00BC06DD">
            <w:pPr>
              <w:pStyle w:val="DeptBullets"/>
              <w:numPr>
                <w:ilvl w:val="0"/>
                <w:numId w:val="5"/>
              </w:numPr>
              <w:spacing w:after="0"/>
              <w:ind w:left="346"/>
              <w:rPr>
                <w:sz w:val="22"/>
                <w:szCs w:val="22"/>
              </w:rPr>
            </w:pPr>
            <w:r w:rsidRPr="00380C2F">
              <w:rPr>
                <w:sz w:val="22"/>
                <w:szCs w:val="22"/>
              </w:rPr>
              <w:t xml:space="preserve">DW </w:t>
            </w:r>
            <w:r w:rsidR="00380C2F">
              <w:rPr>
                <w:sz w:val="22"/>
                <w:szCs w:val="22"/>
              </w:rPr>
              <w:t xml:space="preserve">noted </w:t>
            </w:r>
            <w:r w:rsidR="00380C2F" w:rsidRPr="00380C2F">
              <w:rPr>
                <w:sz w:val="22"/>
                <w:szCs w:val="22"/>
              </w:rPr>
              <w:t>how informative and useful Papers 5-9 ar</w:t>
            </w:r>
            <w:r w:rsidR="00380C2F">
              <w:rPr>
                <w:sz w:val="22"/>
                <w:szCs w:val="22"/>
              </w:rPr>
              <w:t>e, in particular Paper 6</w:t>
            </w:r>
            <w:r w:rsidR="00D03C8B">
              <w:rPr>
                <w:sz w:val="22"/>
                <w:szCs w:val="22"/>
              </w:rPr>
              <w:t>,</w:t>
            </w:r>
            <w:r w:rsidR="00380C2F">
              <w:rPr>
                <w:sz w:val="22"/>
                <w:szCs w:val="22"/>
              </w:rPr>
              <w:t xml:space="preserve"> which provides a very helpful overview from the </w:t>
            </w:r>
            <w:r w:rsidR="00AD5A5C">
              <w:rPr>
                <w:sz w:val="22"/>
                <w:szCs w:val="22"/>
              </w:rPr>
              <w:t>D</w:t>
            </w:r>
            <w:r w:rsidR="00380C2F">
              <w:rPr>
                <w:sz w:val="22"/>
                <w:szCs w:val="22"/>
              </w:rPr>
              <w:t>epartment on the key issues featured on the Dashboard</w:t>
            </w:r>
            <w:r w:rsidR="005F7D3F">
              <w:rPr>
                <w:sz w:val="22"/>
                <w:szCs w:val="22"/>
              </w:rPr>
              <w:t>,</w:t>
            </w:r>
            <w:r w:rsidR="00AD5A5C">
              <w:rPr>
                <w:sz w:val="22"/>
                <w:szCs w:val="22"/>
              </w:rPr>
              <w:t xml:space="preserve"> and the annex to Paper 7</w:t>
            </w:r>
            <w:r w:rsidR="005F7D3F">
              <w:rPr>
                <w:sz w:val="22"/>
                <w:szCs w:val="22"/>
              </w:rPr>
              <w:t>,</w:t>
            </w:r>
            <w:r w:rsidR="00AD5A5C">
              <w:rPr>
                <w:sz w:val="22"/>
                <w:szCs w:val="22"/>
              </w:rPr>
              <w:t xml:space="preserve"> which captures the detail of the issues </w:t>
            </w:r>
            <w:r w:rsidR="00AD5A5C">
              <w:rPr>
                <w:sz w:val="22"/>
                <w:szCs w:val="22"/>
              </w:rPr>
              <w:lastRenderedPageBreak/>
              <w:t xml:space="preserve">dealt with by </w:t>
            </w:r>
            <w:r w:rsidR="005F7D3F">
              <w:rPr>
                <w:sz w:val="22"/>
                <w:szCs w:val="22"/>
              </w:rPr>
              <w:t>via the</w:t>
            </w:r>
            <w:r w:rsidR="00AD5A5C">
              <w:rPr>
                <w:sz w:val="22"/>
                <w:szCs w:val="22"/>
              </w:rPr>
              <w:t xml:space="preserve"> underpinning governance meetings.</w:t>
            </w:r>
            <w:r w:rsidR="00380C2F">
              <w:rPr>
                <w:sz w:val="22"/>
                <w:szCs w:val="22"/>
              </w:rPr>
              <w:t xml:space="preserve"> </w:t>
            </w:r>
          </w:p>
          <w:p w14:paraId="26B22EDD" w14:textId="21CF1C2C" w:rsidR="00380C2F" w:rsidRDefault="00AD5A5C" w:rsidP="00BC06DD">
            <w:pPr>
              <w:pStyle w:val="DeptBullets"/>
              <w:numPr>
                <w:ilvl w:val="0"/>
                <w:numId w:val="5"/>
              </w:numPr>
              <w:spacing w:after="0"/>
              <w:ind w:left="346"/>
              <w:rPr>
                <w:sz w:val="22"/>
                <w:szCs w:val="22"/>
              </w:rPr>
            </w:pPr>
            <w:r>
              <w:rPr>
                <w:sz w:val="22"/>
                <w:szCs w:val="22"/>
              </w:rPr>
              <w:t xml:space="preserve">He reminded the Board that </w:t>
            </w:r>
            <w:r w:rsidR="00380C2F">
              <w:rPr>
                <w:sz w:val="22"/>
                <w:szCs w:val="22"/>
              </w:rPr>
              <w:t>Paper 9 contains a summary of the discussions that took place at the Service Delivery sub-committee meeting</w:t>
            </w:r>
            <w:r w:rsidR="005F7D3F">
              <w:rPr>
                <w:sz w:val="22"/>
                <w:szCs w:val="22"/>
              </w:rPr>
              <w:t>.  These had</w:t>
            </w:r>
            <w:r>
              <w:rPr>
                <w:sz w:val="22"/>
                <w:szCs w:val="22"/>
              </w:rPr>
              <w:t xml:space="preserve"> </w:t>
            </w:r>
            <w:r w:rsidR="00380C2F">
              <w:rPr>
                <w:sz w:val="22"/>
                <w:szCs w:val="22"/>
              </w:rPr>
              <w:t xml:space="preserve">focussed on </w:t>
            </w:r>
            <w:r>
              <w:rPr>
                <w:sz w:val="22"/>
                <w:szCs w:val="22"/>
              </w:rPr>
              <w:t>those</w:t>
            </w:r>
            <w:r w:rsidR="00380C2F">
              <w:rPr>
                <w:sz w:val="22"/>
                <w:szCs w:val="22"/>
              </w:rPr>
              <w:t xml:space="preserve"> </w:t>
            </w:r>
            <w:r>
              <w:rPr>
                <w:sz w:val="22"/>
                <w:szCs w:val="22"/>
              </w:rPr>
              <w:t xml:space="preserve">“decline in service” </w:t>
            </w:r>
            <w:r w:rsidR="00380C2F">
              <w:rPr>
                <w:sz w:val="22"/>
                <w:szCs w:val="22"/>
              </w:rPr>
              <w:t xml:space="preserve">issues </w:t>
            </w:r>
            <w:r>
              <w:rPr>
                <w:sz w:val="22"/>
                <w:szCs w:val="22"/>
              </w:rPr>
              <w:t xml:space="preserve">that are now being addressed (such as the backlog of bereavement cases and concern following </w:t>
            </w:r>
            <w:r w:rsidR="005F7D3F">
              <w:rPr>
                <w:sz w:val="22"/>
                <w:szCs w:val="22"/>
              </w:rPr>
              <w:t>Capita’s financial distress event</w:t>
            </w:r>
            <w:r>
              <w:rPr>
                <w:sz w:val="22"/>
                <w:szCs w:val="22"/>
              </w:rPr>
              <w:t>, which led the Department to interrogate the financial fitness of Capita).</w:t>
            </w:r>
          </w:p>
          <w:p w14:paraId="28608EC2" w14:textId="4CF74A10" w:rsidR="00AD5A5C" w:rsidRDefault="00AD5A5C" w:rsidP="00BC06DD">
            <w:pPr>
              <w:pStyle w:val="DeptBullets"/>
              <w:numPr>
                <w:ilvl w:val="0"/>
                <w:numId w:val="5"/>
              </w:numPr>
              <w:spacing w:after="0"/>
              <w:ind w:left="346"/>
              <w:rPr>
                <w:sz w:val="22"/>
                <w:szCs w:val="22"/>
              </w:rPr>
            </w:pPr>
            <w:r>
              <w:rPr>
                <w:sz w:val="22"/>
                <w:szCs w:val="22"/>
              </w:rPr>
              <w:t>The issues that the Service Delive</w:t>
            </w:r>
            <w:r w:rsidR="00AF6EFA">
              <w:rPr>
                <w:sz w:val="22"/>
                <w:szCs w:val="22"/>
              </w:rPr>
              <w:t>r</w:t>
            </w:r>
            <w:r>
              <w:rPr>
                <w:sz w:val="22"/>
                <w:szCs w:val="22"/>
              </w:rPr>
              <w:t>y sub-committee agreed to highlight to the TPSPB were</w:t>
            </w:r>
            <w:r w:rsidR="00AF6EFA">
              <w:rPr>
                <w:sz w:val="22"/>
                <w:szCs w:val="22"/>
              </w:rPr>
              <w:t>:</w:t>
            </w:r>
          </w:p>
          <w:p w14:paraId="457FD147" w14:textId="2CB873B2" w:rsidR="00AF6EFA" w:rsidRDefault="00AF6EFA" w:rsidP="00BC06DD">
            <w:pPr>
              <w:pStyle w:val="DeptBullets"/>
              <w:numPr>
                <w:ilvl w:val="0"/>
                <w:numId w:val="5"/>
              </w:numPr>
              <w:spacing w:after="0"/>
              <w:ind w:left="346"/>
              <w:rPr>
                <w:sz w:val="22"/>
                <w:szCs w:val="22"/>
              </w:rPr>
            </w:pPr>
            <w:r w:rsidRPr="00AF6EFA">
              <w:rPr>
                <w:sz w:val="22"/>
                <w:szCs w:val="22"/>
                <w:u w:val="single"/>
              </w:rPr>
              <w:t>MDC:</w:t>
            </w:r>
            <w:r>
              <w:rPr>
                <w:sz w:val="22"/>
                <w:szCs w:val="22"/>
              </w:rPr>
              <w:t xml:space="preserve"> This had initially seemed like an insurmountable challenge, but as at 21 March only 68</w:t>
            </w:r>
            <w:r w:rsidR="003D343D">
              <w:rPr>
                <w:sz w:val="22"/>
                <w:szCs w:val="22"/>
              </w:rPr>
              <w:t>6</w:t>
            </w:r>
            <w:r>
              <w:rPr>
                <w:sz w:val="22"/>
                <w:szCs w:val="22"/>
              </w:rPr>
              <w:t xml:space="preserve"> members had yet to be on-boarded.  The Board agreed, and noted for the record, that this was a significant achievement. </w:t>
            </w:r>
          </w:p>
          <w:p w14:paraId="45E1166A" w14:textId="3B8C484F" w:rsidR="00AF6EFA" w:rsidRDefault="00D03C8B" w:rsidP="00BC06DD">
            <w:pPr>
              <w:pStyle w:val="DeptBullets"/>
              <w:numPr>
                <w:ilvl w:val="0"/>
                <w:numId w:val="5"/>
              </w:numPr>
              <w:spacing w:after="0"/>
              <w:ind w:left="346"/>
              <w:rPr>
                <w:sz w:val="22"/>
                <w:szCs w:val="22"/>
              </w:rPr>
            </w:pPr>
            <w:r>
              <w:rPr>
                <w:sz w:val="22"/>
                <w:szCs w:val="22"/>
              </w:rPr>
              <w:t xml:space="preserve">Support continues for </w:t>
            </w:r>
            <w:r w:rsidR="00AF6EFA">
              <w:rPr>
                <w:sz w:val="22"/>
                <w:szCs w:val="22"/>
              </w:rPr>
              <w:t>those employers still to on</w:t>
            </w:r>
            <w:r w:rsidR="003D343D">
              <w:rPr>
                <w:sz w:val="22"/>
                <w:szCs w:val="22"/>
              </w:rPr>
              <w:t>-</w:t>
            </w:r>
            <w:r w:rsidR="00AF6EFA">
              <w:rPr>
                <w:sz w:val="22"/>
                <w:szCs w:val="22"/>
              </w:rPr>
              <w:t>board; pages 22-26 of the Service Delivery report outline the steps taken to address issues and problems.</w:t>
            </w:r>
          </w:p>
          <w:p w14:paraId="53F51CE8" w14:textId="54A9B3BD" w:rsidR="00AF6EFA" w:rsidRDefault="00AF6EFA" w:rsidP="00BC06DD">
            <w:pPr>
              <w:pStyle w:val="DeptBullets"/>
              <w:numPr>
                <w:ilvl w:val="0"/>
                <w:numId w:val="5"/>
              </w:numPr>
              <w:spacing w:after="0"/>
              <w:ind w:left="346"/>
              <w:rPr>
                <w:sz w:val="22"/>
                <w:szCs w:val="22"/>
              </w:rPr>
            </w:pPr>
            <w:r>
              <w:rPr>
                <w:sz w:val="22"/>
                <w:szCs w:val="22"/>
              </w:rPr>
              <w:t>SC and DH confirmed that “lessons learned” are informing MDC2</w:t>
            </w:r>
            <w:r w:rsidR="00CD5C9E">
              <w:rPr>
                <w:sz w:val="22"/>
                <w:szCs w:val="22"/>
              </w:rPr>
              <w:t xml:space="preserve"> development</w:t>
            </w:r>
            <w:r>
              <w:rPr>
                <w:sz w:val="22"/>
                <w:szCs w:val="22"/>
              </w:rPr>
              <w:t xml:space="preserve"> and that these</w:t>
            </w:r>
            <w:r w:rsidR="00C30306">
              <w:rPr>
                <w:sz w:val="22"/>
                <w:szCs w:val="22"/>
              </w:rPr>
              <w:t>,</w:t>
            </w:r>
            <w:r>
              <w:rPr>
                <w:sz w:val="22"/>
                <w:szCs w:val="22"/>
              </w:rPr>
              <w:t xml:space="preserve"> and best practice</w:t>
            </w:r>
            <w:r w:rsidR="00CD5C9E">
              <w:rPr>
                <w:sz w:val="22"/>
                <w:szCs w:val="22"/>
              </w:rPr>
              <w:t>s</w:t>
            </w:r>
            <w:r w:rsidR="00C30306">
              <w:rPr>
                <w:sz w:val="22"/>
                <w:szCs w:val="22"/>
              </w:rPr>
              <w:t>,</w:t>
            </w:r>
            <w:r>
              <w:rPr>
                <w:sz w:val="22"/>
                <w:szCs w:val="22"/>
              </w:rPr>
              <w:t xml:space="preserve"> are to be shared with Cabinet Office</w:t>
            </w:r>
            <w:r w:rsidR="00A93F0B">
              <w:rPr>
                <w:sz w:val="22"/>
                <w:szCs w:val="22"/>
              </w:rPr>
              <w:t xml:space="preserve"> shortly</w:t>
            </w:r>
            <w:r w:rsidR="00CD5C9E">
              <w:rPr>
                <w:sz w:val="22"/>
                <w:szCs w:val="22"/>
              </w:rPr>
              <w:t xml:space="preserve">.  </w:t>
            </w:r>
            <w:r w:rsidR="005A1BAC">
              <w:rPr>
                <w:sz w:val="22"/>
                <w:szCs w:val="22"/>
              </w:rPr>
              <w:t xml:space="preserve">It was agreed that details will be shared with the Board. </w:t>
            </w:r>
            <w:r>
              <w:rPr>
                <w:sz w:val="22"/>
                <w:szCs w:val="22"/>
              </w:rPr>
              <w:t xml:space="preserve"> </w:t>
            </w:r>
          </w:p>
          <w:p w14:paraId="5650C3C1" w14:textId="2A4A23BD" w:rsidR="00492F29" w:rsidRDefault="00C30306" w:rsidP="00BC06DD">
            <w:pPr>
              <w:pStyle w:val="DeptBullets"/>
              <w:numPr>
                <w:ilvl w:val="0"/>
                <w:numId w:val="5"/>
              </w:numPr>
              <w:spacing w:after="0"/>
              <w:ind w:left="346"/>
              <w:rPr>
                <w:sz w:val="22"/>
                <w:szCs w:val="22"/>
              </w:rPr>
            </w:pPr>
            <w:r w:rsidRPr="00C30306">
              <w:rPr>
                <w:sz w:val="22"/>
                <w:szCs w:val="22"/>
                <w:u w:val="single"/>
              </w:rPr>
              <w:t>Migration from RHM</w:t>
            </w:r>
            <w:r>
              <w:rPr>
                <w:sz w:val="22"/>
                <w:szCs w:val="22"/>
                <w:u w:val="single"/>
              </w:rPr>
              <w:t xml:space="preserve"> </w:t>
            </w:r>
            <w:r w:rsidRPr="00C30306">
              <w:rPr>
                <w:sz w:val="22"/>
                <w:szCs w:val="22"/>
                <w:u w:val="single"/>
              </w:rPr>
              <w:t>(secure environment) to cloud</w:t>
            </w:r>
            <w:r>
              <w:rPr>
                <w:sz w:val="22"/>
                <w:szCs w:val="22"/>
              </w:rPr>
              <w:t>: DH updated the Board indicating that proof of concept work and high</w:t>
            </w:r>
            <w:r w:rsidR="00D4028C">
              <w:rPr>
                <w:sz w:val="22"/>
                <w:szCs w:val="22"/>
              </w:rPr>
              <w:t>-</w:t>
            </w:r>
            <w:r>
              <w:rPr>
                <w:sz w:val="22"/>
                <w:szCs w:val="22"/>
              </w:rPr>
              <w:t>level design have been successfully completed.  Business readiness planning is underway, and TP are on track for migration in late July. However, contingencies are being developed to avoid the summer retirements period if required.</w:t>
            </w:r>
          </w:p>
          <w:p w14:paraId="3450D26C" w14:textId="6AB0CB3C" w:rsidR="00C30306" w:rsidRDefault="00CB3832" w:rsidP="00BC06DD">
            <w:pPr>
              <w:pStyle w:val="DeptBullets"/>
              <w:numPr>
                <w:ilvl w:val="0"/>
                <w:numId w:val="5"/>
              </w:numPr>
              <w:spacing w:after="0"/>
              <w:ind w:left="346"/>
              <w:rPr>
                <w:sz w:val="22"/>
                <w:szCs w:val="22"/>
              </w:rPr>
            </w:pPr>
            <w:r>
              <w:rPr>
                <w:sz w:val="22"/>
                <w:szCs w:val="22"/>
              </w:rPr>
              <w:t>The switch-over will take place over a weekend to minimise disruption</w:t>
            </w:r>
            <w:r w:rsidR="00492F29">
              <w:rPr>
                <w:sz w:val="22"/>
                <w:szCs w:val="22"/>
              </w:rPr>
              <w:t xml:space="preserve"> and a range of </w:t>
            </w:r>
            <w:r w:rsidR="003D5671">
              <w:rPr>
                <w:sz w:val="22"/>
                <w:szCs w:val="22"/>
              </w:rPr>
              <w:t>communications</w:t>
            </w:r>
            <w:r w:rsidR="00492F29">
              <w:rPr>
                <w:sz w:val="22"/>
                <w:szCs w:val="22"/>
              </w:rPr>
              <w:t xml:space="preserve"> is planned, although users should </w:t>
            </w:r>
            <w:r w:rsidR="00A93F0B">
              <w:rPr>
                <w:sz w:val="22"/>
                <w:szCs w:val="22"/>
              </w:rPr>
              <w:t xml:space="preserve">not </w:t>
            </w:r>
            <w:r w:rsidR="00492F29">
              <w:rPr>
                <w:sz w:val="22"/>
                <w:szCs w:val="22"/>
              </w:rPr>
              <w:t>notice any difference.  Continual assessments will be made on feasibility and business readiness.</w:t>
            </w:r>
          </w:p>
          <w:p w14:paraId="46722EB7" w14:textId="47970750" w:rsidR="00492F29" w:rsidRDefault="00492F29" w:rsidP="00BC06DD">
            <w:pPr>
              <w:pStyle w:val="DeptBullets"/>
              <w:numPr>
                <w:ilvl w:val="0"/>
                <w:numId w:val="5"/>
              </w:numPr>
              <w:spacing w:after="0"/>
              <w:ind w:left="346"/>
              <w:rPr>
                <w:sz w:val="22"/>
                <w:szCs w:val="22"/>
              </w:rPr>
            </w:pPr>
            <w:r>
              <w:rPr>
                <w:sz w:val="22"/>
                <w:szCs w:val="22"/>
              </w:rPr>
              <w:t>Risks are being managed via the dedicated Project Board (issues log) and the strategic risk register</w:t>
            </w:r>
            <w:r w:rsidR="005A1BAC">
              <w:rPr>
                <w:sz w:val="22"/>
                <w:szCs w:val="22"/>
              </w:rPr>
              <w:t xml:space="preserve"> (with an update being due to take account of recent developments)</w:t>
            </w:r>
            <w:r>
              <w:rPr>
                <w:sz w:val="22"/>
                <w:szCs w:val="22"/>
              </w:rPr>
              <w:t xml:space="preserve">; control frameworks are in place. </w:t>
            </w:r>
          </w:p>
          <w:p w14:paraId="7D9DDFCC" w14:textId="7CDF2B0A" w:rsidR="00364A70" w:rsidRDefault="00492F29" w:rsidP="00BC06DD">
            <w:pPr>
              <w:pStyle w:val="DeptBullets"/>
              <w:numPr>
                <w:ilvl w:val="0"/>
                <w:numId w:val="5"/>
              </w:numPr>
              <w:spacing w:after="0"/>
              <w:ind w:left="346"/>
              <w:rPr>
                <w:sz w:val="22"/>
                <w:szCs w:val="22"/>
              </w:rPr>
            </w:pPr>
            <w:r w:rsidRPr="00492F29">
              <w:rPr>
                <w:sz w:val="22"/>
                <w:szCs w:val="22"/>
                <w:u w:val="single"/>
              </w:rPr>
              <w:t>GMP reconciliation</w:t>
            </w:r>
            <w:r>
              <w:rPr>
                <w:sz w:val="22"/>
                <w:szCs w:val="22"/>
              </w:rPr>
              <w:t xml:space="preserve">:  </w:t>
            </w:r>
            <w:r w:rsidR="001C193C">
              <w:rPr>
                <w:sz w:val="22"/>
                <w:szCs w:val="22"/>
              </w:rPr>
              <w:t>continues to prog</w:t>
            </w:r>
            <w:r w:rsidR="0075182B">
              <w:rPr>
                <w:sz w:val="22"/>
                <w:szCs w:val="22"/>
              </w:rPr>
              <w:t>r</w:t>
            </w:r>
            <w:r w:rsidR="001C193C">
              <w:rPr>
                <w:sz w:val="22"/>
                <w:szCs w:val="22"/>
              </w:rPr>
              <w:t>ess</w:t>
            </w:r>
            <w:r w:rsidR="0075182B">
              <w:rPr>
                <w:sz w:val="22"/>
                <w:szCs w:val="22"/>
              </w:rPr>
              <w:t xml:space="preserve"> </w:t>
            </w:r>
            <w:r w:rsidR="005A1BAC">
              <w:rPr>
                <w:sz w:val="22"/>
                <w:szCs w:val="22"/>
              </w:rPr>
              <w:t>well</w:t>
            </w:r>
            <w:r w:rsidR="0075182B">
              <w:rPr>
                <w:sz w:val="22"/>
                <w:szCs w:val="22"/>
              </w:rPr>
              <w:t xml:space="preserve"> </w:t>
            </w:r>
            <w:r w:rsidR="00364A70">
              <w:rPr>
                <w:sz w:val="22"/>
                <w:szCs w:val="22"/>
              </w:rPr>
              <w:t xml:space="preserve">and </w:t>
            </w:r>
            <w:r w:rsidR="0075182B">
              <w:rPr>
                <w:sz w:val="22"/>
                <w:szCs w:val="22"/>
              </w:rPr>
              <w:t>within project timelines</w:t>
            </w:r>
            <w:r w:rsidR="005A1BAC">
              <w:rPr>
                <w:sz w:val="22"/>
                <w:szCs w:val="22"/>
              </w:rPr>
              <w:t>, though handling second queries remains an issue and TP/DfE are working with HMRC to seek to address those</w:t>
            </w:r>
            <w:r w:rsidR="0075182B">
              <w:rPr>
                <w:sz w:val="22"/>
                <w:szCs w:val="22"/>
              </w:rPr>
              <w:t xml:space="preserve">. </w:t>
            </w:r>
            <w:r w:rsidR="005A1BAC">
              <w:rPr>
                <w:sz w:val="22"/>
                <w:szCs w:val="22"/>
              </w:rPr>
              <w:t xml:space="preserve">On equalisation and indexation, </w:t>
            </w:r>
            <w:r w:rsidR="0075182B">
              <w:rPr>
                <w:sz w:val="22"/>
                <w:szCs w:val="22"/>
              </w:rPr>
              <w:t>JR confirmed that HMT have announced an extension</w:t>
            </w:r>
            <w:r w:rsidR="00A93F0B">
              <w:rPr>
                <w:sz w:val="22"/>
                <w:szCs w:val="22"/>
              </w:rPr>
              <w:t xml:space="preserve"> of the</w:t>
            </w:r>
            <w:r w:rsidR="0075182B">
              <w:rPr>
                <w:sz w:val="22"/>
                <w:szCs w:val="22"/>
              </w:rPr>
              <w:t xml:space="preserve"> interim solution</w:t>
            </w:r>
            <w:r w:rsidR="00A93F0B">
              <w:rPr>
                <w:sz w:val="22"/>
                <w:szCs w:val="22"/>
              </w:rPr>
              <w:t xml:space="preserve"> to April 2021, </w:t>
            </w:r>
            <w:r w:rsidR="0075182B">
              <w:rPr>
                <w:sz w:val="22"/>
                <w:szCs w:val="22"/>
              </w:rPr>
              <w:t xml:space="preserve">whilst they consider the </w:t>
            </w:r>
            <w:r w:rsidR="00364A70">
              <w:rPr>
                <w:sz w:val="22"/>
                <w:szCs w:val="22"/>
              </w:rPr>
              <w:t>longer</w:t>
            </w:r>
            <w:r w:rsidR="00D4028C">
              <w:rPr>
                <w:sz w:val="22"/>
                <w:szCs w:val="22"/>
              </w:rPr>
              <w:t>-</w:t>
            </w:r>
            <w:r w:rsidR="00364A70">
              <w:rPr>
                <w:sz w:val="22"/>
                <w:szCs w:val="22"/>
              </w:rPr>
              <w:t>term</w:t>
            </w:r>
            <w:r w:rsidR="0075182B">
              <w:rPr>
                <w:sz w:val="22"/>
                <w:szCs w:val="22"/>
              </w:rPr>
              <w:t xml:space="preserve"> solution</w:t>
            </w:r>
            <w:r w:rsidR="005A1BAC">
              <w:rPr>
                <w:sz w:val="22"/>
                <w:szCs w:val="22"/>
              </w:rPr>
              <w:t xml:space="preserve"> – this is helpful as it avoids the spectre of having to implement changes at the same time as the reconciliation project is in full swing</w:t>
            </w:r>
            <w:r w:rsidR="0075182B">
              <w:rPr>
                <w:sz w:val="22"/>
                <w:szCs w:val="22"/>
              </w:rPr>
              <w:t xml:space="preserve">. </w:t>
            </w:r>
          </w:p>
          <w:p w14:paraId="30539757" w14:textId="76425257" w:rsidR="00C30306" w:rsidRDefault="0075182B" w:rsidP="00BC06DD">
            <w:pPr>
              <w:pStyle w:val="DeptBullets"/>
              <w:numPr>
                <w:ilvl w:val="0"/>
                <w:numId w:val="5"/>
              </w:numPr>
              <w:spacing w:after="0"/>
              <w:ind w:left="346"/>
              <w:rPr>
                <w:sz w:val="22"/>
                <w:szCs w:val="22"/>
              </w:rPr>
            </w:pPr>
            <w:r>
              <w:rPr>
                <w:sz w:val="22"/>
                <w:szCs w:val="22"/>
              </w:rPr>
              <w:t>DfE’s Permanent Secretary (as account</w:t>
            </w:r>
            <w:r w:rsidR="005A1BAC">
              <w:rPr>
                <w:sz w:val="22"/>
                <w:szCs w:val="22"/>
              </w:rPr>
              <w:t>ing officer</w:t>
            </w:r>
            <w:r>
              <w:rPr>
                <w:sz w:val="22"/>
                <w:szCs w:val="22"/>
              </w:rPr>
              <w:t xml:space="preserve">) has agreed to write-off overpayments - this reflects the approach taken across public sector schemes.  </w:t>
            </w:r>
          </w:p>
          <w:p w14:paraId="0DC21803" w14:textId="2A88EE06" w:rsidR="00364A70" w:rsidRDefault="00364A70" w:rsidP="00BC06DD">
            <w:pPr>
              <w:pStyle w:val="DeptBullets"/>
              <w:numPr>
                <w:ilvl w:val="0"/>
                <w:numId w:val="5"/>
              </w:numPr>
              <w:spacing w:after="0"/>
              <w:ind w:left="346"/>
              <w:rPr>
                <w:sz w:val="22"/>
                <w:szCs w:val="22"/>
              </w:rPr>
            </w:pPr>
            <w:r>
              <w:rPr>
                <w:sz w:val="22"/>
                <w:szCs w:val="22"/>
              </w:rPr>
              <w:t xml:space="preserve">Next steps include the development of </w:t>
            </w:r>
            <w:r w:rsidR="005A1BAC">
              <w:rPr>
                <w:sz w:val="22"/>
                <w:szCs w:val="22"/>
              </w:rPr>
              <w:t xml:space="preserve">letters to members to explain </w:t>
            </w:r>
            <w:r w:rsidR="00F13489">
              <w:rPr>
                <w:sz w:val="22"/>
                <w:szCs w:val="22"/>
              </w:rPr>
              <w:t>write-offs and adjustments to their pension, as</w:t>
            </w:r>
            <w:r w:rsidR="00245716">
              <w:rPr>
                <w:sz w:val="22"/>
                <w:szCs w:val="22"/>
              </w:rPr>
              <w:t xml:space="preserve"> </w:t>
            </w:r>
            <w:r w:rsidR="00F13489">
              <w:rPr>
                <w:sz w:val="22"/>
                <w:szCs w:val="22"/>
              </w:rPr>
              <w:t xml:space="preserve">well as </w:t>
            </w:r>
            <w:r w:rsidR="00245716">
              <w:rPr>
                <w:sz w:val="22"/>
                <w:szCs w:val="22"/>
              </w:rPr>
              <w:t>t</w:t>
            </w:r>
            <w:r w:rsidR="00F13489">
              <w:rPr>
                <w:sz w:val="22"/>
                <w:szCs w:val="22"/>
              </w:rPr>
              <w:t xml:space="preserve">o refine the </w:t>
            </w:r>
            <w:r w:rsidRPr="00364A70">
              <w:rPr>
                <w:sz w:val="22"/>
                <w:szCs w:val="22"/>
              </w:rPr>
              <w:t>comm</w:t>
            </w:r>
            <w:r w:rsidR="005A1BAC">
              <w:rPr>
                <w:sz w:val="22"/>
                <w:szCs w:val="22"/>
              </w:rPr>
              <w:t>unication</w:t>
            </w:r>
            <w:r w:rsidRPr="00364A70">
              <w:rPr>
                <w:sz w:val="22"/>
                <w:szCs w:val="22"/>
              </w:rPr>
              <w:t>s</w:t>
            </w:r>
            <w:r w:rsidR="005A1BAC">
              <w:rPr>
                <w:sz w:val="22"/>
                <w:szCs w:val="22"/>
              </w:rPr>
              <w:t xml:space="preserve"> </w:t>
            </w:r>
            <w:r>
              <w:rPr>
                <w:sz w:val="22"/>
                <w:szCs w:val="22"/>
              </w:rPr>
              <w:t>programme.  It was agreed that the IM&amp;C sub-committee should be sighted /involv</w:t>
            </w:r>
            <w:r w:rsidR="00F13489">
              <w:rPr>
                <w:sz w:val="22"/>
                <w:szCs w:val="22"/>
              </w:rPr>
              <w:t xml:space="preserve">ed </w:t>
            </w:r>
            <w:r>
              <w:rPr>
                <w:sz w:val="22"/>
                <w:szCs w:val="22"/>
              </w:rPr>
              <w:t xml:space="preserve">to ensure </w:t>
            </w:r>
            <w:r w:rsidR="00F13489">
              <w:rPr>
                <w:sz w:val="22"/>
                <w:szCs w:val="22"/>
              </w:rPr>
              <w:t xml:space="preserve">they are content on the overall approach to </w:t>
            </w:r>
            <w:r>
              <w:rPr>
                <w:sz w:val="22"/>
                <w:szCs w:val="22"/>
              </w:rPr>
              <w:t>messaging and disseminat</w:t>
            </w:r>
            <w:r w:rsidR="00F13489">
              <w:rPr>
                <w:sz w:val="22"/>
                <w:szCs w:val="22"/>
              </w:rPr>
              <w:t>ing information</w:t>
            </w:r>
            <w:r>
              <w:rPr>
                <w:sz w:val="22"/>
                <w:szCs w:val="22"/>
              </w:rPr>
              <w:t xml:space="preserve">.  </w:t>
            </w:r>
          </w:p>
          <w:p w14:paraId="45B21C8E" w14:textId="4930B693" w:rsidR="00C21741" w:rsidRDefault="004E1406" w:rsidP="00BC06DD">
            <w:pPr>
              <w:pStyle w:val="DeptBullets"/>
              <w:numPr>
                <w:ilvl w:val="0"/>
                <w:numId w:val="5"/>
              </w:numPr>
              <w:spacing w:after="0"/>
              <w:ind w:left="346"/>
              <w:rPr>
                <w:sz w:val="22"/>
                <w:szCs w:val="22"/>
              </w:rPr>
            </w:pPr>
            <w:r w:rsidRPr="00EE3974">
              <w:rPr>
                <w:sz w:val="22"/>
                <w:szCs w:val="22"/>
                <w:u w:val="single"/>
              </w:rPr>
              <w:t xml:space="preserve">Bereavement cases: </w:t>
            </w:r>
            <w:r w:rsidRPr="00EE3974">
              <w:rPr>
                <w:sz w:val="22"/>
                <w:szCs w:val="22"/>
              </w:rPr>
              <w:t xml:space="preserve"> </w:t>
            </w:r>
            <w:r w:rsidR="002F547F">
              <w:rPr>
                <w:sz w:val="22"/>
                <w:szCs w:val="22"/>
              </w:rPr>
              <w:t xml:space="preserve">DW </w:t>
            </w:r>
            <w:r w:rsidR="00B92722">
              <w:rPr>
                <w:sz w:val="22"/>
                <w:szCs w:val="22"/>
              </w:rPr>
              <w:t>noted</w:t>
            </w:r>
            <w:r w:rsidR="002F547F">
              <w:rPr>
                <w:sz w:val="22"/>
                <w:szCs w:val="22"/>
              </w:rPr>
              <w:t xml:space="preserve"> the lengthy discussions that had taken place at the sub-committee meeting, which included the resources TP have available to deal with increasingly complex </w:t>
            </w:r>
            <w:r w:rsidR="002F547F">
              <w:rPr>
                <w:sz w:val="22"/>
                <w:szCs w:val="22"/>
              </w:rPr>
              <w:lastRenderedPageBreak/>
              <w:t>cases.</w:t>
            </w:r>
            <w:r w:rsidR="00C21741">
              <w:rPr>
                <w:sz w:val="22"/>
                <w:szCs w:val="22"/>
              </w:rPr>
              <w:t xml:space="preserve">  </w:t>
            </w:r>
          </w:p>
          <w:p w14:paraId="6539DDB8" w14:textId="71D658A8" w:rsidR="006D5325" w:rsidRDefault="00A93F0B" w:rsidP="00911195">
            <w:pPr>
              <w:pStyle w:val="DeptBullets"/>
              <w:numPr>
                <w:ilvl w:val="0"/>
                <w:numId w:val="5"/>
              </w:numPr>
              <w:spacing w:after="0"/>
              <w:ind w:left="346"/>
              <w:rPr>
                <w:sz w:val="22"/>
                <w:szCs w:val="22"/>
              </w:rPr>
            </w:pPr>
            <w:r w:rsidRPr="00A93F0B">
              <w:rPr>
                <w:sz w:val="22"/>
                <w:szCs w:val="22"/>
              </w:rPr>
              <w:t>TP are prioritising cases</w:t>
            </w:r>
            <w:r w:rsidR="00F13489">
              <w:rPr>
                <w:sz w:val="22"/>
                <w:szCs w:val="22"/>
              </w:rPr>
              <w:t xml:space="preserve"> where there is an ongoing entit</w:t>
            </w:r>
            <w:r w:rsidR="007405D9">
              <w:rPr>
                <w:sz w:val="22"/>
                <w:szCs w:val="22"/>
              </w:rPr>
              <w:t>l</w:t>
            </w:r>
            <w:r w:rsidR="00F13489">
              <w:rPr>
                <w:sz w:val="22"/>
                <w:szCs w:val="22"/>
              </w:rPr>
              <w:t>ement to benefits</w:t>
            </w:r>
            <w:r w:rsidR="007405D9">
              <w:rPr>
                <w:sz w:val="22"/>
                <w:szCs w:val="22"/>
              </w:rPr>
              <w:t>,</w:t>
            </w:r>
            <w:r w:rsidRPr="00A93F0B">
              <w:rPr>
                <w:sz w:val="22"/>
                <w:szCs w:val="22"/>
              </w:rPr>
              <w:t xml:space="preserve"> but t</w:t>
            </w:r>
            <w:r w:rsidR="002F547F" w:rsidRPr="00A93F0B">
              <w:rPr>
                <w:sz w:val="22"/>
                <w:szCs w:val="22"/>
              </w:rPr>
              <w:t xml:space="preserve">he target to deal with </w:t>
            </w:r>
            <w:r w:rsidR="00F13489">
              <w:rPr>
                <w:sz w:val="22"/>
                <w:szCs w:val="22"/>
              </w:rPr>
              <w:t xml:space="preserve">all </w:t>
            </w:r>
            <w:r w:rsidR="002F547F" w:rsidRPr="00A93F0B">
              <w:rPr>
                <w:sz w:val="22"/>
                <w:szCs w:val="22"/>
              </w:rPr>
              <w:t>outstanding cases by April ha</w:t>
            </w:r>
            <w:r w:rsidR="00F13489">
              <w:rPr>
                <w:sz w:val="22"/>
                <w:szCs w:val="22"/>
              </w:rPr>
              <w:t>s</w:t>
            </w:r>
            <w:r w:rsidR="002F547F" w:rsidRPr="00A93F0B">
              <w:rPr>
                <w:sz w:val="22"/>
                <w:szCs w:val="22"/>
              </w:rPr>
              <w:t xml:space="preserve"> not been met</w:t>
            </w:r>
            <w:r>
              <w:rPr>
                <w:sz w:val="22"/>
                <w:szCs w:val="22"/>
              </w:rPr>
              <w:t>.</w:t>
            </w:r>
          </w:p>
          <w:p w14:paraId="4486ED34" w14:textId="0F04D878" w:rsidR="002F547F" w:rsidRPr="006D5325" w:rsidRDefault="006D5325" w:rsidP="00911195">
            <w:pPr>
              <w:pStyle w:val="DeptBullets"/>
              <w:numPr>
                <w:ilvl w:val="0"/>
                <w:numId w:val="5"/>
              </w:numPr>
              <w:spacing w:after="0"/>
              <w:ind w:left="346"/>
              <w:rPr>
                <w:sz w:val="22"/>
                <w:szCs w:val="22"/>
              </w:rPr>
            </w:pPr>
            <w:r w:rsidRPr="006D5325">
              <w:rPr>
                <w:sz w:val="22"/>
                <w:szCs w:val="22"/>
              </w:rPr>
              <w:t xml:space="preserve">SC mentioned that TP had provided DfE with a forecast of resource versus likely casework and had begun recruitment </w:t>
            </w:r>
            <w:r w:rsidR="00F13489">
              <w:rPr>
                <w:sz w:val="22"/>
                <w:szCs w:val="22"/>
              </w:rPr>
              <w:t>of additional staff for the bereavement team.</w:t>
            </w:r>
          </w:p>
          <w:p w14:paraId="18AD8E00" w14:textId="0CB2B908" w:rsidR="003325C4" w:rsidRDefault="00C21741" w:rsidP="00BC06DD">
            <w:pPr>
              <w:pStyle w:val="DeptBullets"/>
              <w:numPr>
                <w:ilvl w:val="0"/>
                <w:numId w:val="5"/>
              </w:numPr>
              <w:spacing w:after="0"/>
              <w:ind w:left="346"/>
              <w:rPr>
                <w:sz w:val="22"/>
                <w:szCs w:val="22"/>
              </w:rPr>
            </w:pPr>
            <w:r>
              <w:rPr>
                <w:sz w:val="22"/>
                <w:szCs w:val="22"/>
              </w:rPr>
              <w:t>TL queried the nature of the complexities and why things seemed to have become worse recently.</w:t>
            </w:r>
            <w:r w:rsidR="00A93F0B">
              <w:rPr>
                <w:sz w:val="22"/>
                <w:szCs w:val="22"/>
              </w:rPr>
              <w:t xml:space="preserve"> </w:t>
            </w:r>
            <w:r w:rsidR="002F547F">
              <w:rPr>
                <w:sz w:val="22"/>
                <w:szCs w:val="22"/>
              </w:rPr>
              <w:t xml:space="preserve">SC explained that bereavements had </w:t>
            </w:r>
            <w:r>
              <w:rPr>
                <w:sz w:val="22"/>
                <w:szCs w:val="22"/>
              </w:rPr>
              <w:t xml:space="preserve">always been a challenging area </w:t>
            </w:r>
            <w:r w:rsidR="00D11196">
              <w:rPr>
                <w:sz w:val="22"/>
                <w:szCs w:val="22"/>
              </w:rPr>
              <w:t>but</w:t>
            </w:r>
            <w:r>
              <w:rPr>
                <w:sz w:val="22"/>
                <w:szCs w:val="22"/>
              </w:rPr>
              <w:t xml:space="preserve"> that complexities of lifestyle and</w:t>
            </w:r>
            <w:r w:rsidR="00A93F0B">
              <w:rPr>
                <w:sz w:val="22"/>
                <w:szCs w:val="22"/>
              </w:rPr>
              <w:t xml:space="preserve"> increased</w:t>
            </w:r>
            <w:r>
              <w:rPr>
                <w:sz w:val="22"/>
                <w:szCs w:val="22"/>
              </w:rPr>
              <w:t xml:space="preserve"> expectation had impacted handling time.</w:t>
            </w:r>
          </w:p>
          <w:p w14:paraId="4386248D" w14:textId="58DA8DD6" w:rsidR="003325C4" w:rsidRDefault="006D5325" w:rsidP="00BC06DD">
            <w:pPr>
              <w:pStyle w:val="DeptBullets"/>
              <w:numPr>
                <w:ilvl w:val="0"/>
                <w:numId w:val="5"/>
              </w:numPr>
              <w:spacing w:after="0"/>
              <w:ind w:left="346"/>
              <w:rPr>
                <w:sz w:val="22"/>
                <w:szCs w:val="22"/>
              </w:rPr>
            </w:pPr>
            <w:r w:rsidRPr="006D5325">
              <w:rPr>
                <w:sz w:val="22"/>
                <w:szCs w:val="22"/>
                <w:u w:val="single"/>
              </w:rPr>
              <w:t>Resource</w:t>
            </w:r>
            <w:r>
              <w:rPr>
                <w:sz w:val="22"/>
                <w:szCs w:val="22"/>
                <w:u w:val="single"/>
              </w:rPr>
              <w:t xml:space="preserve"> bidding proces</w:t>
            </w:r>
            <w:r w:rsidRPr="006D5325">
              <w:rPr>
                <w:sz w:val="22"/>
                <w:szCs w:val="22"/>
                <w:u w:val="single"/>
              </w:rPr>
              <w:t>s</w:t>
            </w:r>
            <w:r>
              <w:rPr>
                <w:sz w:val="22"/>
                <w:szCs w:val="22"/>
              </w:rPr>
              <w:t xml:space="preserve">: </w:t>
            </w:r>
            <w:r w:rsidR="003325C4">
              <w:rPr>
                <w:sz w:val="22"/>
                <w:szCs w:val="22"/>
              </w:rPr>
              <w:t xml:space="preserve">DW </w:t>
            </w:r>
            <w:r w:rsidR="00B92722">
              <w:rPr>
                <w:sz w:val="22"/>
                <w:szCs w:val="22"/>
              </w:rPr>
              <w:t>considered</w:t>
            </w:r>
            <w:r w:rsidR="003325C4">
              <w:rPr>
                <w:sz w:val="22"/>
                <w:szCs w:val="22"/>
              </w:rPr>
              <w:t xml:space="preserve"> the Benchmarking report </w:t>
            </w:r>
            <w:r w:rsidR="00B92722">
              <w:rPr>
                <w:sz w:val="22"/>
                <w:szCs w:val="22"/>
              </w:rPr>
              <w:t>to be</w:t>
            </w:r>
            <w:r w:rsidR="003325C4">
              <w:rPr>
                <w:sz w:val="22"/>
                <w:szCs w:val="22"/>
              </w:rPr>
              <w:t xml:space="preserve"> a useful tool</w:t>
            </w:r>
            <w:r w:rsidR="00B92722">
              <w:rPr>
                <w:sz w:val="22"/>
                <w:szCs w:val="22"/>
              </w:rPr>
              <w:t xml:space="preserve"> to inform debate as it </w:t>
            </w:r>
            <w:r w:rsidR="003325C4">
              <w:rPr>
                <w:sz w:val="22"/>
                <w:szCs w:val="22"/>
              </w:rPr>
              <w:t>sets out the costs of administering the scheme and the available resources.</w:t>
            </w:r>
            <w:r w:rsidR="005311B3">
              <w:rPr>
                <w:sz w:val="22"/>
                <w:szCs w:val="22"/>
              </w:rPr>
              <w:t xml:space="preserve">  LP noted that whilst the Benchmarking data was useful it did not indicate a causal link between costs and satisfaction and suggested that whilst some processes will be affected by an increase in demand or reduction in resources, some would not.</w:t>
            </w:r>
          </w:p>
          <w:p w14:paraId="1BDEC636" w14:textId="078BF33F" w:rsidR="00D10340" w:rsidRDefault="00D10340" w:rsidP="00BC06DD">
            <w:pPr>
              <w:pStyle w:val="DeptBullets"/>
              <w:numPr>
                <w:ilvl w:val="0"/>
                <w:numId w:val="5"/>
              </w:numPr>
              <w:spacing w:after="0"/>
              <w:ind w:left="346"/>
              <w:rPr>
                <w:sz w:val="22"/>
                <w:szCs w:val="22"/>
              </w:rPr>
            </w:pPr>
            <w:r>
              <w:rPr>
                <w:sz w:val="22"/>
                <w:szCs w:val="22"/>
              </w:rPr>
              <w:t xml:space="preserve">JG suggested it was incumbent upon the Board to understand the changing resource requirements and consider the balance between high quality service and cost, and whether the resource is adequate to deal with the demand. </w:t>
            </w:r>
          </w:p>
          <w:p w14:paraId="115D9266" w14:textId="2E9F67BF" w:rsidR="00B92722" w:rsidRDefault="00D10340" w:rsidP="00BC06DD">
            <w:pPr>
              <w:pStyle w:val="DeptBullets"/>
              <w:numPr>
                <w:ilvl w:val="0"/>
                <w:numId w:val="5"/>
              </w:numPr>
              <w:spacing w:after="0"/>
              <w:ind w:left="346"/>
              <w:rPr>
                <w:sz w:val="22"/>
                <w:szCs w:val="22"/>
              </w:rPr>
            </w:pPr>
            <w:r w:rsidRPr="00B92722">
              <w:rPr>
                <w:sz w:val="22"/>
                <w:szCs w:val="22"/>
              </w:rPr>
              <w:t>JR</w:t>
            </w:r>
            <w:r w:rsidR="006F73DD" w:rsidRPr="00B92722">
              <w:rPr>
                <w:sz w:val="22"/>
                <w:szCs w:val="22"/>
              </w:rPr>
              <w:t xml:space="preserve"> noted that whilst the number of members has increased this does</w:t>
            </w:r>
            <w:r w:rsidR="00F77171">
              <w:rPr>
                <w:sz w:val="22"/>
                <w:szCs w:val="22"/>
              </w:rPr>
              <w:t xml:space="preserve"> not</w:t>
            </w:r>
            <w:r w:rsidR="006F73DD" w:rsidRPr="00B92722">
              <w:rPr>
                <w:sz w:val="22"/>
                <w:szCs w:val="22"/>
              </w:rPr>
              <w:t xml:space="preserve"> </w:t>
            </w:r>
            <w:r w:rsidR="00D11196">
              <w:rPr>
                <w:sz w:val="22"/>
                <w:szCs w:val="22"/>
              </w:rPr>
              <w:t xml:space="preserve">necessarily </w:t>
            </w:r>
            <w:r w:rsidR="006F73DD" w:rsidRPr="00B92722">
              <w:rPr>
                <w:sz w:val="22"/>
                <w:szCs w:val="22"/>
              </w:rPr>
              <w:t>equate to a proportional increase in activity</w:t>
            </w:r>
            <w:r w:rsidR="00793BFD" w:rsidRPr="00B92722">
              <w:rPr>
                <w:sz w:val="22"/>
                <w:szCs w:val="22"/>
              </w:rPr>
              <w:t xml:space="preserve">. </w:t>
            </w:r>
            <w:r w:rsidR="00B92722">
              <w:rPr>
                <w:sz w:val="22"/>
                <w:szCs w:val="22"/>
              </w:rPr>
              <w:t>Additionally, there are clear contractual arrangements regarding costs</w:t>
            </w:r>
            <w:r w:rsidR="00F77171">
              <w:rPr>
                <w:sz w:val="22"/>
                <w:szCs w:val="22"/>
              </w:rPr>
              <w:t>,</w:t>
            </w:r>
            <w:r w:rsidR="00B92722">
              <w:rPr>
                <w:sz w:val="22"/>
                <w:szCs w:val="22"/>
              </w:rPr>
              <w:t xml:space="preserve"> which lead the DfE to </w:t>
            </w:r>
            <w:r w:rsidR="00A93F0B">
              <w:rPr>
                <w:sz w:val="22"/>
                <w:szCs w:val="22"/>
              </w:rPr>
              <w:t>pursue</w:t>
            </w:r>
            <w:r w:rsidR="00B92722">
              <w:rPr>
                <w:sz w:val="22"/>
                <w:szCs w:val="22"/>
              </w:rPr>
              <w:t xml:space="preserve"> value for money</w:t>
            </w:r>
            <w:r w:rsidR="00876BE5">
              <w:rPr>
                <w:sz w:val="22"/>
                <w:szCs w:val="22"/>
              </w:rPr>
              <w:t xml:space="preserve">. </w:t>
            </w:r>
            <w:r w:rsidR="00B92722">
              <w:rPr>
                <w:sz w:val="22"/>
                <w:szCs w:val="22"/>
              </w:rPr>
              <w:t xml:space="preserve"> </w:t>
            </w:r>
          </w:p>
          <w:p w14:paraId="3CC0654F" w14:textId="77777777" w:rsidR="00876BE5" w:rsidRDefault="00B92722" w:rsidP="00BC06DD">
            <w:pPr>
              <w:pStyle w:val="DeptBullets"/>
              <w:numPr>
                <w:ilvl w:val="0"/>
                <w:numId w:val="5"/>
              </w:numPr>
              <w:spacing w:after="0"/>
              <w:ind w:left="346"/>
              <w:rPr>
                <w:sz w:val="22"/>
                <w:szCs w:val="22"/>
              </w:rPr>
            </w:pPr>
            <w:r w:rsidRPr="00876BE5">
              <w:rPr>
                <w:sz w:val="22"/>
                <w:szCs w:val="22"/>
              </w:rPr>
              <w:t xml:space="preserve">However, </w:t>
            </w:r>
            <w:r w:rsidR="00876BE5" w:rsidRPr="00876BE5">
              <w:rPr>
                <w:sz w:val="22"/>
                <w:szCs w:val="22"/>
              </w:rPr>
              <w:t xml:space="preserve">TP’s request for additional resourcing </w:t>
            </w:r>
            <w:r w:rsidRPr="00876BE5">
              <w:rPr>
                <w:sz w:val="22"/>
                <w:szCs w:val="22"/>
              </w:rPr>
              <w:t>is currently under consideration</w:t>
            </w:r>
            <w:r w:rsidR="00876BE5" w:rsidRPr="00876BE5">
              <w:rPr>
                <w:sz w:val="22"/>
                <w:szCs w:val="22"/>
              </w:rPr>
              <w:t xml:space="preserve"> at both QSB and Executive Review level within the Department, </w:t>
            </w:r>
            <w:r w:rsidRPr="00876BE5">
              <w:rPr>
                <w:sz w:val="22"/>
                <w:szCs w:val="22"/>
              </w:rPr>
              <w:t xml:space="preserve">with </w:t>
            </w:r>
            <w:r w:rsidR="00793BFD" w:rsidRPr="00876BE5">
              <w:rPr>
                <w:sz w:val="22"/>
                <w:szCs w:val="22"/>
              </w:rPr>
              <w:t xml:space="preserve">DfE commercial colleagues </w:t>
            </w:r>
            <w:r w:rsidRPr="00876BE5">
              <w:rPr>
                <w:sz w:val="22"/>
                <w:szCs w:val="22"/>
              </w:rPr>
              <w:t xml:space="preserve">providing </w:t>
            </w:r>
            <w:r w:rsidR="00793BFD" w:rsidRPr="00876BE5">
              <w:rPr>
                <w:sz w:val="22"/>
                <w:szCs w:val="22"/>
              </w:rPr>
              <w:t xml:space="preserve">challenge. </w:t>
            </w:r>
          </w:p>
          <w:p w14:paraId="2A3F945C" w14:textId="29A59F7E" w:rsidR="00876BE5" w:rsidRDefault="00793BFD" w:rsidP="00BC06DD">
            <w:pPr>
              <w:pStyle w:val="DeptBullets"/>
              <w:numPr>
                <w:ilvl w:val="0"/>
                <w:numId w:val="5"/>
              </w:numPr>
              <w:spacing w:after="0"/>
              <w:ind w:left="346"/>
              <w:rPr>
                <w:sz w:val="22"/>
                <w:szCs w:val="22"/>
              </w:rPr>
            </w:pPr>
            <w:r w:rsidRPr="00876BE5">
              <w:rPr>
                <w:sz w:val="22"/>
                <w:szCs w:val="22"/>
              </w:rPr>
              <w:t xml:space="preserve">The </w:t>
            </w:r>
            <w:r w:rsidR="00876BE5">
              <w:rPr>
                <w:sz w:val="22"/>
                <w:szCs w:val="22"/>
              </w:rPr>
              <w:t>D</w:t>
            </w:r>
            <w:r w:rsidRPr="00876BE5">
              <w:rPr>
                <w:sz w:val="22"/>
                <w:szCs w:val="22"/>
              </w:rPr>
              <w:t xml:space="preserve">epartment will look at the </w:t>
            </w:r>
            <w:r w:rsidR="00876BE5">
              <w:rPr>
                <w:sz w:val="22"/>
                <w:szCs w:val="22"/>
              </w:rPr>
              <w:t xml:space="preserve">resource </w:t>
            </w:r>
            <w:r w:rsidRPr="00876BE5">
              <w:rPr>
                <w:sz w:val="22"/>
                <w:szCs w:val="22"/>
              </w:rPr>
              <w:t>issue in totality</w:t>
            </w:r>
            <w:r w:rsidR="00876BE5" w:rsidRPr="00876BE5">
              <w:rPr>
                <w:sz w:val="22"/>
                <w:szCs w:val="22"/>
              </w:rPr>
              <w:t xml:space="preserve">, </w:t>
            </w:r>
            <w:r w:rsidR="00876BE5">
              <w:rPr>
                <w:sz w:val="22"/>
                <w:szCs w:val="22"/>
              </w:rPr>
              <w:t>and is committed to progressing matters as soon as possible</w:t>
            </w:r>
            <w:r w:rsidR="00BC462F">
              <w:rPr>
                <w:sz w:val="22"/>
                <w:szCs w:val="22"/>
              </w:rPr>
              <w:t>,</w:t>
            </w:r>
            <w:r w:rsidR="00876BE5">
              <w:rPr>
                <w:sz w:val="22"/>
                <w:szCs w:val="22"/>
              </w:rPr>
              <w:t xml:space="preserve"> </w:t>
            </w:r>
            <w:r w:rsidR="00876BE5" w:rsidRPr="00876BE5">
              <w:rPr>
                <w:sz w:val="22"/>
                <w:szCs w:val="22"/>
              </w:rPr>
              <w:t xml:space="preserve">but </w:t>
            </w:r>
            <w:r w:rsidR="00BC462F">
              <w:rPr>
                <w:sz w:val="22"/>
                <w:szCs w:val="22"/>
              </w:rPr>
              <w:t xml:space="preserve">the case must be </w:t>
            </w:r>
            <w:r w:rsidR="00876BE5" w:rsidRPr="00876BE5">
              <w:rPr>
                <w:sz w:val="22"/>
                <w:szCs w:val="22"/>
              </w:rPr>
              <w:t>up to NAO scrutiny</w:t>
            </w:r>
            <w:r w:rsidR="00BC462F">
              <w:rPr>
                <w:sz w:val="22"/>
                <w:szCs w:val="22"/>
              </w:rPr>
              <w:t xml:space="preserve"> should that eventuality arise</w:t>
            </w:r>
            <w:r w:rsidR="00876BE5" w:rsidRPr="00876BE5">
              <w:rPr>
                <w:sz w:val="22"/>
                <w:szCs w:val="22"/>
              </w:rPr>
              <w:t xml:space="preserve">. </w:t>
            </w:r>
          </w:p>
          <w:p w14:paraId="4F764A25" w14:textId="615D3CF4" w:rsidR="004F49DE" w:rsidRDefault="00876BE5" w:rsidP="00BC06DD">
            <w:pPr>
              <w:pStyle w:val="DeptBullets"/>
              <w:numPr>
                <w:ilvl w:val="0"/>
                <w:numId w:val="5"/>
              </w:numPr>
              <w:spacing w:after="0"/>
              <w:ind w:left="346"/>
              <w:rPr>
                <w:sz w:val="22"/>
                <w:szCs w:val="22"/>
              </w:rPr>
            </w:pPr>
            <w:r>
              <w:rPr>
                <w:sz w:val="22"/>
                <w:szCs w:val="22"/>
              </w:rPr>
              <w:t>The Board felt that the discussion on resources was a good reflection</w:t>
            </w:r>
            <w:r w:rsidR="004F49DE">
              <w:rPr>
                <w:sz w:val="22"/>
                <w:szCs w:val="22"/>
              </w:rPr>
              <w:t xml:space="preserve"> </w:t>
            </w:r>
            <w:r>
              <w:rPr>
                <w:sz w:val="22"/>
                <w:szCs w:val="22"/>
              </w:rPr>
              <w:t xml:space="preserve">of </w:t>
            </w:r>
            <w:r w:rsidR="004F49DE">
              <w:rPr>
                <w:sz w:val="22"/>
                <w:szCs w:val="22"/>
              </w:rPr>
              <w:t>their concern about the quality of delivery, and that further debate would likely take place at future Board meetings.</w:t>
            </w:r>
          </w:p>
          <w:p w14:paraId="71BB5A26" w14:textId="73A5AC3E" w:rsidR="00793BFD" w:rsidRPr="00876BE5" w:rsidRDefault="004F49DE" w:rsidP="00BC06DD">
            <w:pPr>
              <w:pStyle w:val="DeptBullets"/>
              <w:numPr>
                <w:ilvl w:val="0"/>
                <w:numId w:val="5"/>
              </w:numPr>
              <w:spacing w:after="0"/>
              <w:ind w:left="346"/>
              <w:rPr>
                <w:sz w:val="22"/>
                <w:szCs w:val="22"/>
              </w:rPr>
            </w:pPr>
            <w:r>
              <w:rPr>
                <w:sz w:val="22"/>
                <w:szCs w:val="22"/>
              </w:rPr>
              <w:t>The Department will keep the Board apprised of progress.</w:t>
            </w:r>
            <w:r w:rsidR="00793BFD" w:rsidRPr="00876BE5">
              <w:rPr>
                <w:sz w:val="22"/>
                <w:szCs w:val="22"/>
              </w:rPr>
              <w:t xml:space="preserve"> </w:t>
            </w:r>
          </w:p>
          <w:p w14:paraId="1BB841AB" w14:textId="2A52CA5C" w:rsidR="007C45A7" w:rsidRPr="004F49DE" w:rsidRDefault="003325C4" w:rsidP="00BC06DD">
            <w:pPr>
              <w:pStyle w:val="DeptBullets"/>
              <w:numPr>
                <w:ilvl w:val="0"/>
                <w:numId w:val="5"/>
              </w:numPr>
              <w:spacing w:after="0"/>
              <w:ind w:left="346"/>
              <w:rPr>
                <w:sz w:val="22"/>
                <w:szCs w:val="22"/>
              </w:rPr>
            </w:pPr>
            <w:r w:rsidRPr="004F49DE">
              <w:rPr>
                <w:sz w:val="22"/>
                <w:szCs w:val="22"/>
              </w:rPr>
              <w:t>JW highlighted that, for the first time, the complaints dashboard (paper 8) ha</w:t>
            </w:r>
            <w:r w:rsidR="009C16EA">
              <w:rPr>
                <w:sz w:val="22"/>
                <w:szCs w:val="22"/>
              </w:rPr>
              <w:t>d</w:t>
            </w:r>
            <w:r w:rsidRPr="004F49DE">
              <w:rPr>
                <w:sz w:val="22"/>
                <w:szCs w:val="22"/>
              </w:rPr>
              <w:t xml:space="preserve"> itemised bereavement within the case type and suggested it would be useful to track progress on this.  DH </w:t>
            </w:r>
            <w:r w:rsidR="009C16EA">
              <w:rPr>
                <w:sz w:val="22"/>
                <w:szCs w:val="22"/>
              </w:rPr>
              <w:t xml:space="preserve">mentioned </w:t>
            </w:r>
            <w:r w:rsidRPr="004F49DE">
              <w:rPr>
                <w:sz w:val="22"/>
                <w:szCs w:val="22"/>
              </w:rPr>
              <w:t>that often these complaints were associated with a late notification of death</w:t>
            </w:r>
            <w:r w:rsidR="00D5245B">
              <w:rPr>
                <w:sz w:val="22"/>
                <w:szCs w:val="22"/>
              </w:rPr>
              <w:t>,</w:t>
            </w:r>
            <w:r w:rsidRPr="004F49DE">
              <w:rPr>
                <w:sz w:val="22"/>
                <w:szCs w:val="22"/>
              </w:rPr>
              <w:t xml:space="preserve"> </w:t>
            </w:r>
            <w:r w:rsidR="007C45A7" w:rsidRPr="004F49DE">
              <w:rPr>
                <w:sz w:val="22"/>
                <w:szCs w:val="22"/>
              </w:rPr>
              <w:t xml:space="preserve">which </w:t>
            </w:r>
            <w:r w:rsidRPr="004F49DE">
              <w:rPr>
                <w:sz w:val="22"/>
                <w:szCs w:val="22"/>
              </w:rPr>
              <w:t>had resulted in an overpayment</w:t>
            </w:r>
            <w:r w:rsidR="007C45A7" w:rsidRPr="004F49DE">
              <w:rPr>
                <w:sz w:val="22"/>
                <w:szCs w:val="22"/>
              </w:rPr>
              <w:t>.</w:t>
            </w:r>
          </w:p>
          <w:p w14:paraId="5EF95D73" w14:textId="77777777" w:rsidR="007743C6" w:rsidRDefault="007C45A7" w:rsidP="007743C6">
            <w:pPr>
              <w:pStyle w:val="DeptBullets"/>
              <w:numPr>
                <w:ilvl w:val="0"/>
                <w:numId w:val="5"/>
              </w:numPr>
              <w:spacing w:after="0"/>
              <w:ind w:left="346"/>
              <w:rPr>
                <w:sz w:val="22"/>
                <w:szCs w:val="22"/>
              </w:rPr>
            </w:pPr>
            <w:r>
              <w:rPr>
                <w:sz w:val="22"/>
                <w:szCs w:val="22"/>
              </w:rPr>
              <w:t>The Board agreed that it would be useful to see some further data on the level of bereavement complaints</w:t>
            </w:r>
            <w:r w:rsidR="009C16EA">
              <w:rPr>
                <w:sz w:val="22"/>
                <w:szCs w:val="22"/>
              </w:rPr>
              <w:t>,</w:t>
            </w:r>
            <w:r>
              <w:rPr>
                <w:sz w:val="22"/>
                <w:szCs w:val="22"/>
              </w:rPr>
              <w:t xml:space="preserve"> along with some trend data</w:t>
            </w:r>
            <w:r w:rsidR="009C16EA">
              <w:rPr>
                <w:sz w:val="22"/>
                <w:szCs w:val="22"/>
              </w:rPr>
              <w:t>,</w:t>
            </w:r>
            <w:r>
              <w:rPr>
                <w:sz w:val="22"/>
                <w:szCs w:val="22"/>
              </w:rPr>
              <w:t xml:space="preserve"> </w:t>
            </w:r>
            <w:r w:rsidR="005311B3">
              <w:rPr>
                <w:sz w:val="22"/>
                <w:szCs w:val="22"/>
              </w:rPr>
              <w:t>at</w:t>
            </w:r>
            <w:r>
              <w:rPr>
                <w:sz w:val="22"/>
                <w:szCs w:val="22"/>
              </w:rPr>
              <w:t xml:space="preserve"> the next meeting.</w:t>
            </w:r>
          </w:p>
          <w:p w14:paraId="7FEC1881" w14:textId="55ACBDC7" w:rsidR="005C4BD6" w:rsidRPr="002C1896" w:rsidRDefault="007C45A7" w:rsidP="007743C6">
            <w:pPr>
              <w:pStyle w:val="DeptBullets"/>
              <w:numPr>
                <w:ilvl w:val="0"/>
                <w:numId w:val="0"/>
              </w:numPr>
              <w:spacing w:after="0"/>
              <w:ind w:left="346"/>
              <w:rPr>
                <w:sz w:val="22"/>
                <w:szCs w:val="22"/>
              </w:rPr>
            </w:pPr>
            <w:r>
              <w:rPr>
                <w:sz w:val="22"/>
                <w:szCs w:val="22"/>
              </w:rPr>
              <w:t xml:space="preserve"> </w:t>
            </w:r>
            <w:r w:rsidR="003325C4">
              <w:rPr>
                <w:sz w:val="22"/>
                <w:szCs w:val="22"/>
              </w:rPr>
              <w:t xml:space="preserve"> </w:t>
            </w:r>
          </w:p>
        </w:tc>
        <w:tc>
          <w:tcPr>
            <w:tcW w:w="1276" w:type="dxa"/>
          </w:tcPr>
          <w:p w14:paraId="081BC696" w14:textId="77777777" w:rsidR="00904F7E" w:rsidRDefault="00904F7E" w:rsidP="008D380D">
            <w:pPr>
              <w:pStyle w:val="DeptBullets"/>
              <w:numPr>
                <w:ilvl w:val="0"/>
                <w:numId w:val="0"/>
              </w:numPr>
              <w:spacing w:before="120" w:after="0"/>
              <w:rPr>
                <w:sz w:val="18"/>
                <w:szCs w:val="18"/>
              </w:rPr>
            </w:pPr>
          </w:p>
          <w:p w14:paraId="5B9A6700" w14:textId="77777777" w:rsidR="007C45A7" w:rsidRDefault="007C45A7" w:rsidP="008D380D">
            <w:pPr>
              <w:pStyle w:val="DeptBullets"/>
              <w:numPr>
                <w:ilvl w:val="0"/>
                <w:numId w:val="0"/>
              </w:numPr>
              <w:spacing w:before="120" w:after="0"/>
              <w:rPr>
                <w:sz w:val="18"/>
                <w:szCs w:val="18"/>
              </w:rPr>
            </w:pPr>
          </w:p>
          <w:p w14:paraId="321C42D7" w14:textId="77777777" w:rsidR="007C45A7" w:rsidRDefault="007C45A7" w:rsidP="008D380D">
            <w:pPr>
              <w:pStyle w:val="DeptBullets"/>
              <w:numPr>
                <w:ilvl w:val="0"/>
                <w:numId w:val="0"/>
              </w:numPr>
              <w:spacing w:before="120" w:after="0"/>
              <w:rPr>
                <w:sz w:val="18"/>
                <w:szCs w:val="18"/>
              </w:rPr>
            </w:pPr>
          </w:p>
          <w:p w14:paraId="3E1D9E34" w14:textId="77777777" w:rsidR="007C45A7" w:rsidRDefault="007C45A7" w:rsidP="008D380D">
            <w:pPr>
              <w:pStyle w:val="DeptBullets"/>
              <w:numPr>
                <w:ilvl w:val="0"/>
                <w:numId w:val="0"/>
              </w:numPr>
              <w:spacing w:before="120" w:after="0"/>
              <w:rPr>
                <w:sz w:val="18"/>
                <w:szCs w:val="18"/>
              </w:rPr>
            </w:pPr>
          </w:p>
          <w:p w14:paraId="77466675" w14:textId="77777777" w:rsidR="007C45A7" w:rsidRDefault="007C45A7" w:rsidP="008D380D">
            <w:pPr>
              <w:pStyle w:val="DeptBullets"/>
              <w:numPr>
                <w:ilvl w:val="0"/>
                <w:numId w:val="0"/>
              </w:numPr>
              <w:spacing w:before="120" w:after="0"/>
              <w:rPr>
                <w:sz w:val="18"/>
                <w:szCs w:val="18"/>
              </w:rPr>
            </w:pPr>
          </w:p>
          <w:p w14:paraId="2A9D6ECC" w14:textId="77777777" w:rsidR="007C45A7" w:rsidRDefault="007C45A7" w:rsidP="008D380D">
            <w:pPr>
              <w:pStyle w:val="DeptBullets"/>
              <w:numPr>
                <w:ilvl w:val="0"/>
                <w:numId w:val="0"/>
              </w:numPr>
              <w:spacing w:before="120" w:after="0"/>
              <w:rPr>
                <w:sz w:val="18"/>
                <w:szCs w:val="18"/>
              </w:rPr>
            </w:pPr>
          </w:p>
          <w:p w14:paraId="005587F6" w14:textId="77777777" w:rsidR="007C45A7" w:rsidRDefault="007C45A7" w:rsidP="008D380D">
            <w:pPr>
              <w:pStyle w:val="DeptBullets"/>
              <w:numPr>
                <w:ilvl w:val="0"/>
                <w:numId w:val="0"/>
              </w:numPr>
              <w:spacing w:before="120" w:after="0"/>
              <w:rPr>
                <w:sz w:val="18"/>
                <w:szCs w:val="18"/>
              </w:rPr>
            </w:pPr>
          </w:p>
          <w:p w14:paraId="29C3E1AF" w14:textId="77777777" w:rsidR="007C45A7" w:rsidRDefault="007C45A7" w:rsidP="008D380D">
            <w:pPr>
              <w:pStyle w:val="DeptBullets"/>
              <w:numPr>
                <w:ilvl w:val="0"/>
                <w:numId w:val="0"/>
              </w:numPr>
              <w:spacing w:before="120" w:after="0"/>
              <w:rPr>
                <w:sz w:val="18"/>
                <w:szCs w:val="18"/>
              </w:rPr>
            </w:pPr>
          </w:p>
          <w:p w14:paraId="1E980C17" w14:textId="77777777" w:rsidR="007C45A7" w:rsidRDefault="007C45A7" w:rsidP="008D380D">
            <w:pPr>
              <w:pStyle w:val="DeptBullets"/>
              <w:numPr>
                <w:ilvl w:val="0"/>
                <w:numId w:val="0"/>
              </w:numPr>
              <w:spacing w:before="120" w:after="0"/>
              <w:rPr>
                <w:sz w:val="18"/>
                <w:szCs w:val="18"/>
              </w:rPr>
            </w:pPr>
          </w:p>
          <w:p w14:paraId="0EE6EB68" w14:textId="77777777" w:rsidR="007C45A7" w:rsidRDefault="007C45A7" w:rsidP="008D380D">
            <w:pPr>
              <w:pStyle w:val="DeptBullets"/>
              <w:numPr>
                <w:ilvl w:val="0"/>
                <w:numId w:val="0"/>
              </w:numPr>
              <w:spacing w:before="120" w:after="0"/>
              <w:rPr>
                <w:sz w:val="18"/>
                <w:szCs w:val="18"/>
              </w:rPr>
            </w:pPr>
          </w:p>
          <w:p w14:paraId="57668C71" w14:textId="77777777" w:rsidR="007C45A7" w:rsidRDefault="007C45A7" w:rsidP="008D380D">
            <w:pPr>
              <w:pStyle w:val="DeptBullets"/>
              <w:numPr>
                <w:ilvl w:val="0"/>
                <w:numId w:val="0"/>
              </w:numPr>
              <w:spacing w:before="120" w:after="0"/>
              <w:rPr>
                <w:sz w:val="18"/>
                <w:szCs w:val="18"/>
              </w:rPr>
            </w:pPr>
          </w:p>
          <w:p w14:paraId="1CE9E674" w14:textId="77777777" w:rsidR="007C45A7" w:rsidRDefault="007C45A7" w:rsidP="008D380D">
            <w:pPr>
              <w:pStyle w:val="DeptBullets"/>
              <w:numPr>
                <w:ilvl w:val="0"/>
                <w:numId w:val="0"/>
              </w:numPr>
              <w:spacing w:before="120" w:after="0"/>
              <w:rPr>
                <w:sz w:val="18"/>
                <w:szCs w:val="18"/>
              </w:rPr>
            </w:pPr>
          </w:p>
          <w:p w14:paraId="4FD67510" w14:textId="77777777" w:rsidR="007C45A7" w:rsidRDefault="007C45A7" w:rsidP="008D380D">
            <w:pPr>
              <w:pStyle w:val="DeptBullets"/>
              <w:numPr>
                <w:ilvl w:val="0"/>
                <w:numId w:val="0"/>
              </w:numPr>
              <w:spacing w:before="120" w:after="0"/>
              <w:rPr>
                <w:sz w:val="18"/>
                <w:szCs w:val="18"/>
              </w:rPr>
            </w:pPr>
          </w:p>
          <w:p w14:paraId="3761A73F" w14:textId="77777777" w:rsidR="007C45A7" w:rsidRDefault="007C45A7" w:rsidP="008D380D">
            <w:pPr>
              <w:pStyle w:val="DeptBullets"/>
              <w:numPr>
                <w:ilvl w:val="0"/>
                <w:numId w:val="0"/>
              </w:numPr>
              <w:spacing w:before="120" w:after="0"/>
              <w:rPr>
                <w:sz w:val="18"/>
                <w:szCs w:val="18"/>
              </w:rPr>
            </w:pPr>
          </w:p>
          <w:p w14:paraId="6135EA0A" w14:textId="77777777" w:rsidR="007C45A7" w:rsidRDefault="007C45A7" w:rsidP="008D380D">
            <w:pPr>
              <w:pStyle w:val="DeptBullets"/>
              <w:numPr>
                <w:ilvl w:val="0"/>
                <w:numId w:val="0"/>
              </w:numPr>
              <w:spacing w:before="120" w:after="0"/>
              <w:rPr>
                <w:sz w:val="18"/>
                <w:szCs w:val="18"/>
              </w:rPr>
            </w:pPr>
          </w:p>
          <w:p w14:paraId="7F5FB930" w14:textId="77777777" w:rsidR="007C45A7" w:rsidRDefault="007C45A7" w:rsidP="008D380D">
            <w:pPr>
              <w:pStyle w:val="DeptBullets"/>
              <w:numPr>
                <w:ilvl w:val="0"/>
                <w:numId w:val="0"/>
              </w:numPr>
              <w:spacing w:before="120" w:after="0"/>
              <w:rPr>
                <w:sz w:val="18"/>
                <w:szCs w:val="18"/>
              </w:rPr>
            </w:pPr>
          </w:p>
          <w:p w14:paraId="1CFE7A83" w14:textId="77777777" w:rsidR="007C45A7" w:rsidRDefault="007C45A7" w:rsidP="008D380D">
            <w:pPr>
              <w:pStyle w:val="DeptBullets"/>
              <w:numPr>
                <w:ilvl w:val="0"/>
                <w:numId w:val="0"/>
              </w:numPr>
              <w:spacing w:before="120" w:after="0"/>
              <w:rPr>
                <w:sz w:val="18"/>
                <w:szCs w:val="18"/>
              </w:rPr>
            </w:pPr>
          </w:p>
          <w:p w14:paraId="2EDE96BA" w14:textId="77777777" w:rsidR="007C45A7" w:rsidRDefault="007C45A7" w:rsidP="008D380D">
            <w:pPr>
              <w:pStyle w:val="DeptBullets"/>
              <w:numPr>
                <w:ilvl w:val="0"/>
                <w:numId w:val="0"/>
              </w:numPr>
              <w:spacing w:before="120" w:after="0"/>
              <w:rPr>
                <w:sz w:val="18"/>
                <w:szCs w:val="18"/>
              </w:rPr>
            </w:pPr>
          </w:p>
          <w:p w14:paraId="5222D5EA" w14:textId="257C13F0" w:rsidR="007C45A7" w:rsidRDefault="007C45A7" w:rsidP="008D380D">
            <w:pPr>
              <w:pStyle w:val="DeptBullets"/>
              <w:numPr>
                <w:ilvl w:val="0"/>
                <w:numId w:val="0"/>
              </w:numPr>
              <w:spacing w:before="120" w:after="0"/>
              <w:rPr>
                <w:sz w:val="18"/>
                <w:szCs w:val="18"/>
              </w:rPr>
            </w:pPr>
          </w:p>
          <w:p w14:paraId="2415A658" w14:textId="59F33332" w:rsidR="007F1478" w:rsidRDefault="007F1478" w:rsidP="008D380D">
            <w:pPr>
              <w:pStyle w:val="DeptBullets"/>
              <w:numPr>
                <w:ilvl w:val="0"/>
                <w:numId w:val="0"/>
              </w:numPr>
              <w:spacing w:before="120" w:after="0"/>
              <w:rPr>
                <w:sz w:val="18"/>
                <w:szCs w:val="18"/>
              </w:rPr>
            </w:pPr>
            <w:r>
              <w:rPr>
                <w:sz w:val="18"/>
                <w:szCs w:val="18"/>
              </w:rPr>
              <w:t>AP1/180418</w:t>
            </w:r>
          </w:p>
          <w:p w14:paraId="6F5C5A24" w14:textId="77777777" w:rsidR="007C45A7" w:rsidRDefault="007C45A7" w:rsidP="008D380D">
            <w:pPr>
              <w:pStyle w:val="DeptBullets"/>
              <w:numPr>
                <w:ilvl w:val="0"/>
                <w:numId w:val="0"/>
              </w:numPr>
              <w:spacing w:before="120" w:after="0"/>
              <w:rPr>
                <w:sz w:val="18"/>
                <w:szCs w:val="18"/>
              </w:rPr>
            </w:pPr>
          </w:p>
          <w:p w14:paraId="1E7E63D7" w14:textId="77777777" w:rsidR="007C45A7" w:rsidRDefault="007C45A7" w:rsidP="008D380D">
            <w:pPr>
              <w:pStyle w:val="DeptBullets"/>
              <w:numPr>
                <w:ilvl w:val="0"/>
                <w:numId w:val="0"/>
              </w:numPr>
              <w:spacing w:before="120" w:after="0"/>
              <w:rPr>
                <w:sz w:val="18"/>
                <w:szCs w:val="18"/>
              </w:rPr>
            </w:pPr>
          </w:p>
          <w:p w14:paraId="741A1141" w14:textId="77777777" w:rsidR="007C45A7" w:rsidRDefault="007C45A7" w:rsidP="008D380D">
            <w:pPr>
              <w:pStyle w:val="DeptBullets"/>
              <w:numPr>
                <w:ilvl w:val="0"/>
                <w:numId w:val="0"/>
              </w:numPr>
              <w:spacing w:before="120" w:after="0"/>
              <w:rPr>
                <w:sz w:val="18"/>
                <w:szCs w:val="18"/>
              </w:rPr>
            </w:pPr>
          </w:p>
          <w:p w14:paraId="38107ECD" w14:textId="77777777" w:rsidR="007C45A7" w:rsidRDefault="007C45A7" w:rsidP="008D380D">
            <w:pPr>
              <w:pStyle w:val="DeptBullets"/>
              <w:numPr>
                <w:ilvl w:val="0"/>
                <w:numId w:val="0"/>
              </w:numPr>
              <w:spacing w:before="120" w:after="0"/>
              <w:rPr>
                <w:sz w:val="18"/>
                <w:szCs w:val="18"/>
              </w:rPr>
            </w:pPr>
          </w:p>
          <w:p w14:paraId="405ECB7C" w14:textId="77777777" w:rsidR="007C45A7" w:rsidRDefault="007C45A7" w:rsidP="008D380D">
            <w:pPr>
              <w:pStyle w:val="DeptBullets"/>
              <w:numPr>
                <w:ilvl w:val="0"/>
                <w:numId w:val="0"/>
              </w:numPr>
              <w:spacing w:before="120" w:after="0"/>
              <w:rPr>
                <w:sz w:val="18"/>
                <w:szCs w:val="18"/>
              </w:rPr>
            </w:pPr>
          </w:p>
          <w:p w14:paraId="2D8676A2" w14:textId="77777777" w:rsidR="007C45A7" w:rsidRDefault="007C45A7" w:rsidP="008D380D">
            <w:pPr>
              <w:pStyle w:val="DeptBullets"/>
              <w:numPr>
                <w:ilvl w:val="0"/>
                <w:numId w:val="0"/>
              </w:numPr>
              <w:spacing w:before="120" w:after="0"/>
              <w:rPr>
                <w:sz w:val="18"/>
                <w:szCs w:val="18"/>
              </w:rPr>
            </w:pPr>
          </w:p>
          <w:p w14:paraId="0C2E4EDF" w14:textId="77777777" w:rsidR="007C45A7" w:rsidRDefault="007C45A7" w:rsidP="008D380D">
            <w:pPr>
              <w:pStyle w:val="DeptBullets"/>
              <w:numPr>
                <w:ilvl w:val="0"/>
                <w:numId w:val="0"/>
              </w:numPr>
              <w:spacing w:before="120" w:after="0"/>
              <w:rPr>
                <w:sz w:val="18"/>
                <w:szCs w:val="18"/>
              </w:rPr>
            </w:pPr>
          </w:p>
          <w:p w14:paraId="2C254472" w14:textId="77777777" w:rsidR="007C45A7" w:rsidRDefault="007C45A7" w:rsidP="008D380D">
            <w:pPr>
              <w:pStyle w:val="DeptBullets"/>
              <w:numPr>
                <w:ilvl w:val="0"/>
                <w:numId w:val="0"/>
              </w:numPr>
              <w:spacing w:before="120" w:after="0"/>
              <w:rPr>
                <w:sz w:val="18"/>
                <w:szCs w:val="18"/>
              </w:rPr>
            </w:pPr>
          </w:p>
          <w:p w14:paraId="26DB9760" w14:textId="77777777" w:rsidR="007C45A7" w:rsidRDefault="007C45A7" w:rsidP="008D380D">
            <w:pPr>
              <w:pStyle w:val="DeptBullets"/>
              <w:numPr>
                <w:ilvl w:val="0"/>
                <w:numId w:val="0"/>
              </w:numPr>
              <w:spacing w:before="120" w:after="0"/>
              <w:rPr>
                <w:sz w:val="18"/>
                <w:szCs w:val="18"/>
              </w:rPr>
            </w:pPr>
          </w:p>
          <w:p w14:paraId="6D2A07E6" w14:textId="77777777" w:rsidR="007C45A7" w:rsidRDefault="007C45A7" w:rsidP="008D380D">
            <w:pPr>
              <w:pStyle w:val="DeptBullets"/>
              <w:numPr>
                <w:ilvl w:val="0"/>
                <w:numId w:val="0"/>
              </w:numPr>
              <w:spacing w:before="120" w:after="0"/>
              <w:rPr>
                <w:sz w:val="18"/>
                <w:szCs w:val="18"/>
              </w:rPr>
            </w:pPr>
          </w:p>
          <w:p w14:paraId="0FFE6F76" w14:textId="77777777" w:rsidR="007C45A7" w:rsidRDefault="007C45A7" w:rsidP="008D380D">
            <w:pPr>
              <w:pStyle w:val="DeptBullets"/>
              <w:numPr>
                <w:ilvl w:val="0"/>
                <w:numId w:val="0"/>
              </w:numPr>
              <w:spacing w:before="120" w:after="0"/>
              <w:rPr>
                <w:sz w:val="18"/>
                <w:szCs w:val="18"/>
              </w:rPr>
            </w:pPr>
          </w:p>
          <w:p w14:paraId="2FCF8C46" w14:textId="77777777" w:rsidR="007C45A7" w:rsidRDefault="007C45A7" w:rsidP="008D380D">
            <w:pPr>
              <w:pStyle w:val="DeptBullets"/>
              <w:numPr>
                <w:ilvl w:val="0"/>
                <w:numId w:val="0"/>
              </w:numPr>
              <w:spacing w:before="120" w:after="0"/>
              <w:rPr>
                <w:sz w:val="18"/>
                <w:szCs w:val="18"/>
              </w:rPr>
            </w:pPr>
          </w:p>
          <w:p w14:paraId="393E9C7A" w14:textId="77777777" w:rsidR="007C45A7" w:rsidRDefault="007C45A7" w:rsidP="008D380D">
            <w:pPr>
              <w:pStyle w:val="DeptBullets"/>
              <w:numPr>
                <w:ilvl w:val="0"/>
                <w:numId w:val="0"/>
              </w:numPr>
              <w:spacing w:before="120" w:after="0"/>
              <w:rPr>
                <w:sz w:val="18"/>
                <w:szCs w:val="18"/>
              </w:rPr>
            </w:pPr>
          </w:p>
          <w:p w14:paraId="06AC3577" w14:textId="77777777" w:rsidR="007C45A7" w:rsidRDefault="007C45A7" w:rsidP="008D380D">
            <w:pPr>
              <w:pStyle w:val="DeptBullets"/>
              <w:numPr>
                <w:ilvl w:val="0"/>
                <w:numId w:val="0"/>
              </w:numPr>
              <w:spacing w:before="120" w:after="0"/>
              <w:rPr>
                <w:sz w:val="18"/>
                <w:szCs w:val="18"/>
              </w:rPr>
            </w:pPr>
          </w:p>
          <w:p w14:paraId="3376F335" w14:textId="77777777" w:rsidR="007C45A7" w:rsidRDefault="007C45A7" w:rsidP="008D380D">
            <w:pPr>
              <w:pStyle w:val="DeptBullets"/>
              <w:numPr>
                <w:ilvl w:val="0"/>
                <w:numId w:val="0"/>
              </w:numPr>
              <w:spacing w:before="120" w:after="0"/>
              <w:rPr>
                <w:sz w:val="18"/>
                <w:szCs w:val="18"/>
              </w:rPr>
            </w:pPr>
          </w:p>
          <w:p w14:paraId="79F47447" w14:textId="77777777" w:rsidR="007C45A7" w:rsidRDefault="007C45A7" w:rsidP="008D380D">
            <w:pPr>
              <w:pStyle w:val="DeptBullets"/>
              <w:numPr>
                <w:ilvl w:val="0"/>
                <w:numId w:val="0"/>
              </w:numPr>
              <w:spacing w:before="120" w:after="0"/>
              <w:rPr>
                <w:sz w:val="18"/>
                <w:szCs w:val="18"/>
              </w:rPr>
            </w:pPr>
          </w:p>
          <w:p w14:paraId="6B7BAB94" w14:textId="77777777" w:rsidR="007C45A7" w:rsidRDefault="007C45A7" w:rsidP="008D380D">
            <w:pPr>
              <w:pStyle w:val="DeptBullets"/>
              <w:numPr>
                <w:ilvl w:val="0"/>
                <w:numId w:val="0"/>
              </w:numPr>
              <w:spacing w:before="120" w:after="0"/>
              <w:rPr>
                <w:sz w:val="18"/>
                <w:szCs w:val="18"/>
              </w:rPr>
            </w:pPr>
          </w:p>
          <w:p w14:paraId="17D0CA55" w14:textId="77777777" w:rsidR="007C45A7" w:rsidRDefault="007C45A7" w:rsidP="008D380D">
            <w:pPr>
              <w:pStyle w:val="DeptBullets"/>
              <w:numPr>
                <w:ilvl w:val="0"/>
                <w:numId w:val="0"/>
              </w:numPr>
              <w:spacing w:before="120" w:after="0"/>
              <w:rPr>
                <w:sz w:val="18"/>
                <w:szCs w:val="18"/>
              </w:rPr>
            </w:pPr>
          </w:p>
          <w:p w14:paraId="572307CA" w14:textId="77777777" w:rsidR="00D11196" w:rsidRDefault="00D11196" w:rsidP="008D380D">
            <w:pPr>
              <w:pStyle w:val="DeptBullets"/>
              <w:numPr>
                <w:ilvl w:val="0"/>
                <w:numId w:val="0"/>
              </w:numPr>
              <w:spacing w:before="120" w:after="0"/>
              <w:rPr>
                <w:sz w:val="18"/>
                <w:szCs w:val="18"/>
              </w:rPr>
            </w:pPr>
          </w:p>
          <w:p w14:paraId="5F7727AC" w14:textId="77777777" w:rsidR="00245716" w:rsidRDefault="00245716" w:rsidP="008D380D">
            <w:pPr>
              <w:pStyle w:val="DeptBullets"/>
              <w:numPr>
                <w:ilvl w:val="0"/>
                <w:numId w:val="0"/>
              </w:numPr>
              <w:spacing w:before="120" w:after="0"/>
              <w:rPr>
                <w:sz w:val="18"/>
                <w:szCs w:val="18"/>
              </w:rPr>
            </w:pPr>
          </w:p>
          <w:p w14:paraId="46C675EC" w14:textId="77777777" w:rsidR="00245716" w:rsidRDefault="00245716" w:rsidP="008D380D">
            <w:pPr>
              <w:pStyle w:val="DeptBullets"/>
              <w:numPr>
                <w:ilvl w:val="0"/>
                <w:numId w:val="0"/>
              </w:numPr>
              <w:spacing w:before="120" w:after="0"/>
              <w:rPr>
                <w:sz w:val="18"/>
                <w:szCs w:val="18"/>
              </w:rPr>
            </w:pPr>
          </w:p>
          <w:p w14:paraId="5E2F1FD9" w14:textId="77777777" w:rsidR="00245716" w:rsidRDefault="00245716" w:rsidP="008D380D">
            <w:pPr>
              <w:pStyle w:val="DeptBullets"/>
              <w:numPr>
                <w:ilvl w:val="0"/>
                <w:numId w:val="0"/>
              </w:numPr>
              <w:spacing w:before="120" w:after="0"/>
              <w:rPr>
                <w:sz w:val="18"/>
                <w:szCs w:val="18"/>
              </w:rPr>
            </w:pPr>
          </w:p>
          <w:p w14:paraId="4D2EE2E6" w14:textId="77777777" w:rsidR="007743C6" w:rsidRDefault="007743C6" w:rsidP="007743C6">
            <w:pPr>
              <w:pStyle w:val="DeptBullets"/>
              <w:numPr>
                <w:ilvl w:val="0"/>
                <w:numId w:val="0"/>
              </w:numPr>
              <w:spacing w:after="0"/>
              <w:rPr>
                <w:sz w:val="18"/>
                <w:szCs w:val="18"/>
              </w:rPr>
            </w:pPr>
          </w:p>
          <w:p w14:paraId="34881B58" w14:textId="15E6AAB0" w:rsidR="007C45A7" w:rsidRDefault="00D11196" w:rsidP="007743C6">
            <w:pPr>
              <w:pStyle w:val="DeptBullets"/>
              <w:numPr>
                <w:ilvl w:val="0"/>
                <w:numId w:val="0"/>
              </w:numPr>
              <w:spacing w:after="0"/>
              <w:rPr>
                <w:sz w:val="18"/>
                <w:szCs w:val="18"/>
              </w:rPr>
            </w:pPr>
            <w:r>
              <w:rPr>
                <w:sz w:val="18"/>
                <w:szCs w:val="18"/>
              </w:rPr>
              <w:t>AP</w:t>
            </w:r>
            <w:r w:rsidR="00245716">
              <w:rPr>
                <w:sz w:val="18"/>
                <w:szCs w:val="18"/>
              </w:rPr>
              <w:t>2</w:t>
            </w:r>
            <w:r>
              <w:rPr>
                <w:sz w:val="18"/>
                <w:szCs w:val="18"/>
              </w:rPr>
              <w:t>/180418</w:t>
            </w:r>
          </w:p>
          <w:p w14:paraId="5B82B1F2" w14:textId="77777777" w:rsidR="007C45A7" w:rsidRDefault="007C45A7" w:rsidP="008D380D">
            <w:pPr>
              <w:pStyle w:val="DeptBullets"/>
              <w:numPr>
                <w:ilvl w:val="0"/>
                <w:numId w:val="0"/>
              </w:numPr>
              <w:spacing w:before="120" w:after="0"/>
              <w:rPr>
                <w:sz w:val="18"/>
                <w:szCs w:val="18"/>
              </w:rPr>
            </w:pPr>
          </w:p>
          <w:p w14:paraId="26966FBA" w14:textId="77777777" w:rsidR="007C45A7" w:rsidRDefault="007C45A7" w:rsidP="008D380D">
            <w:pPr>
              <w:pStyle w:val="DeptBullets"/>
              <w:numPr>
                <w:ilvl w:val="0"/>
                <w:numId w:val="0"/>
              </w:numPr>
              <w:spacing w:before="120" w:after="0"/>
              <w:rPr>
                <w:sz w:val="18"/>
                <w:szCs w:val="18"/>
              </w:rPr>
            </w:pPr>
          </w:p>
          <w:p w14:paraId="7A6822EF" w14:textId="77777777" w:rsidR="007C45A7" w:rsidRDefault="007C45A7" w:rsidP="008D380D">
            <w:pPr>
              <w:pStyle w:val="DeptBullets"/>
              <w:numPr>
                <w:ilvl w:val="0"/>
                <w:numId w:val="0"/>
              </w:numPr>
              <w:spacing w:before="120" w:after="0"/>
              <w:rPr>
                <w:sz w:val="18"/>
                <w:szCs w:val="18"/>
              </w:rPr>
            </w:pPr>
          </w:p>
          <w:p w14:paraId="2D2A8F2A" w14:textId="77777777" w:rsidR="007C45A7" w:rsidRDefault="007C45A7" w:rsidP="008D380D">
            <w:pPr>
              <w:pStyle w:val="DeptBullets"/>
              <w:numPr>
                <w:ilvl w:val="0"/>
                <w:numId w:val="0"/>
              </w:numPr>
              <w:spacing w:before="120" w:after="0"/>
              <w:rPr>
                <w:sz w:val="18"/>
                <w:szCs w:val="18"/>
              </w:rPr>
            </w:pPr>
          </w:p>
          <w:p w14:paraId="79A3EACA" w14:textId="77777777" w:rsidR="007C45A7" w:rsidRDefault="007C45A7" w:rsidP="008D380D">
            <w:pPr>
              <w:pStyle w:val="DeptBullets"/>
              <w:numPr>
                <w:ilvl w:val="0"/>
                <w:numId w:val="0"/>
              </w:numPr>
              <w:spacing w:before="120" w:after="0"/>
              <w:rPr>
                <w:sz w:val="18"/>
                <w:szCs w:val="18"/>
              </w:rPr>
            </w:pPr>
          </w:p>
          <w:p w14:paraId="5CB50915" w14:textId="77777777" w:rsidR="007C45A7" w:rsidRDefault="007C45A7" w:rsidP="008D380D">
            <w:pPr>
              <w:pStyle w:val="DeptBullets"/>
              <w:numPr>
                <w:ilvl w:val="0"/>
                <w:numId w:val="0"/>
              </w:numPr>
              <w:spacing w:before="120" w:after="0"/>
              <w:rPr>
                <w:sz w:val="18"/>
                <w:szCs w:val="18"/>
              </w:rPr>
            </w:pPr>
          </w:p>
          <w:p w14:paraId="361ABBB6" w14:textId="77777777" w:rsidR="007C45A7" w:rsidRDefault="007C45A7" w:rsidP="008D380D">
            <w:pPr>
              <w:pStyle w:val="DeptBullets"/>
              <w:numPr>
                <w:ilvl w:val="0"/>
                <w:numId w:val="0"/>
              </w:numPr>
              <w:spacing w:before="120" w:after="0"/>
              <w:rPr>
                <w:sz w:val="18"/>
                <w:szCs w:val="18"/>
              </w:rPr>
            </w:pPr>
          </w:p>
          <w:p w14:paraId="55652D9E" w14:textId="77777777" w:rsidR="007C45A7" w:rsidRDefault="007C45A7" w:rsidP="008D380D">
            <w:pPr>
              <w:pStyle w:val="DeptBullets"/>
              <w:numPr>
                <w:ilvl w:val="0"/>
                <w:numId w:val="0"/>
              </w:numPr>
              <w:spacing w:before="120" w:after="0"/>
              <w:rPr>
                <w:sz w:val="18"/>
                <w:szCs w:val="18"/>
              </w:rPr>
            </w:pPr>
          </w:p>
          <w:p w14:paraId="3523557E" w14:textId="77777777" w:rsidR="007C45A7" w:rsidRDefault="007C45A7" w:rsidP="008D380D">
            <w:pPr>
              <w:pStyle w:val="DeptBullets"/>
              <w:numPr>
                <w:ilvl w:val="0"/>
                <w:numId w:val="0"/>
              </w:numPr>
              <w:spacing w:before="120" w:after="0"/>
              <w:rPr>
                <w:sz w:val="18"/>
                <w:szCs w:val="18"/>
              </w:rPr>
            </w:pPr>
          </w:p>
          <w:p w14:paraId="05BDB2A7" w14:textId="77777777" w:rsidR="007C45A7" w:rsidRDefault="007C45A7" w:rsidP="008D380D">
            <w:pPr>
              <w:pStyle w:val="DeptBullets"/>
              <w:numPr>
                <w:ilvl w:val="0"/>
                <w:numId w:val="0"/>
              </w:numPr>
              <w:spacing w:before="120" w:after="0"/>
              <w:rPr>
                <w:sz w:val="18"/>
                <w:szCs w:val="18"/>
              </w:rPr>
            </w:pPr>
          </w:p>
          <w:p w14:paraId="3E02C724" w14:textId="77777777" w:rsidR="007C45A7" w:rsidRDefault="007C45A7" w:rsidP="008D380D">
            <w:pPr>
              <w:pStyle w:val="DeptBullets"/>
              <w:numPr>
                <w:ilvl w:val="0"/>
                <w:numId w:val="0"/>
              </w:numPr>
              <w:spacing w:before="120" w:after="0"/>
              <w:rPr>
                <w:sz w:val="18"/>
                <w:szCs w:val="18"/>
              </w:rPr>
            </w:pPr>
          </w:p>
          <w:p w14:paraId="3BCAE250" w14:textId="77777777" w:rsidR="007C45A7" w:rsidRDefault="007C45A7" w:rsidP="008D380D">
            <w:pPr>
              <w:pStyle w:val="DeptBullets"/>
              <w:numPr>
                <w:ilvl w:val="0"/>
                <w:numId w:val="0"/>
              </w:numPr>
              <w:spacing w:before="120" w:after="0"/>
              <w:rPr>
                <w:sz w:val="18"/>
                <w:szCs w:val="18"/>
              </w:rPr>
            </w:pPr>
          </w:p>
          <w:p w14:paraId="58857D53" w14:textId="77777777" w:rsidR="007C45A7" w:rsidRDefault="007C45A7" w:rsidP="008D380D">
            <w:pPr>
              <w:pStyle w:val="DeptBullets"/>
              <w:numPr>
                <w:ilvl w:val="0"/>
                <w:numId w:val="0"/>
              </w:numPr>
              <w:spacing w:before="120" w:after="0"/>
              <w:rPr>
                <w:sz w:val="18"/>
                <w:szCs w:val="18"/>
              </w:rPr>
            </w:pPr>
          </w:p>
          <w:p w14:paraId="3630B575" w14:textId="77777777" w:rsidR="007C45A7" w:rsidRDefault="007C45A7" w:rsidP="008D380D">
            <w:pPr>
              <w:pStyle w:val="DeptBullets"/>
              <w:numPr>
                <w:ilvl w:val="0"/>
                <w:numId w:val="0"/>
              </w:numPr>
              <w:spacing w:before="120" w:after="0"/>
              <w:rPr>
                <w:sz w:val="18"/>
                <w:szCs w:val="18"/>
              </w:rPr>
            </w:pPr>
          </w:p>
          <w:p w14:paraId="008D5393" w14:textId="77777777" w:rsidR="007C45A7" w:rsidRDefault="007C45A7" w:rsidP="008D380D">
            <w:pPr>
              <w:pStyle w:val="DeptBullets"/>
              <w:numPr>
                <w:ilvl w:val="0"/>
                <w:numId w:val="0"/>
              </w:numPr>
              <w:spacing w:before="120" w:after="0"/>
              <w:rPr>
                <w:sz w:val="18"/>
                <w:szCs w:val="18"/>
              </w:rPr>
            </w:pPr>
          </w:p>
          <w:p w14:paraId="1FB22829" w14:textId="77777777" w:rsidR="00D10340" w:rsidRDefault="00D10340" w:rsidP="008D380D">
            <w:pPr>
              <w:pStyle w:val="DeptBullets"/>
              <w:numPr>
                <w:ilvl w:val="0"/>
                <w:numId w:val="0"/>
              </w:numPr>
              <w:spacing w:before="120" w:after="0"/>
              <w:rPr>
                <w:sz w:val="18"/>
                <w:szCs w:val="18"/>
              </w:rPr>
            </w:pPr>
          </w:p>
          <w:p w14:paraId="4DC63BD9" w14:textId="77777777" w:rsidR="00D10340" w:rsidRDefault="00D10340" w:rsidP="008D380D">
            <w:pPr>
              <w:pStyle w:val="DeptBullets"/>
              <w:numPr>
                <w:ilvl w:val="0"/>
                <w:numId w:val="0"/>
              </w:numPr>
              <w:spacing w:before="120" w:after="0"/>
              <w:rPr>
                <w:sz w:val="18"/>
                <w:szCs w:val="18"/>
              </w:rPr>
            </w:pPr>
          </w:p>
          <w:p w14:paraId="40904EA8" w14:textId="77777777" w:rsidR="00D10340" w:rsidRDefault="00D10340" w:rsidP="008D380D">
            <w:pPr>
              <w:pStyle w:val="DeptBullets"/>
              <w:numPr>
                <w:ilvl w:val="0"/>
                <w:numId w:val="0"/>
              </w:numPr>
              <w:spacing w:before="120" w:after="0"/>
              <w:rPr>
                <w:sz w:val="18"/>
                <w:szCs w:val="18"/>
              </w:rPr>
            </w:pPr>
          </w:p>
          <w:p w14:paraId="45B8852F" w14:textId="77777777" w:rsidR="00D10340" w:rsidRDefault="00D10340" w:rsidP="008D380D">
            <w:pPr>
              <w:pStyle w:val="DeptBullets"/>
              <w:numPr>
                <w:ilvl w:val="0"/>
                <w:numId w:val="0"/>
              </w:numPr>
              <w:spacing w:before="120" w:after="0"/>
              <w:rPr>
                <w:sz w:val="18"/>
                <w:szCs w:val="18"/>
              </w:rPr>
            </w:pPr>
          </w:p>
          <w:p w14:paraId="608BD1DE" w14:textId="77777777" w:rsidR="00D10340" w:rsidRDefault="00D10340" w:rsidP="008D380D">
            <w:pPr>
              <w:pStyle w:val="DeptBullets"/>
              <w:numPr>
                <w:ilvl w:val="0"/>
                <w:numId w:val="0"/>
              </w:numPr>
              <w:spacing w:before="120" w:after="0"/>
              <w:rPr>
                <w:sz w:val="18"/>
                <w:szCs w:val="18"/>
              </w:rPr>
            </w:pPr>
          </w:p>
          <w:p w14:paraId="533B006E" w14:textId="77777777" w:rsidR="00D10340" w:rsidRDefault="00D10340" w:rsidP="008D380D">
            <w:pPr>
              <w:pStyle w:val="DeptBullets"/>
              <w:numPr>
                <w:ilvl w:val="0"/>
                <w:numId w:val="0"/>
              </w:numPr>
              <w:spacing w:before="120" w:after="0"/>
              <w:rPr>
                <w:sz w:val="18"/>
                <w:szCs w:val="18"/>
              </w:rPr>
            </w:pPr>
          </w:p>
          <w:p w14:paraId="1C599B56" w14:textId="77777777" w:rsidR="00D10340" w:rsidRDefault="00D10340" w:rsidP="008D380D">
            <w:pPr>
              <w:pStyle w:val="DeptBullets"/>
              <w:numPr>
                <w:ilvl w:val="0"/>
                <w:numId w:val="0"/>
              </w:numPr>
              <w:spacing w:before="120" w:after="0"/>
              <w:rPr>
                <w:sz w:val="18"/>
                <w:szCs w:val="18"/>
              </w:rPr>
            </w:pPr>
          </w:p>
          <w:p w14:paraId="429D54F3" w14:textId="77777777" w:rsidR="00D10340" w:rsidRDefault="00D10340" w:rsidP="008D380D">
            <w:pPr>
              <w:pStyle w:val="DeptBullets"/>
              <w:numPr>
                <w:ilvl w:val="0"/>
                <w:numId w:val="0"/>
              </w:numPr>
              <w:spacing w:before="120" w:after="0"/>
              <w:rPr>
                <w:sz w:val="18"/>
                <w:szCs w:val="18"/>
              </w:rPr>
            </w:pPr>
          </w:p>
          <w:p w14:paraId="7740DC90" w14:textId="77777777" w:rsidR="00D10340" w:rsidRDefault="00D10340" w:rsidP="008D380D">
            <w:pPr>
              <w:pStyle w:val="DeptBullets"/>
              <w:numPr>
                <w:ilvl w:val="0"/>
                <w:numId w:val="0"/>
              </w:numPr>
              <w:spacing w:before="120" w:after="0"/>
              <w:rPr>
                <w:sz w:val="18"/>
                <w:szCs w:val="18"/>
              </w:rPr>
            </w:pPr>
          </w:p>
          <w:p w14:paraId="4C462630" w14:textId="77777777" w:rsidR="00876BE5" w:rsidRDefault="00876BE5" w:rsidP="008D380D">
            <w:pPr>
              <w:pStyle w:val="DeptBullets"/>
              <w:numPr>
                <w:ilvl w:val="0"/>
                <w:numId w:val="0"/>
              </w:numPr>
              <w:spacing w:before="120" w:after="0"/>
              <w:rPr>
                <w:sz w:val="18"/>
                <w:szCs w:val="18"/>
              </w:rPr>
            </w:pPr>
          </w:p>
          <w:p w14:paraId="280144F8" w14:textId="77777777" w:rsidR="00876BE5" w:rsidRDefault="00876BE5" w:rsidP="008D380D">
            <w:pPr>
              <w:pStyle w:val="DeptBullets"/>
              <w:numPr>
                <w:ilvl w:val="0"/>
                <w:numId w:val="0"/>
              </w:numPr>
              <w:spacing w:before="120" w:after="0"/>
              <w:rPr>
                <w:sz w:val="18"/>
                <w:szCs w:val="18"/>
              </w:rPr>
            </w:pPr>
          </w:p>
          <w:p w14:paraId="5183C7F4" w14:textId="77777777" w:rsidR="00876BE5" w:rsidRDefault="00876BE5" w:rsidP="008D380D">
            <w:pPr>
              <w:pStyle w:val="DeptBullets"/>
              <w:numPr>
                <w:ilvl w:val="0"/>
                <w:numId w:val="0"/>
              </w:numPr>
              <w:spacing w:before="120" w:after="0"/>
              <w:rPr>
                <w:sz w:val="18"/>
                <w:szCs w:val="18"/>
              </w:rPr>
            </w:pPr>
          </w:p>
          <w:p w14:paraId="6C0560C0" w14:textId="77777777" w:rsidR="006D5325" w:rsidRDefault="006D5325" w:rsidP="008D380D">
            <w:pPr>
              <w:pStyle w:val="DeptBullets"/>
              <w:numPr>
                <w:ilvl w:val="0"/>
                <w:numId w:val="0"/>
              </w:numPr>
              <w:spacing w:before="120" w:after="0"/>
              <w:rPr>
                <w:sz w:val="18"/>
                <w:szCs w:val="18"/>
              </w:rPr>
            </w:pPr>
          </w:p>
          <w:p w14:paraId="75BED096" w14:textId="77777777" w:rsidR="006D5325" w:rsidRDefault="006D5325" w:rsidP="008D380D">
            <w:pPr>
              <w:pStyle w:val="DeptBullets"/>
              <w:numPr>
                <w:ilvl w:val="0"/>
                <w:numId w:val="0"/>
              </w:numPr>
              <w:spacing w:before="120" w:after="0"/>
              <w:rPr>
                <w:sz w:val="18"/>
                <w:szCs w:val="18"/>
              </w:rPr>
            </w:pPr>
          </w:p>
          <w:p w14:paraId="5C962A96" w14:textId="77777777" w:rsidR="00CF3D50" w:rsidRDefault="00CF3D50" w:rsidP="008D380D">
            <w:pPr>
              <w:pStyle w:val="DeptBullets"/>
              <w:numPr>
                <w:ilvl w:val="0"/>
                <w:numId w:val="0"/>
              </w:numPr>
              <w:spacing w:before="120" w:after="0"/>
              <w:rPr>
                <w:sz w:val="18"/>
                <w:szCs w:val="18"/>
              </w:rPr>
            </w:pPr>
          </w:p>
          <w:p w14:paraId="3F77FD89" w14:textId="77777777" w:rsidR="007743C6" w:rsidRDefault="007743C6" w:rsidP="00307C14">
            <w:pPr>
              <w:pStyle w:val="DeptBullets"/>
              <w:numPr>
                <w:ilvl w:val="0"/>
                <w:numId w:val="0"/>
              </w:numPr>
              <w:spacing w:after="0"/>
              <w:rPr>
                <w:sz w:val="18"/>
                <w:szCs w:val="18"/>
              </w:rPr>
            </w:pPr>
          </w:p>
          <w:p w14:paraId="616966FA" w14:textId="24648611" w:rsidR="007C45A7" w:rsidRDefault="007C45A7" w:rsidP="00307C14">
            <w:pPr>
              <w:pStyle w:val="DeptBullets"/>
              <w:numPr>
                <w:ilvl w:val="0"/>
                <w:numId w:val="0"/>
              </w:numPr>
              <w:spacing w:after="0"/>
              <w:rPr>
                <w:sz w:val="18"/>
                <w:szCs w:val="18"/>
              </w:rPr>
            </w:pPr>
            <w:r>
              <w:rPr>
                <w:sz w:val="18"/>
                <w:szCs w:val="18"/>
              </w:rPr>
              <w:t>AP</w:t>
            </w:r>
            <w:r w:rsidR="00CF3D50">
              <w:rPr>
                <w:sz w:val="18"/>
                <w:szCs w:val="18"/>
              </w:rPr>
              <w:t>3</w:t>
            </w:r>
            <w:r w:rsidR="00D11196">
              <w:rPr>
                <w:sz w:val="18"/>
                <w:szCs w:val="18"/>
              </w:rPr>
              <w:t>/180418</w:t>
            </w:r>
          </w:p>
          <w:p w14:paraId="11F4FF8F" w14:textId="0B532F2A" w:rsidR="00D11196" w:rsidRDefault="00D11196" w:rsidP="008D380D">
            <w:pPr>
              <w:pStyle w:val="DeptBullets"/>
              <w:numPr>
                <w:ilvl w:val="0"/>
                <w:numId w:val="0"/>
              </w:numPr>
              <w:spacing w:before="120" w:after="0"/>
              <w:rPr>
                <w:sz w:val="18"/>
                <w:szCs w:val="18"/>
              </w:rPr>
            </w:pPr>
          </w:p>
          <w:p w14:paraId="11451422" w14:textId="24180319" w:rsidR="00D11196" w:rsidRDefault="00D11196" w:rsidP="008D380D">
            <w:pPr>
              <w:pStyle w:val="DeptBullets"/>
              <w:numPr>
                <w:ilvl w:val="0"/>
                <w:numId w:val="0"/>
              </w:numPr>
              <w:spacing w:before="120" w:after="0"/>
              <w:rPr>
                <w:sz w:val="18"/>
                <w:szCs w:val="18"/>
              </w:rPr>
            </w:pPr>
          </w:p>
          <w:p w14:paraId="483B9E2A" w14:textId="5CA318F9" w:rsidR="00D11196" w:rsidRDefault="00D11196" w:rsidP="008D380D">
            <w:pPr>
              <w:pStyle w:val="DeptBullets"/>
              <w:numPr>
                <w:ilvl w:val="0"/>
                <w:numId w:val="0"/>
              </w:numPr>
              <w:spacing w:before="120" w:after="0"/>
              <w:rPr>
                <w:sz w:val="18"/>
                <w:szCs w:val="18"/>
              </w:rPr>
            </w:pPr>
          </w:p>
          <w:p w14:paraId="4CD219A8" w14:textId="77777777" w:rsidR="007743C6" w:rsidRDefault="007743C6" w:rsidP="008D380D">
            <w:pPr>
              <w:pStyle w:val="DeptBullets"/>
              <w:numPr>
                <w:ilvl w:val="0"/>
                <w:numId w:val="0"/>
              </w:numPr>
              <w:spacing w:before="120" w:after="0"/>
              <w:rPr>
                <w:sz w:val="18"/>
                <w:szCs w:val="18"/>
              </w:rPr>
            </w:pPr>
          </w:p>
          <w:p w14:paraId="751AF529" w14:textId="058B51E9" w:rsidR="00D11196" w:rsidRDefault="00D11196" w:rsidP="008D380D">
            <w:pPr>
              <w:pStyle w:val="DeptBullets"/>
              <w:numPr>
                <w:ilvl w:val="0"/>
                <w:numId w:val="0"/>
              </w:numPr>
              <w:spacing w:before="120" w:after="0"/>
              <w:rPr>
                <w:sz w:val="18"/>
                <w:szCs w:val="18"/>
              </w:rPr>
            </w:pPr>
            <w:r>
              <w:rPr>
                <w:sz w:val="18"/>
                <w:szCs w:val="18"/>
              </w:rPr>
              <w:t>AP</w:t>
            </w:r>
            <w:r w:rsidR="00CF3D50">
              <w:rPr>
                <w:sz w:val="18"/>
                <w:szCs w:val="18"/>
              </w:rPr>
              <w:t>4</w:t>
            </w:r>
            <w:r>
              <w:rPr>
                <w:sz w:val="18"/>
                <w:szCs w:val="18"/>
              </w:rPr>
              <w:t>/180418</w:t>
            </w:r>
          </w:p>
          <w:p w14:paraId="754A1940" w14:textId="0FB9AE89" w:rsidR="007C45A7" w:rsidRPr="00C94FA8" w:rsidRDefault="007C45A7" w:rsidP="008D380D">
            <w:pPr>
              <w:pStyle w:val="DeptBullets"/>
              <w:numPr>
                <w:ilvl w:val="0"/>
                <w:numId w:val="0"/>
              </w:numPr>
              <w:spacing w:before="120" w:after="0"/>
              <w:rPr>
                <w:sz w:val="18"/>
                <w:szCs w:val="18"/>
              </w:rPr>
            </w:pPr>
          </w:p>
        </w:tc>
      </w:tr>
      <w:tr w:rsidR="009C16EA" w:rsidRPr="004A7D81" w14:paraId="6460B17D" w14:textId="77777777" w:rsidTr="003A6C19">
        <w:tc>
          <w:tcPr>
            <w:tcW w:w="993" w:type="dxa"/>
          </w:tcPr>
          <w:p w14:paraId="3F985540" w14:textId="1866A2A0" w:rsidR="009C16EA" w:rsidRDefault="009C16EA" w:rsidP="00904F7E">
            <w:pPr>
              <w:pStyle w:val="DeptBullets"/>
              <w:numPr>
                <w:ilvl w:val="0"/>
                <w:numId w:val="0"/>
              </w:numPr>
              <w:spacing w:after="0"/>
              <w:rPr>
                <w:sz w:val="22"/>
                <w:szCs w:val="22"/>
              </w:rPr>
            </w:pPr>
            <w:r>
              <w:rPr>
                <w:sz w:val="22"/>
                <w:szCs w:val="22"/>
              </w:rPr>
              <w:lastRenderedPageBreak/>
              <w:t>Agenda item 4</w:t>
            </w:r>
          </w:p>
        </w:tc>
        <w:tc>
          <w:tcPr>
            <w:tcW w:w="6975" w:type="dxa"/>
          </w:tcPr>
          <w:p w14:paraId="6A33D0D9" w14:textId="3C8D7AB3" w:rsidR="007743C6" w:rsidRDefault="00A0206C" w:rsidP="00904F7E">
            <w:pPr>
              <w:pStyle w:val="DeptBullets"/>
              <w:numPr>
                <w:ilvl w:val="0"/>
                <w:numId w:val="0"/>
              </w:numPr>
              <w:spacing w:after="0"/>
              <w:rPr>
                <w:b/>
                <w:sz w:val="22"/>
                <w:szCs w:val="22"/>
                <w:u w:val="single"/>
              </w:rPr>
            </w:pPr>
            <w:r>
              <w:rPr>
                <w:b/>
                <w:sz w:val="22"/>
                <w:szCs w:val="22"/>
                <w:u w:val="single"/>
              </w:rPr>
              <w:t xml:space="preserve">Additional Service Delivery Items : </w:t>
            </w:r>
            <w:r w:rsidR="009C16EA">
              <w:rPr>
                <w:b/>
                <w:sz w:val="22"/>
                <w:szCs w:val="22"/>
                <w:u w:val="single"/>
              </w:rPr>
              <w:t>Telephony update (paper 10):</w:t>
            </w:r>
          </w:p>
          <w:p w14:paraId="2680EE54" w14:textId="47C2B612" w:rsidR="00F125E5" w:rsidRDefault="00F125E5" w:rsidP="00F125E5">
            <w:pPr>
              <w:pStyle w:val="DeptBullets"/>
              <w:numPr>
                <w:ilvl w:val="0"/>
                <w:numId w:val="5"/>
              </w:numPr>
              <w:spacing w:after="0"/>
              <w:ind w:left="205" w:hanging="205"/>
              <w:rPr>
                <w:sz w:val="22"/>
                <w:szCs w:val="22"/>
              </w:rPr>
            </w:pPr>
            <w:r w:rsidRPr="00F125E5">
              <w:rPr>
                <w:sz w:val="22"/>
                <w:szCs w:val="22"/>
              </w:rPr>
              <w:t>T</w:t>
            </w:r>
            <w:r w:rsidR="0062334F" w:rsidRPr="00F125E5">
              <w:rPr>
                <w:sz w:val="22"/>
                <w:szCs w:val="22"/>
              </w:rPr>
              <w:t xml:space="preserve">he Service Delivery sub-committee had discussed telephony issues, focussing on wait times, </w:t>
            </w:r>
            <w:r w:rsidRPr="00F125E5">
              <w:rPr>
                <w:sz w:val="22"/>
                <w:szCs w:val="22"/>
              </w:rPr>
              <w:t>C</w:t>
            </w:r>
            <w:r w:rsidR="0062334F" w:rsidRPr="00F125E5">
              <w:rPr>
                <w:sz w:val="22"/>
                <w:szCs w:val="22"/>
              </w:rPr>
              <w:t xml:space="preserve">ontact Centre related complaints and Outcome </w:t>
            </w:r>
            <w:r w:rsidRPr="00F125E5">
              <w:rPr>
                <w:sz w:val="22"/>
                <w:szCs w:val="22"/>
              </w:rPr>
              <w:t>M</w:t>
            </w:r>
            <w:r w:rsidR="0062334F" w:rsidRPr="00F125E5">
              <w:rPr>
                <w:sz w:val="22"/>
                <w:szCs w:val="22"/>
              </w:rPr>
              <w:t>easure 6 (feedback from members)</w:t>
            </w:r>
            <w:r w:rsidRPr="00F125E5">
              <w:rPr>
                <w:sz w:val="22"/>
                <w:szCs w:val="22"/>
              </w:rPr>
              <w:t xml:space="preserve">.  The sub-committee recognise that issues are being addressed and that improvements are noticeable, which is supported by the figures.  </w:t>
            </w:r>
            <w:r>
              <w:rPr>
                <w:sz w:val="22"/>
                <w:szCs w:val="22"/>
              </w:rPr>
              <w:t>T</w:t>
            </w:r>
            <w:r w:rsidRPr="00F125E5">
              <w:rPr>
                <w:sz w:val="22"/>
                <w:szCs w:val="22"/>
              </w:rPr>
              <w:t>he sub-committee had also noted the anticipated peak in April as members engage with their tax affairs</w:t>
            </w:r>
            <w:r>
              <w:rPr>
                <w:sz w:val="22"/>
                <w:szCs w:val="22"/>
              </w:rPr>
              <w:t>.</w:t>
            </w:r>
          </w:p>
          <w:p w14:paraId="4DB7C653" w14:textId="6F978EB2" w:rsidR="0062334F" w:rsidRPr="00761EAF" w:rsidRDefault="00FD1327" w:rsidP="00F125E5">
            <w:pPr>
              <w:pStyle w:val="DeptBullets"/>
              <w:numPr>
                <w:ilvl w:val="0"/>
                <w:numId w:val="5"/>
              </w:numPr>
              <w:spacing w:after="0"/>
              <w:ind w:left="205" w:hanging="205"/>
              <w:rPr>
                <w:b/>
                <w:sz w:val="22"/>
                <w:szCs w:val="22"/>
                <w:u w:val="single"/>
              </w:rPr>
            </w:pPr>
            <w:r>
              <w:rPr>
                <w:sz w:val="22"/>
                <w:szCs w:val="22"/>
              </w:rPr>
              <w:t xml:space="preserve">SC informed the Board that </w:t>
            </w:r>
            <w:r w:rsidR="00F125E5" w:rsidRPr="00F125E5">
              <w:rPr>
                <w:sz w:val="22"/>
                <w:szCs w:val="22"/>
              </w:rPr>
              <w:t xml:space="preserve">TP have developed a range of </w:t>
            </w:r>
            <w:r w:rsidR="00F125E5" w:rsidRPr="00F125E5">
              <w:rPr>
                <w:sz w:val="22"/>
                <w:szCs w:val="22"/>
              </w:rPr>
              <w:lastRenderedPageBreak/>
              <w:t xml:space="preserve">scenarios, with supporting plans, to deal with varying increases in call levels.  </w:t>
            </w:r>
            <w:r w:rsidR="00F125E5">
              <w:rPr>
                <w:sz w:val="22"/>
                <w:szCs w:val="22"/>
              </w:rPr>
              <w:t xml:space="preserve">Currently scenario 2 is </w:t>
            </w:r>
            <w:r w:rsidR="00761EAF">
              <w:rPr>
                <w:sz w:val="22"/>
                <w:szCs w:val="22"/>
              </w:rPr>
              <w:t>in place (dealing with 10-11k calls per week).</w:t>
            </w:r>
          </w:p>
          <w:p w14:paraId="04163D43" w14:textId="7945D775" w:rsidR="00761EAF" w:rsidRPr="00761EAF" w:rsidRDefault="00761EAF" w:rsidP="00F125E5">
            <w:pPr>
              <w:pStyle w:val="DeptBullets"/>
              <w:numPr>
                <w:ilvl w:val="0"/>
                <w:numId w:val="5"/>
              </w:numPr>
              <w:spacing w:after="0"/>
              <w:ind w:left="205" w:hanging="205"/>
              <w:rPr>
                <w:b/>
                <w:sz w:val="22"/>
                <w:szCs w:val="22"/>
                <w:u w:val="single"/>
              </w:rPr>
            </w:pPr>
            <w:r>
              <w:rPr>
                <w:sz w:val="22"/>
                <w:szCs w:val="22"/>
              </w:rPr>
              <w:t>The IM&amp;C sub-committee is also looking at the reason for call element to determine if any lessons can be taken or developed.</w:t>
            </w:r>
          </w:p>
          <w:p w14:paraId="0767A895" w14:textId="4CDC6AFA" w:rsidR="00761EAF" w:rsidRPr="003E6B85" w:rsidRDefault="00761EAF" w:rsidP="00F125E5">
            <w:pPr>
              <w:pStyle w:val="DeptBullets"/>
              <w:numPr>
                <w:ilvl w:val="0"/>
                <w:numId w:val="5"/>
              </w:numPr>
              <w:spacing w:after="0"/>
              <w:ind w:left="205" w:hanging="205"/>
              <w:rPr>
                <w:b/>
                <w:sz w:val="22"/>
                <w:szCs w:val="22"/>
                <w:u w:val="single"/>
              </w:rPr>
            </w:pPr>
            <w:r>
              <w:rPr>
                <w:sz w:val="22"/>
                <w:szCs w:val="22"/>
              </w:rPr>
              <w:t>JG felt it was important to review the data regularly to determine improvement and make a realistic evaluation of what is practicably possible</w:t>
            </w:r>
            <w:r w:rsidR="00FD1327">
              <w:rPr>
                <w:sz w:val="22"/>
                <w:szCs w:val="22"/>
              </w:rPr>
              <w:t>,</w:t>
            </w:r>
            <w:r>
              <w:rPr>
                <w:sz w:val="22"/>
                <w:szCs w:val="22"/>
              </w:rPr>
              <w:t xml:space="preserve"> given that an increase in member numbers will mean call volumes remain high.</w:t>
            </w:r>
          </w:p>
          <w:p w14:paraId="25B58ADD" w14:textId="2D18EB98" w:rsidR="003E6B85" w:rsidRPr="003E6B85" w:rsidRDefault="003E6B85" w:rsidP="00F125E5">
            <w:pPr>
              <w:pStyle w:val="DeptBullets"/>
              <w:numPr>
                <w:ilvl w:val="0"/>
                <w:numId w:val="5"/>
              </w:numPr>
              <w:spacing w:after="0"/>
              <w:ind w:left="205" w:hanging="205"/>
              <w:rPr>
                <w:sz w:val="22"/>
                <w:szCs w:val="22"/>
              </w:rPr>
            </w:pPr>
            <w:r w:rsidRPr="003E6B85">
              <w:rPr>
                <w:sz w:val="22"/>
                <w:szCs w:val="22"/>
              </w:rPr>
              <w:t xml:space="preserve">CJ </w:t>
            </w:r>
            <w:r w:rsidR="00F77171">
              <w:rPr>
                <w:sz w:val="22"/>
                <w:szCs w:val="22"/>
              </w:rPr>
              <w:t>commented</w:t>
            </w:r>
            <w:r w:rsidRPr="003E6B85">
              <w:rPr>
                <w:sz w:val="22"/>
                <w:szCs w:val="22"/>
              </w:rPr>
              <w:t xml:space="preserve"> that </w:t>
            </w:r>
            <w:r>
              <w:rPr>
                <w:sz w:val="22"/>
                <w:szCs w:val="22"/>
              </w:rPr>
              <w:t>a greater availability of MPO</w:t>
            </w:r>
            <w:r w:rsidR="00A42E00">
              <w:rPr>
                <w:sz w:val="22"/>
                <w:szCs w:val="22"/>
              </w:rPr>
              <w:t xml:space="preserve"> options</w:t>
            </w:r>
            <w:r>
              <w:rPr>
                <w:sz w:val="22"/>
                <w:szCs w:val="22"/>
              </w:rPr>
              <w:t xml:space="preserve"> would drive an increase in engagement</w:t>
            </w:r>
            <w:r w:rsidR="00A42E00">
              <w:rPr>
                <w:sz w:val="22"/>
                <w:szCs w:val="22"/>
              </w:rPr>
              <w:t>,</w:t>
            </w:r>
            <w:r>
              <w:rPr>
                <w:sz w:val="22"/>
                <w:szCs w:val="22"/>
              </w:rPr>
              <w:t xml:space="preserve"> which in turn would increase the number of calls</w:t>
            </w:r>
            <w:r w:rsidR="00A42E00">
              <w:rPr>
                <w:sz w:val="22"/>
                <w:szCs w:val="22"/>
              </w:rPr>
              <w:t>,</w:t>
            </w:r>
            <w:r>
              <w:rPr>
                <w:sz w:val="22"/>
                <w:szCs w:val="22"/>
              </w:rPr>
              <w:t xml:space="preserve"> and that members are increasingly dissatisfied with a range of issues, including policy and political, over which TP ha</w:t>
            </w:r>
            <w:r w:rsidR="00A42E00">
              <w:rPr>
                <w:sz w:val="22"/>
                <w:szCs w:val="22"/>
              </w:rPr>
              <w:t>s</w:t>
            </w:r>
            <w:r>
              <w:rPr>
                <w:sz w:val="22"/>
                <w:szCs w:val="22"/>
              </w:rPr>
              <w:t xml:space="preserve"> no control.</w:t>
            </w:r>
          </w:p>
          <w:p w14:paraId="75E8B002" w14:textId="62C9B695" w:rsidR="00F407CC" w:rsidRPr="00F407CC" w:rsidRDefault="007843DD" w:rsidP="003E6B85">
            <w:pPr>
              <w:pStyle w:val="DeptBullets"/>
              <w:numPr>
                <w:ilvl w:val="0"/>
                <w:numId w:val="5"/>
              </w:numPr>
              <w:spacing w:after="0"/>
              <w:ind w:left="205" w:hanging="205"/>
              <w:rPr>
                <w:b/>
                <w:sz w:val="22"/>
                <w:szCs w:val="22"/>
                <w:u w:val="single"/>
              </w:rPr>
            </w:pPr>
            <w:r w:rsidRPr="007843DD">
              <w:rPr>
                <w:sz w:val="22"/>
                <w:szCs w:val="22"/>
              </w:rPr>
              <w:t>The general consensus was tha</w:t>
            </w:r>
            <w:r>
              <w:rPr>
                <w:sz w:val="22"/>
                <w:szCs w:val="22"/>
              </w:rPr>
              <w:t xml:space="preserve">t telephony is the biggest </w:t>
            </w:r>
            <w:r w:rsidR="00F13489">
              <w:rPr>
                <w:sz w:val="22"/>
                <w:szCs w:val="22"/>
              </w:rPr>
              <w:t xml:space="preserve">performance </w:t>
            </w:r>
            <w:r>
              <w:rPr>
                <w:sz w:val="22"/>
                <w:szCs w:val="22"/>
              </w:rPr>
              <w:t xml:space="preserve">issue that the Board has thus far dealt with, and it was too early to </w:t>
            </w:r>
            <w:r w:rsidR="00A42E00">
              <w:rPr>
                <w:sz w:val="22"/>
                <w:szCs w:val="22"/>
              </w:rPr>
              <w:t>remove it from</w:t>
            </w:r>
            <w:r>
              <w:rPr>
                <w:sz w:val="22"/>
                <w:szCs w:val="22"/>
              </w:rPr>
              <w:t xml:space="preserve"> the TPSPB agenda.  Whilst the two sub-committees would continue to concentrate on the agreed areas of focus, the Board would continue to welcome regular progress updates</w:t>
            </w:r>
            <w:r w:rsidR="00A42E00">
              <w:rPr>
                <w:sz w:val="22"/>
                <w:szCs w:val="22"/>
              </w:rPr>
              <w:t xml:space="preserve"> (</w:t>
            </w:r>
            <w:r w:rsidR="00A42E00" w:rsidRPr="00F31F3C">
              <w:rPr>
                <w:sz w:val="16"/>
                <w:szCs w:val="16"/>
              </w:rPr>
              <w:t>AP</w:t>
            </w:r>
            <w:r w:rsidR="00F31F3C" w:rsidRPr="00F31F3C">
              <w:rPr>
                <w:sz w:val="16"/>
                <w:szCs w:val="16"/>
              </w:rPr>
              <w:t>1/</w:t>
            </w:r>
            <w:r w:rsidR="00A42E00" w:rsidRPr="00F31F3C">
              <w:rPr>
                <w:sz w:val="16"/>
                <w:szCs w:val="16"/>
              </w:rPr>
              <w:t>181017</w:t>
            </w:r>
            <w:r w:rsidR="00A42E00" w:rsidRPr="00F31F3C">
              <w:rPr>
                <w:sz w:val="22"/>
                <w:szCs w:val="22"/>
              </w:rPr>
              <w:t>)</w:t>
            </w:r>
            <w:r w:rsidRPr="00F31F3C">
              <w:rPr>
                <w:sz w:val="22"/>
                <w:szCs w:val="22"/>
              </w:rPr>
              <w:t>.</w:t>
            </w:r>
          </w:p>
          <w:p w14:paraId="0184EB17" w14:textId="0A23AC54" w:rsidR="00F407CC" w:rsidRPr="000C1116" w:rsidRDefault="00F407CC" w:rsidP="003E6B85">
            <w:pPr>
              <w:pStyle w:val="DeptBullets"/>
              <w:numPr>
                <w:ilvl w:val="0"/>
                <w:numId w:val="5"/>
              </w:numPr>
              <w:spacing w:after="0"/>
              <w:ind w:left="205" w:hanging="205"/>
              <w:rPr>
                <w:b/>
                <w:sz w:val="22"/>
                <w:szCs w:val="22"/>
                <w:u w:val="single"/>
              </w:rPr>
            </w:pPr>
            <w:r w:rsidRPr="00F407CC">
              <w:rPr>
                <w:sz w:val="22"/>
                <w:szCs w:val="22"/>
              </w:rPr>
              <w:t>The Board also debate</w:t>
            </w:r>
            <w:r>
              <w:rPr>
                <w:sz w:val="22"/>
                <w:szCs w:val="22"/>
              </w:rPr>
              <w:t xml:space="preserve">d what was considered “normal” and felt it would be useful to agree and articulate what the Board considered “normal” </w:t>
            </w:r>
            <w:r w:rsidR="00A42E00">
              <w:rPr>
                <w:sz w:val="22"/>
                <w:szCs w:val="22"/>
              </w:rPr>
              <w:t>should</w:t>
            </w:r>
            <w:r>
              <w:rPr>
                <w:sz w:val="22"/>
                <w:szCs w:val="22"/>
              </w:rPr>
              <w:t xml:space="preserve"> look like and to clarify what determines a good standard of </w:t>
            </w:r>
            <w:r w:rsidRPr="000C1116">
              <w:rPr>
                <w:sz w:val="22"/>
                <w:szCs w:val="22"/>
              </w:rPr>
              <w:t>service</w:t>
            </w:r>
            <w:r w:rsidR="000C1116" w:rsidRPr="000C1116">
              <w:rPr>
                <w:sz w:val="22"/>
                <w:szCs w:val="22"/>
              </w:rPr>
              <w:t xml:space="preserve"> in the context of telephony</w:t>
            </w:r>
            <w:r w:rsidRPr="000C1116">
              <w:rPr>
                <w:sz w:val="22"/>
                <w:szCs w:val="22"/>
              </w:rPr>
              <w:t>.</w:t>
            </w:r>
          </w:p>
          <w:p w14:paraId="54214220" w14:textId="0CC44AAB" w:rsidR="00761EAF" w:rsidRPr="00F407CC" w:rsidRDefault="00F407CC" w:rsidP="003E6B85">
            <w:pPr>
              <w:pStyle w:val="DeptBullets"/>
              <w:numPr>
                <w:ilvl w:val="0"/>
                <w:numId w:val="5"/>
              </w:numPr>
              <w:spacing w:after="0"/>
              <w:ind w:left="205" w:hanging="205"/>
              <w:rPr>
                <w:b/>
                <w:sz w:val="22"/>
                <w:szCs w:val="22"/>
                <w:u w:val="single"/>
              </w:rPr>
            </w:pPr>
            <w:r>
              <w:rPr>
                <w:sz w:val="22"/>
                <w:szCs w:val="22"/>
              </w:rPr>
              <w:t>It was agreed that the Sub-committee</w:t>
            </w:r>
            <w:r w:rsidR="00EC5BAA">
              <w:rPr>
                <w:sz w:val="22"/>
                <w:szCs w:val="22"/>
              </w:rPr>
              <w:t>s</w:t>
            </w:r>
            <w:r>
              <w:rPr>
                <w:sz w:val="22"/>
                <w:szCs w:val="22"/>
              </w:rPr>
              <w:t xml:space="preserve"> and the Board would reflect on this, and so it should be included on the next agendas for </w:t>
            </w:r>
            <w:r w:rsidR="00EC5BAA">
              <w:rPr>
                <w:sz w:val="22"/>
                <w:szCs w:val="22"/>
              </w:rPr>
              <w:t>all</w:t>
            </w:r>
            <w:r>
              <w:rPr>
                <w:sz w:val="22"/>
                <w:szCs w:val="22"/>
              </w:rPr>
              <w:t>.</w:t>
            </w:r>
            <w:r w:rsidRPr="00F407CC">
              <w:rPr>
                <w:b/>
                <w:sz w:val="22"/>
                <w:szCs w:val="22"/>
                <w:u w:val="single"/>
              </w:rPr>
              <w:t xml:space="preserve"> </w:t>
            </w:r>
            <w:r w:rsidR="007843DD" w:rsidRPr="00F407CC">
              <w:rPr>
                <w:b/>
                <w:sz w:val="22"/>
                <w:szCs w:val="22"/>
                <w:u w:val="single"/>
              </w:rPr>
              <w:t xml:space="preserve"> </w:t>
            </w:r>
          </w:p>
          <w:p w14:paraId="520B48CC" w14:textId="18962BF6" w:rsidR="007843DD" w:rsidRDefault="007843DD" w:rsidP="00A0206C">
            <w:pPr>
              <w:pStyle w:val="DeptBullets"/>
              <w:numPr>
                <w:ilvl w:val="0"/>
                <w:numId w:val="0"/>
              </w:numPr>
              <w:spacing w:after="0"/>
              <w:ind w:left="205"/>
              <w:rPr>
                <w:b/>
                <w:sz w:val="22"/>
                <w:szCs w:val="22"/>
                <w:u w:val="single"/>
              </w:rPr>
            </w:pPr>
          </w:p>
        </w:tc>
        <w:tc>
          <w:tcPr>
            <w:tcW w:w="1276" w:type="dxa"/>
          </w:tcPr>
          <w:p w14:paraId="50A02D65" w14:textId="77777777" w:rsidR="009C16EA" w:rsidRDefault="009C16EA" w:rsidP="008D380D">
            <w:pPr>
              <w:pStyle w:val="DeptBullets"/>
              <w:numPr>
                <w:ilvl w:val="0"/>
                <w:numId w:val="0"/>
              </w:numPr>
              <w:spacing w:before="120" w:after="0"/>
              <w:rPr>
                <w:sz w:val="18"/>
                <w:szCs w:val="18"/>
              </w:rPr>
            </w:pPr>
          </w:p>
          <w:p w14:paraId="77C1FFE1" w14:textId="77777777" w:rsidR="00F407CC" w:rsidRDefault="00F407CC" w:rsidP="008D380D">
            <w:pPr>
              <w:pStyle w:val="DeptBullets"/>
              <w:numPr>
                <w:ilvl w:val="0"/>
                <w:numId w:val="0"/>
              </w:numPr>
              <w:spacing w:before="120" w:after="0"/>
              <w:rPr>
                <w:sz w:val="18"/>
                <w:szCs w:val="18"/>
              </w:rPr>
            </w:pPr>
          </w:p>
          <w:p w14:paraId="55FC9FF0" w14:textId="77777777" w:rsidR="00F407CC" w:rsidRDefault="00F407CC" w:rsidP="008D380D">
            <w:pPr>
              <w:pStyle w:val="DeptBullets"/>
              <w:numPr>
                <w:ilvl w:val="0"/>
                <w:numId w:val="0"/>
              </w:numPr>
              <w:spacing w:before="120" w:after="0"/>
              <w:rPr>
                <w:sz w:val="18"/>
                <w:szCs w:val="18"/>
              </w:rPr>
            </w:pPr>
          </w:p>
          <w:p w14:paraId="0A31D9D2" w14:textId="77777777" w:rsidR="00F407CC" w:rsidRDefault="00F407CC" w:rsidP="008D380D">
            <w:pPr>
              <w:pStyle w:val="DeptBullets"/>
              <w:numPr>
                <w:ilvl w:val="0"/>
                <w:numId w:val="0"/>
              </w:numPr>
              <w:spacing w:before="120" w:after="0"/>
              <w:rPr>
                <w:sz w:val="18"/>
                <w:szCs w:val="18"/>
              </w:rPr>
            </w:pPr>
          </w:p>
          <w:p w14:paraId="362A22A9" w14:textId="77777777" w:rsidR="00F407CC" w:rsidRDefault="00F407CC" w:rsidP="008D380D">
            <w:pPr>
              <w:pStyle w:val="DeptBullets"/>
              <w:numPr>
                <w:ilvl w:val="0"/>
                <w:numId w:val="0"/>
              </w:numPr>
              <w:spacing w:before="120" w:after="0"/>
              <w:rPr>
                <w:sz w:val="18"/>
                <w:szCs w:val="18"/>
              </w:rPr>
            </w:pPr>
          </w:p>
          <w:p w14:paraId="39816781" w14:textId="77777777" w:rsidR="00F407CC" w:rsidRDefault="00F407CC" w:rsidP="008D380D">
            <w:pPr>
              <w:pStyle w:val="DeptBullets"/>
              <w:numPr>
                <w:ilvl w:val="0"/>
                <w:numId w:val="0"/>
              </w:numPr>
              <w:spacing w:before="120" w:after="0"/>
              <w:rPr>
                <w:sz w:val="18"/>
                <w:szCs w:val="18"/>
              </w:rPr>
            </w:pPr>
          </w:p>
          <w:p w14:paraId="2F25EDA5" w14:textId="77777777" w:rsidR="00F407CC" w:rsidRDefault="00F407CC" w:rsidP="008D380D">
            <w:pPr>
              <w:pStyle w:val="DeptBullets"/>
              <w:numPr>
                <w:ilvl w:val="0"/>
                <w:numId w:val="0"/>
              </w:numPr>
              <w:spacing w:before="120" w:after="0"/>
              <w:rPr>
                <w:sz w:val="18"/>
                <w:szCs w:val="18"/>
              </w:rPr>
            </w:pPr>
          </w:p>
          <w:p w14:paraId="424ECEF7" w14:textId="77777777" w:rsidR="00F407CC" w:rsidRDefault="00F407CC" w:rsidP="008D380D">
            <w:pPr>
              <w:pStyle w:val="DeptBullets"/>
              <w:numPr>
                <w:ilvl w:val="0"/>
                <w:numId w:val="0"/>
              </w:numPr>
              <w:spacing w:before="120" w:after="0"/>
              <w:rPr>
                <w:sz w:val="18"/>
                <w:szCs w:val="18"/>
              </w:rPr>
            </w:pPr>
          </w:p>
          <w:p w14:paraId="766D2C79" w14:textId="77777777" w:rsidR="00F407CC" w:rsidRDefault="00F407CC" w:rsidP="008D380D">
            <w:pPr>
              <w:pStyle w:val="DeptBullets"/>
              <w:numPr>
                <w:ilvl w:val="0"/>
                <w:numId w:val="0"/>
              </w:numPr>
              <w:spacing w:before="120" w:after="0"/>
              <w:rPr>
                <w:sz w:val="18"/>
                <w:szCs w:val="18"/>
              </w:rPr>
            </w:pPr>
          </w:p>
          <w:p w14:paraId="0CA1C411" w14:textId="77777777" w:rsidR="00F407CC" w:rsidRDefault="00F407CC" w:rsidP="008D380D">
            <w:pPr>
              <w:pStyle w:val="DeptBullets"/>
              <w:numPr>
                <w:ilvl w:val="0"/>
                <w:numId w:val="0"/>
              </w:numPr>
              <w:spacing w:before="120" w:after="0"/>
              <w:rPr>
                <w:sz w:val="18"/>
                <w:szCs w:val="18"/>
              </w:rPr>
            </w:pPr>
          </w:p>
          <w:p w14:paraId="17A74E0B" w14:textId="77777777" w:rsidR="00F407CC" w:rsidRDefault="00F407CC" w:rsidP="008D380D">
            <w:pPr>
              <w:pStyle w:val="DeptBullets"/>
              <w:numPr>
                <w:ilvl w:val="0"/>
                <w:numId w:val="0"/>
              </w:numPr>
              <w:spacing w:before="120" w:after="0"/>
              <w:rPr>
                <w:sz w:val="18"/>
                <w:szCs w:val="18"/>
              </w:rPr>
            </w:pPr>
          </w:p>
          <w:p w14:paraId="11CD4180" w14:textId="77777777" w:rsidR="00F407CC" w:rsidRDefault="00F407CC" w:rsidP="008D380D">
            <w:pPr>
              <w:pStyle w:val="DeptBullets"/>
              <w:numPr>
                <w:ilvl w:val="0"/>
                <w:numId w:val="0"/>
              </w:numPr>
              <w:spacing w:before="120" w:after="0"/>
              <w:rPr>
                <w:sz w:val="18"/>
                <w:szCs w:val="18"/>
              </w:rPr>
            </w:pPr>
          </w:p>
          <w:p w14:paraId="61169B93" w14:textId="77777777" w:rsidR="00F407CC" w:rsidRDefault="00F407CC" w:rsidP="008D380D">
            <w:pPr>
              <w:pStyle w:val="DeptBullets"/>
              <w:numPr>
                <w:ilvl w:val="0"/>
                <w:numId w:val="0"/>
              </w:numPr>
              <w:spacing w:before="120" w:after="0"/>
              <w:rPr>
                <w:sz w:val="18"/>
                <w:szCs w:val="18"/>
              </w:rPr>
            </w:pPr>
          </w:p>
          <w:p w14:paraId="3D0DCDC2" w14:textId="77777777" w:rsidR="00F407CC" w:rsidRDefault="00F407CC" w:rsidP="008D380D">
            <w:pPr>
              <w:pStyle w:val="DeptBullets"/>
              <w:numPr>
                <w:ilvl w:val="0"/>
                <w:numId w:val="0"/>
              </w:numPr>
              <w:spacing w:before="120" w:after="0"/>
              <w:rPr>
                <w:sz w:val="18"/>
                <w:szCs w:val="18"/>
              </w:rPr>
            </w:pPr>
          </w:p>
          <w:p w14:paraId="0A5662DC" w14:textId="77777777" w:rsidR="00F407CC" w:rsidRDefault="00F407CC" w:rsidP="008D380D">
            <w:pPr>
              <w:pStyle w:val="DeptBullets"/>
              <w:numPr>
                <w:ilvl w:val="0"/>
                <w:numId w:val="0"/>
              </w:numPr>
              <w:spacing w:before="120" w:after="0"/>
              <w:rPr>
                <w:sz w:val="18"/>
                <w:szCs w:val="18"/>
              </w:rPr>
            </w:pPr>
          </w:p>
          <w:p w14:paraId="6603640E" w14:textId="77777777" w:rsidR="00F407CC" w:rsidRDefault="00F407CC" w:rsidP="008D380D">
            <w:pPr>
              <w:pStyle w:val="DeptBullets"/>
              <w:numPr>
                <w:ilvl w:val="0"/>
                <w:numId w:val="0"/>
              </w:numPr>
              <w:spacing w:before="120" w:after="0"/>
              <w:rPr>
                <w:sz w:val="18"/>
                <w:szCs w:val="18"/>
              </w:rPr>
            </w:pPr>
          </w:p>
          <w:p w14:paraId="2D2ED588" w14:textId="77777777" w:rsidR="00F407CC" w:rsidRDefault="00F407CC" w:rsidP="008D380D">
            <w:pPr>
              <w:pStyle w:val="DeptBullets"/>
              <w:numPr>
                <w:ilvl w:val="0"/>
                <w:numId w:val="0"/>
              </w:numPr>
              <w:spacing w:before="120" w:after="0"/>
              <w:rPr>
                <w:sz w:val="18"/>
                <w:szCs w:val="18"/>
              </w:rPr>
            </w:pPr>
          </w:p>
          <w:p w14:paraId="1A3E83DD" w14:textId="77777777" w:rsidR="00F407CC" w:rsidRDefault="00F407CC" w:rsidP="008D380D">
            <w:pPr>
              <w:pStyle w:val="DeptBullets"/>
              <w:numPr>
                <w:ilvl w:val="0"/>
                <w:numId w:val="0"/>
              </w:numPr>
              <w:spacing w:before="120" w:after="0"/>
              <w:rPr>
                <w:sz w:val="18"/>
                <w:szCs w:val="18"/>
              </w:rPr>
            </w:pPr>
          </w:p>
          <w:p w14:paraId="76685A6B" w14:textId="77777777" w:rsidR="00F407CC" w:rsidRDefault="00F407CC" w:rsidP="008D380D">
            <w:pPr>
              <w:pStyle w:val="DeptBullets"/>
              <w:numPr>
                <w:ilvl w:val="0"/>
                <w:numId w:val="0"/>
              </w:numPr>
              <w:spacing w:before="120" w:after="0"/>
              <w:rPr>
                <w:sz w:val="18"/>
                <w:szCs w:val="18"/>
              </w:rPr>
            </w:pPr>
          </w:p>
          <w:p w14:paraId="5D701FD4" w14:textId="77777777" w:rsidR="00F407CC" w:rsidRDefault="00F407CC" w:rsidP="008D380D">
            <w:pPr>
              <w:pStyle w:val="DeptBullets"/>
              <w:numPr>
                <w:ilvl w:val="0"/>
                <w:numId w:val="0"/>
              </w:numPr>
              <w:spacing w:before="120" w:after="0"/>
              <w:rPr>
                <w:sz w:val="18"/>
                <w:szCs w:val="18"/>
              </w:rPr>
            </w:pPr>
          </w:p>
          <w:p w14:paraId="023B7329" w14:textId="0D7062BA" w:rsidR="00F407CC" w:rsidRDefault="00F407CC" w:rsidP="008D380D">
            <w:pPr>
              <w:pStyle w:val="DeptBullets"/>
              <w:numPr>
                <w:ilvl w:val="0"/>
                <w:numId w:val="0"/>
              </w:numPr>
              <w:spacing w:before="120" w:after="0"/>
              <w:rPr>
                <w:sz w:val="18"/>
                <w:szCs w:val="18"/>
              </w:rPr>
            </w:pPr>
          </w:p>
          <w:p w14:paraId="2B8836A3" w14:textId="48AC2A93" w:rsidR="00A42E00" w:rsidRDefault="00A42E00" w:rsidP="008D380D">
            <w:pPr>
              <w:pStyle w:val="DeptBullets"/>
              <w:numPr>
                <w:ilvl w:val="0"/>
                <w:numId w:val="0"/>
              </w:numPr>
              <w:spacing w:before="120" w:after="0"/>
              <w:rPr>
                <w:sz w:val="18"/>
                <w:szCs w:val="18"/>
              </w:rPr>
            </w:pPr>
          </w:p>
          <w:p w14:paraId="44C123B5" w14:textId="77777777" w:rsidR="00E0141C" w:rsidRDefault="00E0141C" w:rsidP="008D380D">
            <w:pPr>
              <w:pStyle w:val="DeptBullets"/>
              <w:numPr>
                <w:ilvl w:val="0"/>
                <w:numId w:val="0"/>
              </w:numPr>
              <w:spacing w:before="120" w:after="0"/>
              <w:rPr>
                <w:sz w:val="18"/>
                <w:szCs w:val="18"/>
              </w:rPr>
            </w:pPr>
          </w:p>
          <w:p w14:paraId="4E0932F3" w14:textId="77777777" w:rsidR="00E0141C" w:rsidRDefault="00E0141C" w:rsidP="008D380D">
            <w:pPr>
              <w:pStyle w:val="DeptBullets"/>
              <w:numPr>
                <w:ilvl w:val="0"/>
                <w:numId w:val="0"/>
              </w:numPr>
              <w:spacing w:before="120" w:after="0"/>
              <w:rPr>
                <w:sz w:val="18"/>
                <w:szCs w:val="18"/>
              </w:rPr>
            </w:pPr>
          </w:p>
          <w:p w14:paraId="470129A2" w14:textId="77777777" w:rsidR="00E0141C" w:rsidRDefault="00E0141C" w:rsidP="008D380D">
            <w:pPr>
              <w:pStyle w:val="DeptBullets"/>
              <w:numPr>
                <w:ilvl w:val="0"/>
                <w:numId w:val="0"/>
              </w:numPr>
              <w:spacing w:before="120" w:after="0"/>
              <w:rPr>
                <w:sz w:val="18"/>
                <w:szCs w:val="18"/>
              </w:rPr>
            </w:pPr>
          </w:p>
          <w:p w14:paraId="461E8EA8" w14:textId="77777777" w:rsidR="00E0141C" w:rsidRDefault="00E0141C" w:rsidP="008D380D">
            <w:pPr>
              <w:pStyle w:val="DeptBullets"/>
              <w:numPr>
                <w:ilvl w:val="0"/>
                <w:numId w:val="0"/>
              </w:numPr>
              <w:spacing w:before="120" w:after="0"/>
              <w:rPr>
                <w:sz w:val="18"/>
                <w:szCs w:val="18"/>
              </w:rPr>
            </w:pPr>
          </w:p>
          <w:p w14:paraId="3F15D52C" w14:textId="77777777" w:rsidR="007743C6" w:rsidRDefault="007743C6" w:rsidP="007743C6">
            <w:pPr>
              <w:pStyle w:val="DeptBullets"/>
              <w:numPr>
                <w:ilvl w:val="0"/>
                <w:numId w:val="0"/>
              </w:numPr>
              <w:spacing w:after="0"/>
              <w:rPr>
                <w:sz w:val="18"/>
                <w:szCs w:val="18"/>
              </w:rPr>
            </w:pPr>
          </w:p>
          <w:p w14:paraId="0F23F752" w14:textId="542C35B9" w:rsidR="00F407CC" w:rsidRDefault="00A42E00" w:rsidP="007743C6">
            <w:pPr>
              <w:pStyle w:val="DeptBullets"/>
              <w:numPr>
                <w:ilvl w:val="0"/>
                <w:numId w:val="0"/>
              </w:numPr>
              <w:spacing w:after="0"/>
              <w:rPr>
                <w:sz w:val="18"/>
                <w:szCs w:val="18"/>
              </w:rPr>
            </w:pPr>
            <w:r>
              <w:rPr>
                <w:sz w:val="18"/>
                <w:szCs w:val="18"/>
              </w:rPr>
              <w:t>AP</w:t>
            </w:r>
            <w:r w:rsidR="00E0141C">
              <w:rPr>
                <w:sz w:val="18"/>
                <w:szCs w:val="18"/>
              </w:rPr>
              <w:t>5</w:t>
            </w:r>
            <w:r>
              <w:rPr>
                <w:sz w:val="18"/>
                <w:szCs w:val="18"/>
              </w:rPr>
              <w:t>/180418</w:t>
            </w:r>
          </w:p>
          <w:p w14:paraId="15F49E11" w14:textId="7214483B" w:rsidR="00F407CC" w:rsidRDefault="00F407CC" w:rsidP="008D380D">
            <w:pPr>
              <w:pStyle w:val="DeptBullets"/>
              <w:numPr>
                <w:ilvl w:val="0"/>
                <w:numId w:val="0"/>
              </w:numPr>
              <w:spacing w:before="120" w:after="0"/>
              <w:rPr>
                <w:sz w:val="18"/>
                <w:szCs w:val="18"/>
              </w:rPr>
            </w:pPr>
          </w:p>
        </w:tc>
      </w:tr>
      <w:tr w:rsidR="00904F7E" w:rsidRPr="008E7553" w14:paraId="0862DD24" w14:textId="77777777" w:rsidTr="003A6C19">
        <w:tc>
          <w:tcPr>
            <w:tcW w:w="993" w:type="dxa"/>
          </w:tcPr>
          <w:p w14:paraId="5AABDF73" w14:textId="5977491F" w:rsidR="00904F7E" w:rsidRPr="008E7553" w:rsidRDefault="00AE055A" w:rsidP="00A0206C">
            <w:pPr>
              <w:pStyle w:val="DeptBullets"/>
              <w:numPr>
                <w:ilvl w:val="0"/>
                <w:numId w:val="0"/>
              </w:numPr>
              <w:spacing w:after="0"/>
              <w:rPr>
                <w:sz w:val="22"/>
                <w:szCs w:val="22"/>
              </w:rPr>
            </w:pPr>
            <w:r>
              <w:rPr>
                <w:sz w:val="22"/>
                <w:szCs w:val="22"/>
              </w:rPr>
              <w:lastRenderedPageBreak/>
              <w:t>Agenda item</w:t>
            </w:r>
            <w:r w:rsidR="00A0206C">
              <w:rPr>
                <w:sz w:val="22"/>
                <w:szCs w:val="22"/>
              </w:rPr>
              <w:t xml:space="preserve"> 5</w:t>
            </w:r>
          </w:p>
        </w:tc>
        <w:tc>
          <w:tcPr>
            <w:tcW w:w="6975" w:type="dxa"/>
          </w:tcPr>
          <w:p w14:paraId="6631C41D" w14:textId="0EBA009A" w:rsidR="00904F7E" w:rsidRDefault="00904F7E" w:rsidP="005A3F5D">
            <w:pPr>
              <w:pStyle w:val="DeptBullets"/>
              <w:numPr>
                <w:ilvl w:val="0"/>
                <w:numId w:val="0"/>
              </w:numPr>
              <w:spacing w:after="0"/>
              <w:ind w:left="34"/>
              <w:rPr>
                <w:b/>
                <w:sz w:val="22"/>
                <w:szCs w:val="22"/>
                <w:u w:val="single"/>
              </w:rPr>
            </w:pPr>
            <w:r>
              <w:rPr>
                <w:b/>
                <w:sz w:val="22"/>
                <w:szCs w:val="22"/>
                <w:u w:val="single"/>
              </w:rPr>
              <w:t>Information to Members and Communications sub-committee:</w:t>
            </w:r>
          </w:p>
          <w:p w14:paraId="10B5D9B5" w14:textId="77777777" w:rsidR="007743C6" w:rsidRDefault="007743C6" w:rsidP="005A3F5D">
            <w:pPr>
              <w:pStyle w:val="DeptBullets"/>
              <w:numPr>
                <w:ilvl w:val="0"/>
                <w:numId w:val="0"/>
              </w:numPr>
              <w:spacing w:after="0"/>
              <w:ind w:left="34"/>
              <w:rPr>
                <w:b/>
                <w:sz w:val="22"/>
                <w:szCs w:val="22"/>
              </w:rPr>
            </w:pPr>
          </w:p>
          <w:p w14:paraId="3A2EB029" w14:textId="4B37BE1C" w:rsidR="00904F7E" w:rsidRDefault="00904F7E" w:rsidP="00904F7E">
            <w:pPr>
              <w:pStyle w:val="DeptBullets"/>
              <w:numPr>
                <w:ilvl w:val="0"/>
                <w:numId w:val="0"/>
              </w:numPr>
              <w:spacing w:after="0"/>
              <w:rPr>
                <w:sz w:val="22"/>
                <w:szCs w:val="22"/>
              </w:rPr>
            </w:pPr>
            <w:r w:rsidRPr="000B4B32">
              <w:rPr>
                <w:sz w:val="22"/>
                <w:szCs w:val="22"/>
              </w:rPr>
              <w:t xml:space="preserve">DT highlighted key points </w:t>
            </w:r>
            <w:r>
              <w:rPr>
                <w:sz w:val="22"/>
                <w:szCs w:val="22"/>
              </w:rPr>
              <w:t xml:space="preserve">from discussions at </w:t>
            </w:r>
            <w:r w:rsidRPr="000B4B32">
              <w:rPr>
                <w:sz w:val="22"/>
                <w:szCs w:val="22"/>
              </w:rPr>
              <w:t>the IM&amp;C sub-committee</w:t>
            </w:r>
            <w:r>
              <w:rPr>
                <w:sz w:val="22"/>
                <w:szCs w:val="22"/>
              </w:rPr>
              <w:t xml:space="preserve">: </w:t>
            </w:r>
          </w:p>
          <w:p w14:paraId="2386EA00" w14:textId="1BCBF8D8" w:rsidR="00C45302" w:rsidRDefault="006A4292" w:rsidP="00BF6ADE">
            <w:pPr>
              <w:pStyle w:val="DeptBullets"/>
              <w:numPr>
                <w:ilvl w:val="0"/>
                <w:numId w:val="5"/>
              </w:numPr>
              <w:spacing w:after="0"/>
              <w:ind w:left="205" w:hanging="205"/>
              <w:rPr>
                <w:sz w:val="22"/>
                <w:szCs w:val="22"/>
              </w:rPr>
            </w:pPr>
            <w:r w:rsidRPr="006A4292">
              <w:rPr>
                <w:sz w:val="22"/>
                <w:szCs w:val="22"/>
                <w:u w:val="single"/>
              </w:rPr>
              <w:t>DWP Pension Dashboard:</w:t>
            </w:r>
            <w:r>
              <w:rPr>
                <w:sz w:val="22"/>
                <w:szCs w:val="22"/>
              </w:rPr>
              <w:t xml:space="preserve"> </w:t>
            </w:r>
            <w:r w:rsidR="00C45302">
              <w:rPr>
                <w:sz w:val="22"/>
                <w:szCs w:val="22"/>
              </w:rPr>
              <w:t>Paper 13 is the summary DT prepared for the sub-committee meeting regarding the cross government meeting he attended.</w:t>
            </w:r>
          </w:p>
          <w:p w14:paraId="2B477782" w14:textId="19CA4D21" w:rsidR="00C45302" w:rsidRDefault="00C45302" w:rsidP="00C45302">
            <w:pPr>
              <w:pStyle w:val="DeptBullets"/>
              <w:numPr>
                <w:ilvl w:val="0"/>
                <w:numId w:val="0"/>
              </w:numPr>
              <w:spacing w:after="0"/>
              <w:ind w:left="205"/>
              <w:rPr>
                <w:sz w:val="22"/>
                <w:szCs w:val="22"/>
              </w:rPr>
            </w:pPr>
            <w:r>
              <w:rPr>
                <w:sz w:val="22"/>
                <w:szCs w:val="22"/>
              </w:rPr>
              <w:t>DWP are planning to introduce a Pensions Dashboard to collate all pension entitlements/assets (private</w:t>
            </w:r>
            <w:r w:rsidR="00AF2A7B">
              <w:rPr>
                <w:sz w:val="22"/>
                <w:szCs w:val="22"/>
              </w:rPr>
              <w:t>, public</w:t>
            </w:r>
            <w:r>
              <w:rPr>
                <w:sz w:val="22"/>
                <w:szCs w:val="22"/>
              </w:rPr>
              <w:t xml:space="preserve"> and state)</w:t>
            </w:r>
            <w:r w:rsidR="00825173">
              <w:rPr>
                <w:sz w:val="22"/>
                <w:szCs w:val="22"/>
              </w:rPr>
              <w:t xml:space="preserve"> on a single page.</w:t>
            </w:r>
          </w:p>
          <w:p w14:paraId="4B9A92A4" w14:textId="385518E2" w:rsidR="00825173" w:rsidRDefault="00825173" w:rsidP="00DF5698">
            <w:pPr>
              <w:pStyle w:val="DeptBullets"/>
              <w:numPr>
                <w:ilvl w:val="0"/>
                <w:numId w:val="5"/>
              </w:numPr>
              <w:spacing w:after="0"/>
              <w:ind w:left="205" w:hanging="205"/>
              <w:rPr>
                <w:sz w:val="22"/>
                <w:szCs w:val="22"/>
              </w:rPr>
            </w:pPr>
            <w:r w:rsidRPr="00825173">
              <w:rPr>
                <w:sz w:val="22"/>
                <w:szCs w:val="22"/>
              </w:rPr>
              <w:t xml:space="preserve">He confirmed that TP </w:t>
            </w:r>
            <w:r>
              <w:rPr>
                <w:sz w:val="22"/>
                <w:szCs w:val="22"/>
              </w:rPr>
              <w:t>is</w:t>
            </w:r>
            <w:r w:rsidRPr="00825173">
              <w:rPr>
                <w:sz w:val="22"/>
                <w:szCs w:val="22"/>
              </w:rPr>
              <w:t xml:space="preserve"> in a significantly better position than any other scheme and, along with DWP, are the only scheme in a position to share data by the planned introductory date of 2019. </w:t>
            </w:r>
          </w:p>
          <w:p w14:paraId="734E43AB" w14:textId="3DB4DF4F" w:rsidR="00825173" w:rsidRDefault="00825173" w:rsidP="00DF5698">
            <w:pPr>
              <w:pStyle w:val="DeptBullets"/>
              <w:numPr>
                <w:ilvl w:val="0"/>
                <w:numId w:val="5"/>
              </w:numPr>
              <w:spacing w:after="0"/>
              <w:ind w:left="205" w:hanging="205"/>
              <w:rPr>
                <w:sz w:val="22"/>
                <w:szCs w:val="22"/>
              </w:rPr>
            </w:pPr>
            <w:r>
              <w:rPr>
                <w:sz w:val="22"/>
                <w:szCs w:val="22"/>
              </w:rPr>
              <w:t xml:space="preserve">There are a number of data and security issues still to be addressed / resolved as each scheme handles these differently.  </w:t>
            </w:r>
            <w:r w:rsidR="00AF2A7B">
              <w:rPr>
                <w:sz w:val="22"/>
                <w:szCs w:val="22"/>
              </w:rPr>
              <w:t>(</w:t>
            </w:r>
            <w:r>
              <w:rPr>
                <w:sz w:val="22"/>
                <w:szCs w:val="22"/>
              </w:rPr>
              <w:t xml:space="preserve">DWP, for example, are not in a position to include accurate </w:t>
            </w:r>
            <w:r w:rsidR="00F13489">
              <w:rPr>
                <w:sz w:val="22"/>
                <w:szCs w:val="22"/>
              </w:rPr>
              <w:t xml:space="preserve">state pension details for some because of </w:t>
            </w:r>
            <w:r>
              <w:rPr>
                <w:sz w:val="22"/>
                <w:szCs w:val="22"/>
              </w:rPr>
              <w:t>GMP data</w:t>
            </w:r>
            <w:r w:rsidR="00547EC5">
              <w:rPr>
                <w:sz w:val="22"/>
                <w:szCs w:val="22"/>
              </w:rPr>
              <w:t xml:space="preserve"> </w:t>
            </w:r>
            <w:r w:rsidR="00F13489">
              <w:rPr>
                <w:sz w:val="22"/>
                <w:szCs w:val="22"/>
              </w:rPr>
              <w:t>issues</w:t>
            </w:r>
            <w:r w:rsidR="004E3BC9">
              <w:rPr>
                <w:sz w:val="22"/>
                <w:szCs w:val="22"/>
              </w:rPr>
              <w:t>,</w:t>
            </w:r>
            <w:r w:rsidR="00F13489">
              <w:rPr>
                <w:sz w:val="22"/>
                <w:szCs w:val="22"/>
              </w:rPr>
              <w:t xml:space="preserve"> </w:t>
            </w:r>
            <w:r w:rsidR="00547EC5">
              <w:rPr>
                <w:sz w:val="22"/>
                <w:szCs w:val="22"/>
              </w:rPr>
              <w:t xml:space="preserve">and </w:t>
            </w:r>
            <w:r>
              <w:rPr>
                <w:sz w:val="22"/>
                <w:szCs w:val="22"/>
              </w:rPr>
              <w:t xml:space="preserve">the </w:t>
            </w:r>
            <w:r w:rsidR="00547EC5">
              <w:rPr>
                <w:sz w:val="22"/>
                <w:szCs w:val="22"/>
              </w:rPr>
              <w:t>C</w:t>
            </w:r>
            <w:r>
              <w:rPr>
                <w:sz w:val="22"/>
                <w:szCs w:val="22"/>
              </w:rPr>
              <w:t xml:space="preserve">ivil </w:t>
            </w:r>
            <w:r w:rsidR="00547EC5">
              <w:rPr>
                <w:sz w:val="22"/>
                <w:szCs w:val="22"/>
              </w:rPr>
              <w:t>S</w:t>
            </w:r>
            <w:r>
              <w:rPr>
                <w:sz w:val="22"/>
                <w:szCs w:val="22"/>
              </w:rPr>
              <w:t>ervice scheme has no on-line presence at all</w:t>
            </w:r>
            <w:r w:rsidR="00AF2A7B">
              <w:rPr>
                <w:sz w:val="22"/>
                <w:szCs w:val="22"/>
              </w:rPr>
              <w:t>)</w:t>
            </w:r>
            <w:r>
              <w:rPr>
                <w:sz w:val="22"/>
                <w:szCs w:val="22"/>
              </w:rPr>
              <w:t xml:space="preserve">. </w:t>
            </w:r>
          </w:p>
          <w:p w14:paraId="658E2BCC" w14:textId="7BD01736" w:rsidR="00825173" w:rsidRDefault="00825173" w:rsidP="00DF5698">
            <w:pPr>
              <w:pStyle w:val="DeptBullets"/>
              <w:numPr>
                <w:ilvl w:val="0"/>
                <w:numId w:val="5"/>
              </w:numPr>
              <w:spacing w:after="0"/>
              <w:ind w:left="205" w:hanging="205"/>
              <w:rPr>
                <w:sz w:val="22"/>
                <w:szCs w:val="22"/>
              </w:rPr>
            </w:pPr>
            <w:r>
              <w:rPr>
                <w:sz w:val="22"/>
                <w:szCs w:val="22"/>
              </w:rPr>
              <w:t xml:space="preserve">TP </w:t>
            </w:r>
            <w:r w:rsidR="00547EC5">
              <w:rPr>
                <w:sz w:val="22"/>
                <w:szCs w:val="22"/>
              </w:rPr>
              <w:t>has been involved since the outset and</w:t>
            </w:r>
            <w:r>
              <w:rPr>
                <w:sz w:val="22"/>
                <w:szCs w:val="22"/>
              </w:rPr>
              <w:t xml:space="preserve"> have a presence in the group</w:t>
            </w:r>
            <w:r w:rsidR="00547EC5">
              <w:rPr>
                <w:sz w:val="22"/>
                <w:szCs w:val="22"/>
              </w:rPr>
              <w:t>; they</w:t>
            </w:r>
            <w:r>
              <w:rPr>
                <w:sz w:val="22"/>
                <w:szCs w:val="22"/>
              </w:rPr>
              <w:t xml:space="preserve"> are using the opportunity to influence and shape progress.  TP are </w:t>
            </w:r>
            <w:r w:rsidR="00547EC5">
              <w:rPr>
                <w:sz w:val="22"/>
                <w:szCs w:val="22"/>
              </w:rPr>
              <w:t xml:space="preserve">also </w:t>
            </w:r>
            <w:r>
              <w:rPr>
                <w:sz w:val="22"/>
                <w:szCs w:val="22"/>
              </w:rPr>
              <w:t>sighted on the data requirements and are comfortable that they can meet these.</w:t>
            </w:r>
          </w:p>
          <w:p w14:paraId="64407249" w14:textId="77777777" w:rsidR="00547EC5" w:rsidRDefault="00825173" w:rsidP="00DF5698">
            <w:pPr>
              <w:pStyle w:val="DeptBullets"/>
              <w:numPr>
                <w:ilvl w:val="0"/>
                <w:numId w:val="5"/>
              </w:numPr>
              <w:spacing w:after="0"/>
              <w:ind w:left="205" w:hanging="205"/>
              <w:rPr>
                <w:sz w:val="22"/>
                <w:szCs w:val="22"/>
              </w:rPr>
            </w:pPr>
            <w:r w:rsidRPr="00547EC5">
              <w:rPr>
                <w:sz w:val="22"/>
                <w:szCs w:val="22"/>
              </w:rPr>
              <w:t xml:space="preserve">JR confirmed that DfE are involved in discussions via the MOCOP </w:t>
            </w:r>
            <w:r w:rsidR="0012413B" w:rsidRPr="00547EC5">
              <w:rPr>
                <w:sz w:val="22"/>
                <w:szCs w:val="22"/>
              </w:rPr>
              <w:t>network and a central networking group. Policy colleagues on the team link up operational and policy issues.</w:t>
            </w:r>
            <w:r w:rsidR="00547EC5" w:rsidRPr="00547EC5">
              <w:rPr>
                <w:sz w:val="22"/>
                <w:szCs w:val="22"/>
              </w:rPr>
              <w:t xml:space="preserve">  </w:t>
            </w:r>
          </w:p>
          <w:p w14:paraId="788DFE4E" w14:textId="53F11F09" w:rsidR="0012413B" w:rsidRPr="00547EC5" w:rsidRDefault="0012413B" w:rsidP="00DF5698">
            <w:pPr>
              <w:pStyle w:val="DeptBullets"/>
              <w:numPr>
                <w:ilvl w:val="0"/>
                <w:numId w:val="5"/>
              </w:numPr>
              <w:spacing w:after="0"/>
              <w:ind w:left="205" w:hanging="205"/>
              <w:rPr>
                <w:sz w:val="22"/>
                <w:szCs w:val="22"/>
              </w:rPr>
            </w:pPr>
            <w:r w:rsidRPr="00547EC5">
              <w:rPr>
                <w:sz w:val="22"/>
                <w:szCs w:val="22"/>
              </w:rPr>
              <w:t>DT noted that the key issues still to be resolved are who will host and who will pay</w:t>
            </w:r>
            <w:r w:rsidR="00EF11B2" w:rsidRPr="00547EC5">
              <w:rPr>
                <w:sz w:val="22"/>
                <w:szCs w:val="22"/>
              </w:rPr>
              <w:t xml:space="preserve">.  </w:t>
            </w:r>
            <w:r w:rsidRPr="00547EC5">
              <w:rPr>
                <w:sz w:val="22"/>
                <w:szCs w:val="22"/>
              </w:rPr>
              <w:t xml:space="preserve">Board members </w:t>
            </w:r>
            <w:r w:rsidR="00EF11B2" w:rsidRPr="00547EC5">
              <w:rPr>
                <w:sz w:val="22"/>
                <w:szCs w:val="22"/>
              </w:rPr>
              <w:t xml:space="preserve">also </w:t>
            </w:r>
            <w:r w:rsidRPr="00547EC5">
              <w:rPr>
                <w:sz w:val="22"/>
                <w:szCs w:val="22"/>
              </w:rPr>
              <w:t>noted the range of risks</w:t>
            </w:r>
            <w:r w:rsidR="00EF11B2" w:rsidRPr="00547EC5">
              <w:rPr>
                <w:sz w:val="22"/>
                <w:szCs w:val="22"/>
              </w:rPr>
              <w:t xml:space="preserve"> </w:t>
            </w:r>
            <w:r w:rsidR="00EF11B2" w:rsidRPr="00547EC5">
              <w:rPr>
                <w:sz w:val="22"/>
                <w:szCs w:val="22"/>
              </w:rPr>
              <w:lastRenderedPageBreak/>
              <w:t>and liabilities</w:t>
            </w:r>
            <w:r w:rsidRPr="00547EC5">
              <w:rPr>
                <w:sz w:val="22"/>
                <w:szCs w:val="22"/>
              </w:rPr>
              <w:t xml:space="preserve"> associated with the project especially around the a</w:t>
            </w:r>
            <w:r w:rsidR="00EF11B2" w:rsidRPr="00547EC5">
              <w:rPr>
                <w:sz w:val="22"/>
                <w:szCs w:val="22"/>
              </w:rPr>
              <w:t>c</w:t>
            </w:r>
            <w:r w:rsidRPr="00547EC5">
              <w:rPr>
                <w:sz w:val="22"/>
                <w:szCs w:val="22"/>
              </w:rPr>
              <w:t>cura</w:t>
            </w:r>
            <w:r w:rsidR="00EF11B2" w:rsidRPr="00547EC5">
              <w:rPr>
                <w:sz w:val="22"/>
                <w:szCs w:val="22"/>
              </w:rPr>
              <w:t>c</w:t>
            </w:r>
            <w:r w:rsidRPr="00547EC5">
              <w:rPr>
                <w:sz w:val="22"/>
                <w:szCs w:val="22"/>
              </w:rPr>
              <w:t>y of data across all schemes.</w:t>
            </w:r>
            <w:r w:rsidR="00EF11B2" w:rsidRPr="00547EC5">
              <w:rPr>
                <w:sz w:val="22"/>
                <w:szCs w:val="22"/>
              </w:rPr>
              <w:t xml:space="preserve">  JR confirmed that DfE will continue to play in all the security issues and highlight concerns.</w:t>
            </w:r>
            <w:r w:rsidRPr="00547EC5">
              <w:rPr>
                <w:sz w:val="22"/>
                <w:szCs w:val="22"/>
              </w:rPr>
              <w:t xml:space="preserve"> </w:t>
            </w:r>
          </w:p>
          <w:p w14:paraId="7FE9DA1A" w14:textId="7E7FA425" w:rsidR="00EF11B2" w:rsidRDefault="00EF11B2" w:rsidP="00BF6ADE">
            <w:pPr>
              <w:pStyle w:val="DeptBullets"/>
              <w:numPr>
                <w:ilvl w:val="0"/>
                <w:numId w:val="5"/>
              </w:numPr>
              <w:spacing w:after="0"/>
              <w:ind w:left="205" w:hanging="205"/>
              <w:rPr>
                <w:sz w:val="22"/>
                <w:szCs w:val="22"/>
              </w:rPr>
            </w:pPr>
            <w:r>
              <w:rPr>
                <w:sz w:val="22"/>
                <w:szCs w:val="22"/>
              </w:rPr>
              <w:t>DB noted</w:t>
            </w:r>
            <w:r w:rsidR="00AF2A7B">
              <w:rPr>
                <w:sz w:val="22"/>
                <w:szCs w:val="22"/>
              </w:rPr>
              <w:t xml:space="preserve"> that</w:t>
            </w:r>
            <w:r>
              <w:rPr>
                <w:sz w:val="22"/>
                <w:szCs w:val="22"/>
              </w:rPr>
              <w:t xml:space="preserve"> there is a danger that valuable resources will be invested but provide no improvement to the TPS and its members</w:t>
            </w:r>
            <w:r w:rsidR="00AF2A7B">
              <w:rPr>
                <w:sz w:val="22"/>
                <w:szCs w:val="22"/>
              </w:rPr>
              <w:t>.  T</w:t>
            </w:r>
            <w:r>
              <w:rPr>
                <w:sz w:val="22"/>
                <w:szCs w:val="22"/>
              </w:rPr>
              <w:t>he Board agreed with NM that, should the agenda take flight, there would be a need for a more extensive discussion on the operational delivery of the project and its impact</w:t>
            </w:r>
            <w:r w:rsidR="00AF2A7B">
              <w:rPr>
                <w:sz w:val="22"/>
                <w:szCs w:val="22"/>
              </w:rPr>
              <w:t>,</w:t>
            </w:r>
            <w:r>
              <w:rPr>
                <w:sz w:val="22"/>
                <w:szCs w:val="22"/>
              </w:rPr>
              <w:t xml:space="preserve"> as the Board needs to take assurance that appropriate dialogue is taking place between appropriate people.  </w:t>
            </w:r>
          </w:p>
          <w:p w14:paraId="2A78D0F4" w14:textId="5DB83123" w:rsidR="0015565A" w:rsidRDefault="0015565A" w:rsidP="00DF5698">
            <w:pPr>
              <w:pStyle w:val="DeptBullets"/>
              <w:numPr>
                <w:ilvl w:val="0"/>
                <w:numId w:val="5"/>
              </w:numPr>
              <w:spacing w:after="0"/>
              <w:ind w:left="205" w:hanging="205"/>
              <w:rPr>
                <w:sz w:val="22"/>
                <w:szCs w:val="22"/>
              </w:rPr>
            </w:pPr>
            <w:r w:rsidRPr="0015565A">
              <w:rPr>
                <w:sz w:val="22"/>
                <w:szCs w:val="22"/>
                <w:u w:val="single"/>
              </w:rPr>
              <w:t>Opt-Outs:</w:t>
            </w:r>
            <w:r>
              <w:rPr>
                <w:sz w:val="22"/>
                <w:szCs w:val="22"/>
              </w:rPr>
              <w:t xml:space="preserve"> </w:t>
            </w:r>
            <w:r w:rsidR="00BF6ADE" w:rsidRPr="00547EC5">
              <w:rPr>
                <w:sz w:val="22"/>
                <w:szCs w:val="22"/>
              </w:rPr>
              <w:t xml:space="preserve">The </w:t>
            </w:r>
            <w:r>
              <w:rPr>
                <w:sz w:val="22"/>
                <w:szCs w:val="22"/>
              </w:rPr>
              <w:t xml:space="preserve">deep-dive topic for the </w:t>
            </w:r>
            <w:r w:rsidR="00BF6ADE" w:rsidRPr="00547EC5">
              <w:rPr>
                <w:sz w:val="22"/>
                <w:szCs w:val="22"/>
              </w:rPr>
              <w:t xml:space="preserve">IM&amp;C sub-committee </w:t>
            </w:r>
            <w:r>
              <w:rPr>
                <w:sz w:val="22"/>
                <w:szCs w:val="22"/>
              </w:rPr>
              <w:t xml:space="preserve">had been TP’s </w:t>
            </w:r>
            <w:r w:rsidR="003D5671">
              <w:rPr>
                <w:sz w:val="22"/>
                <w:szCs w:val="22"/>
              </w:rPr>
              <w:t>communications</w:t>
            </w:r>
            <w:r>
              <w:rPr>
                <w:sz w:val="22"/>
                <w:szCs w:val="22"/>
              </w:rPr>
              <w:t xml:space="preserve"> strategy to address / minimise opting out.  TP are working to improve interaction, to </w:t>
            </w:r>
            <w:r w:rsidR="00272E57">
              <w:rPr>
                <w:sz w:val="22"/>
                <w:szCs w:val="22"/>
              </w:rPr>
              <w:t xml:space="preserve">ensure people have the full facts when considering </w:t>
            </w:r>
            <w:r>
              <w:rPr>
                <w:sz w:val="22"/>
                <w:szCs w:val="22"/>
              </w:rPr>
              <w:t>opt</w:t>
            </w:r>
            <w:r w:rsidR="00272E57">
              <w:rPr>
                <w:sz w:val="22"/>
                <w:szCs w:val="22"/>
              </w:rPr>
              <w:t>ing</w:t>
            </w:r>
            <w:r>
              <w:rPr>
                <w:sz w:val="22"/>
                <w:szCs w:val="22"/>
              </w:rPr>
              <w:t xml:space="preserve"> out and</w:t>
            </w:r>
            <w:r w:rsidR="00272E57">
              <w:rPr>
                <w:sz w:val="22"/>
                <w:szCs w:val="22"/>
              </w:rPr>
              <w:t xml:space="preserve"> to </w:t>
            </w:r>
            <w:r>
              <w:rPr>
                <w:sz w:val="22"/>
                <w:szCs w:val="22"/>
              </w:rPr>
              <w:t>improve the range of messaging</w:t>
            </w:r>
            <w:r w:rsidR="00272E57">
              <w:rPr>
                <w:sz w:val="22"/>
                <w:szCs w:val="22"/>
              </w:rPr>
              <w:t xml:space="preserve"> to ensure that</w:t>
            </w:r>
            <w:r>
              <w:rPr>
                <w:sz w:val="22"/>
                <w:szCs w:val="22"/>
              </w:rPr>
              <w:t xml:space="preserve">. </w:t>
            </w:r>
          </w:p>
          <w:p w14:paraId="676FB30C" w14:textId="73C187E2" w:rsidR="0015565A" w:rsidRDefault="0015565A" w:rsidP="00DF5698">
            <w:pPr>
              <w:pStyle w:val="DeptBullets"/>
              <w:numPr>
                <w:ilvl w:val="0"/>
                <w:numId w:val="5"/>
              </w:numPr>
              <w:spacing w:after="0"/>
              <w:ind w:left="205" w:hanging="205"/>
              <w:rPr>
                <w:sz w:val="22"/>
                <w:szCs w:val="22"/>
              </w:rPr>
            </w:pPr>
            <w:r>
              <w:rPr>
                <w:sz w:val="22"/>
                <w:szCs w:val="22"/>
              </w:rPr>
              <w:t xml:space="preserve">The Board noted the discussions that had taken place and the data regarding opting out including that London has the highest number of opt-outs and that the main reasons were debt (such as student loans) and financial commitments (such as mortgages). </w:t>
            </w:r>
          </w:p>
          <w:p w14:paraId="12BF8C55" w14:textId="5AACFF0B" w:rsidR="000E6EC7" w:rsidRDefault="000E6EC7" w:rsidP="00DF5698">
            <w:pPr>
              <w:pStyle w:val="DeptBullets"/>
              <w:numPr>
                <w:ilvl w:val="0"/>
                <w:numId w:val="5"/>
              </w:numPr>
              <w:spacing w:after="0"/>
              <w:ind w:left="205" w:hanging="205"/>
              <w:rPr>
                <w:sz w:val="22"/>
                <w:szCs w:val="22"/>
              </w:rPr>
            </w:pPr>
            <w:r>
              <w:rPr>
                <w:sz w:val="22"/>
                <w:szCs w:val="22"/>
              </w:rPr>
              <w:t xml:space="preserve">They also considered the link between opting out and part time staff.  CJ </w:t>
            </w:r>
            <w:r w:rsidR="000D16BE">
              <w:rPr>
                <w:sz w:val="22"/>
                <w:szCs w:val="22"/>
              </w:rPr>
              <w:t>commented</w:t>
            </w:r>
            <w:r>
              <w:rPr>
                <w:sz w:val="22"/>
                <w:szCs w:val="22"/>
              </w:rPr>
              <w:t xml:space="preserve"> that the college sector has a higher opt out rate likely due to the high number of part-time and temporary contracts, and speculated whether “half-membership” might be solution (although recognised that this would need to be considered by a different forum).</w:t>
            </w:r>
            <w:r w:rsidR="00D74E49">
              <w:rPr>
                <w:sz w:val="22"/>
                <w:szCs w:val="22"/>
              </w:rPr>
              <w:t xml:space="preserve">  JR confirmed that these issues are actively being looked at by the TPSAB, </w:t>
            </w:r>
            <w:r w:rsidR="003D5671">
              <w:rPr>
                <w:sz w:val="22"/>
                <w:szCs w:val="22"/>
              </w:rPr>
              <w:t xml:space="preserve">which will be responsible for considering any </w:t>
            </w:r>
            <w:r w:rsidR="00D74E49">
              <w:rPr>
                <w:sz w:val="22"/>
                <w:szCs w:val="22"/>
              </w:rPr>
              <w:t xml:space="preserve">policy developments </w:t>
            </w:r>
            <w:r w:rsidR="003D5671">
              <w:rPr>
                <w:sz w:val="22"/>
                <w:szCs w:val="22"/>
              </w:rPr>
              <w:t>needed.</w:t>
            </w:r>
          </w:p>
          <w:p w14:paraId="7FA43AD2" w14:textId="36156CCC" w:rsidR="00A06F55" w:rsidRDefault="00A06F55" w:rsidP="00DF5698">
            <w:pPr>
              <w:pStyle w:val="DeptBullets"/>
              <w:numPr>
                <w:ilvl w:val="0"/>
                <w:numId w:val="5"/>
              </w:numPr>
              <w:spacing w:after="0"/>
              <w:ind w:left="205" w:hanging="205"/>
              <w:rPr>
                <w:sz w:val="22"/>
                <w:szCs w:val="22"/>
              </w:rPr>
            </w:pPr>
            <w:r>
              <w:rPr>
                <w:sz w:val="22"/>
                <w:szCs w:val="22"/>
              </w:rPr>
              <w:t xml:space="preserve">DW </w:t>
            </w:r>
            <w:r w:rsidR="000D16BE">
              <w:rPr>
                <w:sz w:val="22"/>
                <w:szCs w:val="22"/>
              </w:rPr>
              <w:t>observed that</w:t>
            </w:r>
            <w:r>
              <w:rPr>
                <w:sz w:val="22"/>
                <w:szCs w:val="22"/>
              </w:rPr>
              <w:t xml:space="preserve"> the previous deep-dive topic of part time members had highlighted that TP segment their members into groups and target/ tailor </w:t>
            </w:r>
            <w:r w:rsidR="003D5671">
              <w:rPr>
                <w:sz w:val="22"/>
                <w:szCs w:val="22"/>
              </w:rPr>
              <w:t>communications</w:t>
            </w:r>
            <w:r w:rsidR="000D16BE">
              <w:rPr>
                <w:sz w:val="22"/>
                <w:szCs w:val="22"/>
              </w:rPr>
              <w:t>,</w:t>
            </w:r>
            <w:r>
              <w:rPr>
                <w:sz w:val="22"/>
                <w:szCs w:val="22"/>
              </w:rPr>
              <w:t xml:space="preserve"> which allow</w:t>
            </w:r>
            <w:r w:rsidR="000D16BE">
              <w:rPr>
                <w:sz w:val="22"/>
                <w:szCs w:val="22"/>
              </w:rPr>
              <w:t>s</w:t>
            </w:r>
            <w:r>
              <w:rPr>
                <w:sz w:val="22"/>
                <w:szCs w:val="22"/>
              </w:rPr>
              <w:t xml:space="preserve"> for nuancing of messages.  He considered that the presentation had covered some very useful research which the sub-committee will continue to</w:t>
            </w:r>
            <w:r w:rsidR="006247D3">
              <w:rPr>
                <w:sz w:val="22"/>
                <w:szCs w:val="22"/>
              </w:rPr>
              <w:t xml:space="preserve"> monitor</w:t>
            </w:r>
            <w:r w:rsidR="000D16BE">
              <w:rPr>
                <w:sz w:val="22"/>
                <w:szCs w:val="22"/>
              </w:rPr>
              <w:t xml:space="preserve"> (re: </w:t>
            </w:r>
            <w:r w:rsidR="000D16BE" w:rsidRPr="000D16BE">
              <w:rPr>
                <w:sz w:val="18"/>
                <w:szCs w:val="18"/>
              </w:rPr>
              <w:t>IM1/131217</w:t>
            </w:r>
            <w:r w:rsidR="000D16BE">
              <w:rPr>
                <w:sz w:val="22"/>
                <w:szCs w:val="22"/>
              </w:rPr>
              <w:t>)</w:t>
            </w:r>
            <w:r w:rsidR="006247D3">
              <w:rPr>
                <w:sz w:val="22"/>
                <w:szCs w:val="22"/>
              </w:rPr>
              <w:t>.</w:t>
            </w:r>
            <w:r>
              <w:rPr>
                <w:sz w:val="22"/>
                <w:szCs w:val="22"/>
              </w:rPr>
              <w:t xml:space="preserve">  </w:t>
            </w:r>
          </w:p>
          <w:p w14:paraId="50C061B0" w14:textId="55A94C03" w:rsidR="00101814" w:rsidRDefault="00101814" w:rsidP="00DF5698">
            <w:pPr>
              <w:pStyle w:val="DeptBullets"/>
              <w:numPr>
                <w:ilvl w:val="0"/>
                <w:numId w:val="5"/>
              </w:numPr>
              <w:spacing w:after="0"/>
              <w:ind w:left="205" w:hanging="205"/>
              <w:rPr>
                <w:sz w:val="22"/>
                <w:szCs w:val="22"/>
              </w:rPr>
            </w:pPr>
            <w:r>
              <w:rPr>
                <w:sz w:val="22"/>
                <w:szCs w:val="22"/>
              </w:rPr>
              <w:t>TP are driving the opt-out process online (although the option to request paper copies will remain).  This provides the opportunity for linked messaging highlighting what members are giving up.</w:t>
            </w:r>
          </w:p>
          <w:p w14:paraId="5EA51EF6" w14:textId="71B33222" w:rsidR="0015565A" w:rsidRDefault="0015565A" w:rsidP="00DF5698">
            <w:pPr>
              <w:pStyle w:val="DeptBullets"/>
              <w:numPr>
                <w:ilvl w:val="0"/>
                <w:numId w:val="5"/>
              </w:numPr>
              <w:spacing w:after="0"/>
              <w:ind w:left="205" w:hanging="205"/>
              <w:rPr>
                <w:sz w:val="22"/>
                <w:szCs w:val="22"/>
              </w:rPr>
            </w:pPr>
            <w:r>
              <w:rPr>
                <w:sz w:val="22"/>
                <w:szCs w:val="22"/>
              </w:rPr>
              <w:t>D</w:t>
            </w:r>
            <w:r w:rsidR="000D16BE">
              <w:rPr>
                <w:sz w:val="22"/>
                <w:szCs w:val="22"/>
              </w:rPr>
              <w:t>T</w:t>
            </w:r>
            <w:r>
              <w:rPr>
                <w:sz w:val="22"/>
                <w:szCs w:val="22"/>
              </w:rPr>
              <w:t xml:space="preserve"> confirmed that the IM&amp;C sub-committee would continue to monitor the effectiveness of planned </w:t>
            </w:r>
            <w:r w:rsidR="003D5671">
              <w:rPr>
                <w:sz w:val="22"/>
                <w:szCs w:val="22"/>
              </w:rPr>
              <w:t>communications</w:t>
            </w:r>
            <w:r w:rsidR="00101814">
              <w:rPr>
                <w:sz w:val="22"/>
                <w:szCs w:val="22"/>
              </w:rPr>
              <w:t xml:space="preserve"> and strategies</w:t>
            </w:r>
            <w:r w:rsidR="000D16BE">
              <w:rPr>
                <w:sz w:val="22"/>
                <w:szCs w:val="22"/>
              </w:rPr>
              <w:t xml:space="preserve"> (re: </w:t>
            </w:r>
            <w:r w:rsidR="000D16BE" w:rsidRPr="000D16BE">
              <w:rPr>
                <w:sz w:val="18"/>
                <w:szCs w:val="18"/>
              </w:rPr>
              <w:t>IM2/131217</w:t>
            </w:r>
            <w:r w:rsidR="000D16BE">
              <w:rPr>
                <w:sz w:val="22"/>
                <w:szCs w:val="22"/>
              </w:rPr>
              <w:t>)</w:t>
            </w:r>
            <w:r>
              <w:rPr>
                <w:sz w:val="22"/>
                <w:szCs w:val="22"/>
              </w:rPr>
              <w:t>.</w:t>
            </w:r>
          </w:p>
          <w:p w14:paraId="74223DD9" w14:textId="45C0F720" w:rsidR="00A06F55" w:rsidRPr="00A06F55" w:rsidRDefault="00E81F2C" w:rsidP="00DF5698">
            <w:pPr>
              <w:pStyle w:val="DeptBullets"/>
              <w:numPr>
                <w:ilvl w:val="0"/>
                <w:numId w:val="5"/>
              </w:numPr>
              <w:spacing w:after="0"/>
              <w:ind w:left="205" w:hanging="205"/>
              <w:rPr>
                <w:sz w:val="22"/>
                <w:szCs w:val="22"/>
                <w:u w:val="single"/>
              </w:rPr>
            </w:pPr>
            <w:r w:rsidRPr="00E81F2C">
              <w:rPr>
                <w:sz w:val="22"/>
                <w:szCs w:val="22"/>
                <w:u w:val="single"/>
              </w:rPr>
              <w:t>Retirement Journ</w:t>
            </w:r>
            <w:r w:rsidR="006247D3">
              <w:rPr>
                <w:sz w:val="22"/>
                <w:szCs w:val="22"/>
                <w:u w:val="single"/>
              </w:rPr>
              <w:t>eys</w:t>
            </w:r>
            <w:r w:rsidRPr="00E81F2C">
              <w:rPr>
                <w:sz w:val="22"/>
                <w:szCs w:val="22"/>
                <w:u w:val="single"/>
              </w:rPr>
              <w:t xml:space="preserve">: </w:t>
            </w:r>
            <w:r>
              <w:rPr>
                <w:sz w:val="22"/>
                <w:szCs w:val="22"/>
              </w:rPr>
              <w:t>The IM&amp;C sub-committee had also looked at Outcome Measure 7</w:t>
            </w:r>
            <w:r w:rsidR="004E7EA6">
              <w:rPr>
                <w:sz w:val="22"/>
                <w:szCs w:val="22"/>
              </w:rPr>
              <w:t xml:space="preserve"> (recently retired members are satisfied with the support they received from TPS as they planned for retirement)</w:t>
            </w:r>
            <w:r>
              <w:rPr>
                <w:sz w:val="22"/>
                <w:szCs w:val="22"/>
              </w:rPr>
              <w:t xml:space="preserve"> and </w:t>
            </w:r>
            <w:r w:rsidR="004E7EA6">
              <w:rPr>
                <w:sz w:val="22"/>
                <w:szCs w:val="22"/>
              </w:rPr>
              <w:t>reflected on</w:t>
            </w:r>
            <w:r>
              <w:rPr>
                <w:sz w:val="22"/>
                <w:szCs w:val="22"/>
              </w:rPr>
              <w:t xml:space="preserve"> whether those considering retirement had sufficient information to help them make their decision.</w:t>
            </w:r>
            <w:r w:rsidR="000E6EC7">
              <w:rPr>
                <w:sz w:val="22"/>
                <w:szCs w:val="22"/>
              </w:rPr>
              <w:t xml:space="preserve">  The sub-committee had discussed in particular those that do</w:t>
            </w:r>
            <w:r w:rsidR="00911195">
              <w:rPr>
                <w:sz w:val="22"/>
                <w:szCs w:val="22"/>
              </w:rPr>
              <w:t xml:space="preserve"> </w:t>
            </w:r>
            <w:r w:rsidR="000E6EC7">
              <w:rPr>
                <w:sz w:val="22"/>
                <w:szCs w:val="22"/>
              </w:rPr>
              <w:t>n</w:t>
            </w:r>
            <w:r w:rsidR="00911195">
              <w:rPr>
                <w:sz w:val="22"/>
                <w:szCs w:val="22"/>
              </w:rPr>
              <w:t>o</w:t>
            </w:r>
            <w:r w:rsidR="000E6EC7">
              <w:rPr>
                <w:sz w:val="22"/>
                <w:szCs w:val="22"/>
              </w:rPr>
              <w:t>t engage at all with the process and how this could be addressed</w:t>
            </w:r>
            <w:r w:rsidR="000D16BE">
              <w:rPr>
                <w:sz w:val="22"/>
                <w:szCs w:val="22"/>
              </w:rPr>
              <w:t xml:space="preserve">; </w:t>
            </w:r>
            <w:r w:rsidR="000022B1">
              <w:rPr>
                <w:sz w:val="22"/>
                <w:szCs w:val="22"/>
              </w:rPr>
              <w:t>the sub-committee will continue to take an active interest in the topic.</w:t>
            </w:r>
          </w:p>
          <w:p w14:paraId="385E9694" w14:textId="4CEC24CF" w:rsidR="00BF6ADE" w:rsidRPr="008E7553" w:rsidRDefault="00BF6ADE" w:rsidP="000022B1">
            <w:pPr>
              <w:pStyle w:val="DeptBullets"/>
              <w:numPr>
                <w:ilvl w:val="0"/>
                <w:numId w:val="0"/>
              </w:numPr>
              <w:spacing w:after="0"/>
              <w:ind w:left="205"/>
              <w:rPr>
                <w:sz w:val="22"/>
                <w:szCs w:val="22"/>
              </w:rPr>
            </w:pPr>
          </w:p>
        </w:tc>
        <w:tc>
          <w:tcPr>
            <w:tcW w:w="1276" w:type="dxa"/>
          </w:tcPr>
          <w:p w14:paraId="6C97CB72" w14:textId="77777777" w:rsidR="00904F7E" w:rsidRDefault="00904F7E" w:rsidP="00904F7E">
            <w:pPr>
              <w:pStyle w:val="DeptBullets"/>
              <w:numPr>
                <w:ilvl w:val="0"/>
                <w:numId w:val="0"/>
              </w:numPr>
              <w:spacing w:after="0"/>
              <w:rPr>
                <w:sz w:val="18"/>
                <w:szCs w:val="18"/>
              </w:rPr>
            </w:pPr>
          </w:p>
          <w:p w14:paraId="2E1E8854" w14:textId="77777777" w:rsidR="00AF2A7B" w:rsidRDefault="00AF2A7B" w:rsidP="00904F7E">
            <w:pPr>
              <w:pStyle w:val="DeptBullets"/>
              <w:numPr>
                <w:ilvl w:val="0"/>
                <w:numId w:val="0"/>
              </w:numPr>
              <w:spacing w:after="0"/>
              <w:rPr>
                <w:sz w:val="18"/>
                <w:szCs w:val="18"/>
              </w:rPr>
            </w:pPr>
          </w:p>
          <w:p w14:paraId="4D4EE307" w14:textId="77777777" w:rsidR="00AF2A7B" w:rsidRDefault="00AF2A7B" w:rsidP="00904F7E">
            <w:pPr>
              <w:pStyle w:val="DeptBullets"/>
              <w:numPr>
                <w:ilvl w:val="0"/>
                <w:numId w:val="0"/>
              </w:numPr>
              <w:spacing w:after="0"/>
              <w:rPr>
                <w:sz w:val="18"/>
                <w:szCs w:val="18"/>
              </w:rPr>
            </w:pPr>
          </w:p>
          <w:p w14:paraId="7A8D4635" w14:textId="77777777" w:rsidR="00AF2A7B" w:rsidRDefault="00AF2A7B" w:rsidP="00904F7E">
            <w:pPr>
              <w:pStyle w:val="DeptBullets"/>
              <w:numPr>
                <w:ilvl w:val="0"/>
                <w:numId w:val="0"/>
              </w:numPr>
              <w:spacing w:after="0"/>
              <w:rPr>
                <w:sz w:val="18"/>
                <w:szCs w:val="18"/>
              </w:rPr>
            </w:pPr>
          </w:p>
          <w:p w14:paraId="77CF518C" w14:textId="77777777" w:rsidR="00AF2A7B" w:rsidRDefault="00AF2A7B" w:rsidP="00904F7E">
            <w:pPr>
              <w:pStyle w:val="DeptBullets"/>
              <w:numPr>
                <w:ilvl w:val="0"/>
                <w:numId w:val="0"/>
              </w:numPr>
              <w:spacing w:after="0"/>
              <w:rPr>
                <w:sz w:val="18"/>
                <w:szCs w:val="18"/>
              </w:rPr>
            </w:pPr>
          </w:p>
          <w:p w14:paraId="64D5EBA4" w14:textId="77777777" w:rsidR="00AF2A7B" w:rsidRDefault="00AF2A7B" w:rsidP="00904F7E">
            <w:pPr>
              <w:pStyle w:val="DeptBullets"/>
              <w:numPr>
                <w:ilvl w:val="0"/>
                <w:numId w:val="0"/>
              </w:numPr>
              <w:spacing w:after="0"/>
              <w:rPr>
                <w:sz w:val="18"/>
                <w:szCs w:val="18"/>
              </w:rPr>
            </w:pPr>
          </w:p>
          <w:p w14:paraId="6A01B39E" w14:textId="77777777" w:rsidR="00AF2A7B" w:rsidRDefault="00AF2A7B" w:rsidP="00904F7E">
            <w:pPr>
              <w:pStyle w:val="DeptBullets"/>
              <w:numPr>
                <w:ilvl w:val="0"/>
                <w:numId w:val="0"/>
              </w:numPr>
              <w:spacing w:after="0"/>
              <w:rPr>
                <w:sz w:val="18"/>
                <w:szCs w:val="18"/>
              </w:rPr>
            </w:pPr>
          </w:p>
          <w:p w14:paraId="2BBF0E36" w14:textId="77777777" w:rsidR="00AF2A7B" w:rsidRDefault="00AF2A7B" w:rsidP="00904F7E">
            <w:pPr>
              <w:pStyle w:val="DeptBullets"/>
              <w:numPr>
                <w:ilvl w:val="0"/>
                <w:numId w:val="0"/>
              </w:numPr>
              <w:spacing w:after="0"/>
              <w:rPr>
                <w:sz w:val="18"/>
                <w:szCs w:val="18"/>
              </w:rPr>
            </w:pPr>
          </w:p>
          <w:p w14:paraId="2A6F3C23" w14:textId="1B3A6EF3" w:rsidR="00AF2A7B" w:rsidRPr="00427F9A" w:rsidRDefault="00AF2A7B" w:rsidP="00904F7E">
            <w:pPr>
              <w:pStyle w:val="DeptBullets"/>
              <w:numPr>
                <w:ilvl w:val="0"/>
                <w:numId w:val="0"/>
              </w:numPr>
              <w:spacing w:after="0"/>
              <w:rPr>
                <w:sz w:val="18"/>
                <w:szCs w:val="18"/>
              </w:rPr>
            </w:pPr>
          </w:p>
        </w:tc>
      </w:tr>
      <w:tr w:rsidR="00904F7E" w:rsidRPr="008E7553" w14:paraId="753A832B" w14:textId="77777777" w:rsidTr="003A6C19">
        <w:tc>
          <w:tcPr>
            <w:tcW w:w="993" w:type="dxa"/>
          </w:tcPr>
          <w:p w14:paraId="0300D76B" w14:textId="299E5056" w:rsidR="00904F7E" w:rsidRPr="00CF7D45" w:rsidRDefault="00904F7E" w:rsidP="00DF5698">
            <w:pPr>
              <w:pStyle w:val="DeptBullets"/>
              <w:numPr>
                <w:ilvl w:val="0"/>
                <w:numId w:val="0"/>
              </w:numPr>
              <w:spacing w:after="0"/>
              <w:rPr>
                <w:sz w:val="22"/>
                <w:szCs w:val="22"/>
              </w:rPr>
            </w:pPr>
            <w:r>
              <w:rPr>
                <w:sz w:val="22"/>
                <w:szCs w:val="22"/>
              </w:rPr>
              <w:t>Agenda item</w:t>
            </w:r>
            <w:r w:rsidR="00AE055A">
              <w:rPr>
                <w:sz w:val="22"/>
                <w:szCs w:val="22"/>
              </w:rPr>
              <w:t xml:space="preserve"> </w:t>
            </w:r>
            <w:r w:rsidR="00DF5698">
              <w:rPr>
                <w:sz w:val="22"/>
                <w:szCs w:val="22"/>
              </w:rPr>
              <w:t>6</w:t>
            </w:r>
          </w:p>
        </w:tc>
        <w:tc>
          <w:tcPr>
            <w:tcW w:w="6975" w:type="dxa"/>
          </w:tcPr>
          <w:p w14:paraId="5254C477" w14:textId="00443F32" w:rsidR="00904F7E" w:rsidRDefault="00904F7E" w:rsidP="00904F7E">
            <w:pPr>
              <w:pStyle w:val="DeptBullets"/>
              <w:numPr>
                <w:ilvl w:val="0"/>
                <w:numId w:val="0"/>
              </w:numPr>
              <w:spacing w:after="0"/>
              <w:rPr>
                <w:b/>
                <w:sz w:val="22"/>
                <w:szCs w:val="22"/>
                <w:u w:val="single"/>
              </w:rPr>
            </w:pPr>
            <w:r>
              <w:rPr>
                <w:b/>
                <w:sz w:val="22"/>
                <w:szCs w:val="22"/>
                <w:u w:val="single"/>
              </w:rPr>
              <w:t>Managing Risk and Internal Controls Sub-committee:</w:t>
            </w:r>
          </w:p>
          <w:p w14:paraId="20144738" w14:textId="38AE25CA" w:rsidR="00904F7E" w:rsidRDefault="009267D6" w:rsidP="00A115C1">
            <w:pPr>
              <w:pStyle w:val="DeptBullets"/>
              <w:numPr>
                <w:ilvl w:val="0"/>
                <w:numId w:val="45"/>
              </w:numPr>
              <w:spacing w:after="0"/>
              <w:ind w:left="205" w:hanging="205"/>
              <w:rPr>
                <w:sz w:val="22"/>
                <w:szCs w:val="22"/>
              </w:rPr>
            </w:pPr>
            <w:r>
              <w:rPr>
                <w:sz w:val="22"/>
                <w:szCs w:val="22"/>
              </w:rPr>
              <w:t>JG welcomed NB to the meeting</w:t>
            </w:r>
            <w:r w:rsidR="00362567">
              <w:rPr>
                <w:sz w:val="22"/>
                <w:szCs w:val="22"/>
              </w:rPr>
              <w:t>.</w:t>
            </w:r>
          </w:p>
          <w:p w14:paraId="3D1051E0" w14:textId="77777777" w:rsidR="00336CC0" w:rsidRDefault="00336CC0" w:rsidP="00A115C1">
            <w:pPr>
              <w:pStyle w:val="DeptBullets"/>
              <w:numPr>
                <w:ilvl w:val="0"/>
                <w:numId w:val="45"/>
              </w:numPr>
              <w:spacing w:after="0"/>
              <w:ind w:left="205" w:hanging="205"/>
              <w:rPr>
                <w:sz w:val="22"/>
                <w:szCs w:val="22"/>
              </w:rPr>
            </w:pPr>
            <w:r w:rsidRPr="00A115C1">
              <w:rPr>
                <w:sz w:val="22"/>
                <w:szCs w:val="22"/>
                <w:u w:val="single"/>
              </w:rPr>
              <w:t>TP’s Financial ability to deliver the contract:</w:t>
            </w:r>
            <w:r>
              <w:rPr>
                <w:sz w:val="22"/>
                <w:szCs w:val="22"/>
              </w:rPr>
              <w:t xml:space="preserve"> </w:t>
            </w:r>
            <w:r w:rsidR="009267D6">
              <w:rPr>
                <w:sz w:val="22"/>
                <w:szCs w:val="22"/>
              </w:rPr>
              <w:t xml:space="preserve">JG noted that the last sub-committee meeting had taken place shortly after Capita’s financial distress event, and had </w:t>
            </w:r>
            <w:r w:rsidR="00362567">
              <w:rPr>
                <w:sz w:val="22"/>
                <w:szCs w:val="22"/>
              </w:rPr>
              <w:t xml:space="preserve">therefore </w:t>
            </w:r>
            <w:r w:rsidR="009267D6">
              <w:rPr>
                <w:sz w:val="22"/>
                <w:szCs w:val="22"/>
              </w:rPr>
              <w:t>sought</w:t>
            </w:r>
            <w:r w:rsidR="00362567">
              <w:rPr>
                <w:sz w:val="22"/>
                <w:szCs w:val="22"/>
              </w:rPr>
              <w:t>,</w:t>
            </w:r>
            <w:r w:rsidR="009267D6">
              <w:rPr>
                <w:sz w:val="22"/>
                <w:szCs w:val="22"/>
              </w:rPr>
              <w:t xml:space="preserve"> and received</w:t>
            </w:r>
            <w:r w:rsidR="00362567">
              <w:rPr>
                <w:sz w:val="22"/>
                <w:szCs w:val="22"/>
              </w:rPr>
              <w:t>,</w:t>
            </w:r>
            <w:r w:rsidR="009267D6">
              <w:rPr>
                <w:sz w:val="22"/>
                <w:szCs w:val="22"/>
              </w:rPr>
              <w:t xml:space="preserve"> </w:t>
            </w:r>
            <w:r>
              <w:rPr>
                <w:sz w:val="22"/>
                <w:szCs w:val="22"/>
              </w:rPr>
              <w:t xml:space="preserve">clear and detailed </w:t>
            </w:r>
            <w:r w:rsidR="009267D6">
              <w:rPr>
                <w:sz w:val="22"/>
                <w:szCs w:val="22"/>
              </w:rPr>
              <w:t>assurance regarding their financial viability</w:t>
            </w:r>
            <w:r>
              <w:rPr>
                <w:sz w:val="22"/>
                <w:szCs w:val="22"/>
              </w:rPr>
              <w:t xml:space="preserve">, and had sight of the analysis conducted.  </w:t>
            </w:r>
          </w:p>
          <w:p w14:paraId="1F4FA768" w14:textId="106B810F" w:rsidR="009267D6" w:rsidRDefault="00336CC0" w:rsidP="00A115C1">
            <w:pPr>
              <w:pStyle w:val="DeptBullets"/>
              <w:numPr>
                <w:ilvl w:val="0"/>
                <w:numId w:val="45"/>
              </w:numPr>
              <w:spacing w:after="0"/>
              <w:ind w:left="205" w:hanging="205"/>
              <w:rPr>
                <w:sz w:val="22"/>
                <w:szCs w:val="22"/>
              </w:rPr>
            </w:pPr>
            <w:r>
              <w:rPr>
                <w:sz w:val="22"/>
                <w:szCs w:val="22"/>
              </w:rPr>
              <w:lastRenderedPageBreak/>
              <w:t xml:space="preserve">SC confirmed that Capita are due to make an announcement regarding their financial position on 26 April, and JR advised that he is due to </w:t>
            </w:r>
            <w:r w:rsidR="00522174">
              <w:rPr>
                <w:sz w:val="22"/>
                <w:szCs w:val="22"/>
              </w:rPr>
              <w:t xml:space="preserve">speak to </w:t>
            </w:r>
            <w:r w:rsidR="00911195">
              <w:rPr>
                <w:sz w:val="22"/>
                <w:szCs w:val="22"/>
              </w:rPr>
              <w:t>the CEO of Capita Employee Solutions on the day</w:t>
            </w:r>
            <w:r>
              <w:rPr>
                <w:sz w:val="22"/>
                <w:szCs w:val="22"/>
              </w:rPr>
              <w:t xml:space="preserve"> </w:t>
            </w:r>
            <w:r w:rsidR="00A24932">
              <w:rPr>
                <w:sz w:val="22"/>
                <w:szCs w:val="22"/>
              </w:rPr>
              <w:t xml:space="preserve">and </w:t>
            </w:r>
            <w:r>
              <w:rPr>
                <w:sz w:val="22"/>
                <w:szCs w:val="22"/>
              </w:rPr>
              <w:t>will fee</w:t>
            </w:r>
            <w:r w:rsidR="00A24932">
              <w:rPr>
                <w:sz w:val="22"/>
                <w:szCs w:val="22"/>
              </w:rPr>
              <w:t>d</w:t>
            </w:r>
            <w:r>
              <w:rPr>
                <w:sz w:val="22"/>
                <w:szCs w:val="22"/>
              </w:rPr>
              <w:t xml:space="preserve"> back to Board members on the outcome of th</w:t>
            </w:r>
            <w:r w:rsidR="00A24932">
              <w:rPr>
                <w:sz w:val="22"/>
                <w:szCs w:val="22"/>
              </w:rPr>
              <w:t>is.</w:t>
            </w:r>
            <w:r>
              <w:rPr>
                <w:sz w:val="22"/>
                <w:szCs w:val="22"/>
              </w:rPr>
              <w:t xml:space="preserve">  </w:t>
            </w:r>
          </w:p>
          <w:p w14:paraId="3667DA22" w14:textId="36D9BFC3" w:rsidR="00415E8D" w:rsidRPr="0039517D" w:rsidRDefault="0039517D" w:rsidP="00A115C1">
            <w:pPr>
              <w:pStyle w:val="DeptBullets"/>
              <w:numPr>
                <w:ilvl w:val="0"/>
                <w:numId w:val="45"/>
              </w:numPr>
              <w:spacing w:after="0"/>
              <w:ind w:left="205" w:hanging="205"/>
              <w:rPr>
                <w:sz w:val="22"/>
                <w:szCs w:val="22"/>
              </w:rPr>
            </w:pPr>
            <w:r w:rsidRPr="0039517D">
              <w:rPr>
                <w:sz w:val="22"/>
                <w:szCs w:val="22"/>
              </w:rPr>
              <w:t>JG confirmed that the sub</w:t>
            </w:r>
            <w:r>
              <w:rPr>
                <w:sz w:val="22"/>
                <w:szCs w:val="22"/>
              </w:rPr>
              <w:t>-</w:t>
            </w:r>
            <w:r w:rsidRPr="0039517D">
              <w:rPr>
                <w:sz w:val="22"/>
                <w:szCs w:val="22"/>
              </w:rPr>
              <w:t xml:space="preserve">committee had conducted a review of the strategic risk register, the risks identified, the level of risk, and the mitigations proposed. He informed the Board that in general they were satisfied with the handling of strategic risks. Following discussion the Board endorsed this view. </w:t>
            </w:r>
          </w:p>
          <w:p w14:paraId="55BBA19A" w14:textId="7B6E2C0B" w:rsidR="00F36292" w:rsidRDefault="00F36292" w:rsidP="00A115C1">
            <w:pPr>
              <w:pStyle w:val="DeptBullets"/>
              <w:numPr>
                <w:ilvl w:val="0"/>
                <w:numId w:val="45"/>
              </w:numPr>
              <w:spacing w:after="0"/>
              <w:ind w:left="205" w:hanging="205"/>
              <w:rPr>
                <w:sz w:val="22"/>
                <w:szCs w:val="22"/>
              </w:rPr>
            </w:pPr>
            <w:r w:rsidRPr="00F36292">
              <w:rPr>
                <w:sz w:val="22"/>
                <w:szCs w:val="22"/>
                <w:u w:val="single"/>
              </w:rPr>
              <w:t>MDC2:</w:t>
            </w:r>
            <w:r>
              <w:rPr>
                <w:sz w:val="22"/>
                <w:szCs w:val="22"/>
              </w:rPr>
              <w:t xml:space="preserve"> </w:t>
            </w:r>
            <w:r w:rsidR="00D80CFB">
              <w:rPr>
                <w:sz w:val="22"/>
                <w:szCs w:val="22"/>
              </w:rPr>
              <w:t xml:space="preserve">SC confirmed that a steering board, which included both TP and DfE representatives, had been established to oversee MDC2 - a project brief and associated timeline is currently under development.  Current risks include the proliferation of employers and </w:t>
            </w:r>
            <w:r w:rsidR="00522174">
              <w:rPr>
                <w:sz w:val="22"/>
                <w:szCs w:val="22"/>
              </w:rPr>
              <w:t xml:space="preserve">mitigations </w:t>
            </w:r>
            <w:r w:rsidR="00D80CFB">
              <w:rPr>
                <w:sz w:val="22"/>
                <w:szCs w:val="22"/>
              </w:rPr>
              <w:t>include considering the learning from MDC1 and obtaining the views of software providers on the specifications and next steps.</w:t>
            </w:r>
            <w:r>
              <w:rPr>
                <w:sz w:val="22"/>
                <w:szCs w:val="22"/>
              </w:rPr>
              <w:t xml:space="preserve">  Regular updates on the progress of MDC2 will be provided to the MR&amp;IC sub-committee.</w:t>
            </w:r>
          </w:p>
          <w:p w14:paraId="2859E246" w14:textId="1A81C691" w:rsidR="00A115C1" w:rsidRDefault="00F36292" w:rsidP="00A115C1">
            <w:pPr>
              <w:pStyle w:val="DeptBullets"/>
              <w:numPr>
                <w:ilvl w:val="0"/>
                <w:numId w:val="45"/>
              </w:numPr>
              <w:spacing w:after="0"/>
              <w:ind w:left="205" w:hanging="205"/>
              <w:rPr>
                <w:sz w:val="22"/>
                <w:szCs w:val="22"/>
              </w:rPr>
            </w:pPr>
            <w:r>
              <w:rPr>
                <w:sz w:val="22"/>
                <w:szCs w:val="22"/>
              </w:rPr>
              <w:t xml:space="preserve">TL suggested that the final proposal document should be reviewed by the TPSPB, particularly considering the </w:t>
            </w:r>
            <w:r w:rsidR="00A115C1">
              <w:rPr>
                <w:sz w:val="22"/>
                <w:szCs w:val="22"/>
              </w:rPr>
              <w:t>risks</w:t>
            </w:r>
            <w:r>
              <w:rPr>
                <w:sz w:val="22"/>
                <w:szCs w:val="22"/>
              </w:rPr>
              <w:t xml:space="preserve"> that the proliferation of employers had caused in the implementation of the MDC1 project.  </w:t>
            </w:r>
            <w:r w:rsidR="00A115C1">
              <w:rPr>
                <w:sz w:val="22"/>
                <w:szCs w:val="22"/>
              </w:rPr>
              <w:t xml:space="preserve">It was recognised that DfE had helped mitigate this through user groups, and leverage across the Department via the  </w:t>
            </w:r>
          </w:p>
          <w:p w14:paraId="6034ED1B" w14:textId="7B87B353" w:rsidR="00DF5698" w:rsidRDefault="00A115C1" w:rsidP="00415E8D">
            <w:pPr>
              <w:pStyle w:val="DeptBullets"/>
              <w:numPr>
                <w:ilvl w:val="0"/>
                <w:numId w:val="0"/>
              </w:numPr>
              <w:spacing w:after="0"/>
              <w:ind w:left="205"/>
              <w:rPr>
                <w:sz w:val="22"/>
                <w:szCs w:val="22"/>
              </w:rPr>
            </w:pPr>
            <w:r>
              <w:rPr>
                <w:sz w:val="22"/>
                <w:szCs w:val="22"/>
              </w:rPr>
              <w:t>Audit and Risk Committee, but the potential future increase in employer numbers should be noted.</w:t>
            </w:r>
          </w:p>
          <w:p w14:paraId="5D76CED7" w14:textId="1009BA18" w:rsidR="00DF5698" w:rsidRPr="00B42F3F" w:rsidRDefault="00DF5698" w:rsidP="00DF5698">
            <w:pPr>
              <w:pStyle w:val="DeptBullets"/>
              <w:numPr>
                <w:ilvl w:val="0"/>
                <w:numId w:val="0"/>
              </w:numPr>
              <w:spacing w:after="0"/>
              <w:ind w:left="720" w:hanging="360"/>
              <w:rPr>
                <w:sz w:val="22"/>
                <w:szCs w:val="22"/>
              </w:rPr>
            </w:pPr>
          </w:p>
        </w:tc>
        <w:tc>
          <w:tcPr>
            <w:tcW w:w="1276" w:type="dxa"/>
          </w:tcPr>
          <w:p w14:paraId="7DA409AB" w14:textId="77777777" w:rsidR="00904F7E" w:rsidRDefault="00904F7E" w:rsidP="00904F7E">
            <w:pPr>
              <w:pStyle w:val="DeptBullets"/>
              <w:numPr>
                <w:ilvl w:val="0"/>
                <w:numId w:val="0"/>
              </w:numPr>
              <w:spacing w:after="0"/>
              <w:rPr>
                <w:sz w:val="16"/>
                <w:szCs w:val="16"/>
              </w:rPr>
            </w:pPr>
          </w:p>
          <w:p w14:paraId="6C479E88" w14:textId="77777777" w:rsidR="00F36292" w:rsidRDefault="00F36292" w:rsidP="00904F7E">
            <w:pPr>
              <w:pStyle w:val="DeptBullets"/>
              <w:numPr>
                <w:ilvl w:val="0"/>
                <w:numId w:val="0"/>
              </w:numPr>
              <w:spacing w:after="0"/>
              <w:rPr>
                <w:sz w:val="16"/>
                <w:szCs w:val="16"/>
              </w:rPr>
            </w:pPr>
          </w:p>
          <w:p w14:paraId="6D481855" w14:textId="77777777" w:rsidR="00F36292" w:rsidRDefault="00F36292" w:rsidP="00904F7E">
            <w:pPr>
              <w:pStyle w:val="DeptBullets"/>
              <w:numPr>
                <w:ilvl w:val="0"/>
                <w:numId w:val="0"/>
              </w:numPr>
              <w:spacing w:after="0"/>
              <w:rPr>
                <w:sz w:val="16"/>
                <w:szCs w:val="16"/>
              </w:rPr>
            </w:pPr>
          </w:p>
          <w:p w14:paraId="4ECE3B84" w14:textId="77777777" w:rsidR="00F36292" w:rsidRDefault="00F36292" w:rsidP="00904F7E">
            <w:pPr>
              <w:pStyle w:val="DeptBullets"/>
              <w:numPr>
                <w:ilvl w:val="0"/>
                <w:numId w:val="0"/>
              </w:numPr>
              <w:spacing w:after="0"/>
              <w:rPr>
                <w:sz w:val="16"/>
                <w:szCs w:val="16"/>
              </w:rPr>
            </w:pPr>
          </w:p>
          <w:p w14:paraId="476881AB" w14:textId="77777777" w:rsidR="00F36292" w:rsidRDefault="00F36292" w:rsidP="00904F7E">
            <w:pPr>
              <w:pStyle w:val="DeptBullets"/>
              <w:numPr>
                <w:ilvl w:val="0"/>
                <w:numId w:val="0"/>
              </w:numPr>
              <w:spacing w:after="0"/>
              <w:rPr>
                <w:sz w:val="16"/>
                <w:szCs w:val="16"/>
              </w:rPr>
            </w:pPr>
          </w:p>
          <w:p w14:paraId="38220A43" w14:textId="77777777" w:rsidR="00F36292" w:rsidRDefault="00F36292" w:rsidP="00904F7E">
            <w:pPr>
              <w:pStyle w:val="DeptBullets"/>
              <w:numPr>
                <w:ilvl w:val="0"/>
                <w:numId w:val="0"/>
              </w:numPr>
              <w:spacing w:after="0"/>
              <w:rPr>
                <w:sz w:val="16"/>
                <w:szCs w:val="16"/>
              </w:rPr>
            </w:pPr>
          </w:p>
          <w:p w14:paraId="7F9515A4" w14:textId="77777777" w:rsidR="00F36292" w:rsidRDefault="00F36292" w:rsidP="00904F7E">
            <w:pPr>
              <w:pStyle w:val="DeptBullets"/>
              <w:numPr>
                <w:ilvl w:val="0"/>
                <w:numId w:val="0"/>
              </w:numPr>
              <w:spacing w:after="0"/>
              <w:rPr>
                <w:sz w:val="16"/>
                <w:szCs w:val="16"/>
              </w:rPr>
            </w:pPr>
          </w:p>
          <w:p w14:paraId="16D2B8C0" w14:textId="77777777" w:rsidR="00F36292" w:rsidRDefault="00F36292" w:rsidP="00904F7E">
            <w:pPr>
              <w:pStyle w:val="DeptBullets"/>
              <w:numPr>
                <w:ilvl w:val="0"/>
                <w:numId w:val="0"/>
              </w:numPr>
              <w:spacing w:after="0"/>
              <w:rPr>
                <w:sz w:val="16"/>
                <w:szCs w:val="16"/>
              </w:rPr>
            </w:pPr>
          </w:p>
          <w:p w14:paraId="052553BF" w14:textId="77777777" w:rsidR="00F36292" w:rsidRDefault="00F36292" w:rsidP="00904F7E">
            <w:pPr>
              <w:pStyle w:val="DeptBullets"/>
              <w:numPr>
                <w:ilvl w:val="0"/>
                <w:numId w:val="0"/>
              </w:numPr>
              <w:spacing w:after="0"/>
              <w:rPr>
                <w:sz w:val="16"/>
                <w:szCs w:val="16"/>
              </w:rPr>
            </w:pPr>
          </w:p>
          <w:p w14:paraId="6BA3E275" w14:textId="77777777" w:rsidR="00F36292" w:rsidRDefault="00F36292" w:rsidP="00904F7E">
            <w:pPr>
              <w:pStyle w:val="DeptBullets"/>
              <w:numPr>
                <w:ilvl w:val="0"/>
                <w:numId w:val="0"/>
              </w:numPr>
              <w:spacing w:after="0"/>
              <w:rPr>
                <w:sz w:val="16"/>
                <w:szCs w:val="16"/>
              </w:rPr>
            </w:pPr>
          </w:p>
          <w:p w14:paraId="58C8E3FA" w14:textId="77777777" w:rsidR="00F36292" w:rsidRDefault="00F36292" w:rsidP="00904F7E">
            <w:pPr>
              <w:pStyle w:val="DeptBullets"/>
              <w:numPr>
                <w:ilvl w:val="0"/>
                <w:numId w:val="0"/>
              </w:numPr>
              <w:spacing w:after="0"/>
              <w:rPr>
                <w:sz w:val="16"/>
                <w:szCs w:val="16"/>
              </w:rPr>
            </w:pPr>
          </w:p>
          <w:p w14:paraId="41EA7591" w14:textId="77777777" w:rsidR="00F36292" w:rsidRDefault="00F36292" w:rsidP="00904F7E">
            <w:pPr>
              <w:pStyle w:val="DeptBullets"/>
              <w:numPr>
                <w:ilvl w:val="0"/>
                <w:numId w:val="0"/>
              </w:numPr>
              <w:spacing w:after="0"/>
              <w:rPr>
                <w:sz w:val="16"/>
                <w:szCs w:val="16"/>
              </w:rPr>
            </w:pPr>
          </w:p>
          <w:p w14:paraId="15473B00" w14:textId="77777777" w:rsidR="00F36292" w:rsidRDefault="00F36292" w:rsidP="00904F7E">
            <w:pPr>
              <w:pStyle w:val="DeptBullets"/>
              <w:numPr>
                <w:ilvl w:val="0"/>
                <w:numId w:val="0"/>
              </w:numPr>
              <w:spacing w:after="0"/>
              <w:rPr>
                <w:sz w:val="16"/>
                <w:szCs w:val="16"/>
              </w:rPr>
            </w:pPr>
          </w:p>
          <w:p w14:paraId="249AAC8C" w14:textId="77777777" w:rsidR="007743C6" w:rsidRDefault="007743C6" w:rsidP="007743C6">
            <w:pPr>
              <w:pStyle w:val="DeptBullets"/>
              <w:numPr>
                <w:ilvl w:val="0"/>
                <w:numId w:val="0"/>
              </w:numPr>
              <w:spacing w:after="0"/>
              <w:rPr>
                <w:sz w:val="16"/>
                <w:szCs w:val="16"/>
              </w:rPr>
            </w:pPr>
          </w:p>
          <w:p w14:paraId="5DBCB400" w14:textId="4AD9E7B3" w:rsidR="00F36292" w:rsidRDefault="007743C6" w:rsidP="007743C6">
            <w:pPr>
              <w:pStyle w:val="DeptBullets"/>
              <w:numPr>
                <w:ilvl w:val="0"/>
                <w:numId w:val="0"/>
              </w:numPr>
              <w:spacing w:after="0"/>
              <w:rPr>
                <w:sz w:val="16"/>
                <w:szCs w:val="16"/>
              </w:rPr>
            </w:pPr>
            <w:r>
              <w:rPr>
                <w:sz w:val="16"/>
                <w:szCs w:val="16"/>
              </w:rPr>
              <w:t>A</w:t>
            </w:r>
            <w:r w:rsidR="00336CC0">
              <w:rPr>
                <w:sz w:val="16"/>
                <w:szCs w:val="16"/>
              </w:rPr>
              <w:t>P</w:t>
            </w:r>
            <w:r w:rsidR="00136529">
              <w:rPr>
                <w:sz w:val="16"/>
                <w:szCs w:val="16"/>
              </w:rPr>
              <w:t>6</w:t>
            </w:r>
            <w:r w:rsidR="000B5E14">
              <w:rPr>
                <w:sz w:val="16"/>
                <w:szCs w:val="16"/>
              </w:rPr>
              <w:t>/180418</w:t>
            </w:r>
          </w:p>
          <w:p w14:paraId="16B6B7C7" w14:textId="77777777" w:rsidR="00F36292" w:rsidRDefault="00F36292" w:rsidP="00904F7E">
            <w:pPr>
              <w:pStyle w:val="DeptBullets"/>
              <w:numPr>
                <w:ilvl w:val="0"/>
                <w:numId w:val="0"/>
              </w:numPr>
              <w:spacing w:after="0"/>
              <w:rPr>
                <w:sz w:val="16"/>
                <w:szCs w:val="16"/>
              </w:rPr>
            </w:pPr>
          </w:p>
          <w:p w14:paraId="124EF56A" w14:textId="77777777" w:rsidR="00F36292" w:rsidRDefault="00F36292" w:rsidP="00904F7E">
            <w:pPr>
              <w:pStyle w:val="DeptBullets"/>
              <w:numPr>
                <w:ilvl w:val="0"/>
                <w:numId w:val="0"/>
              </w:numPr>
              <w:spacing w:after="0"/>
              <w:rPr>
                <w:sz w:val="16"/>
                <w:szCs w:val="16"/>
              </w:rPr>
            </w:pPr>
          </w:p>
          <w:p w14:paraId="446C2E64" w14:textId="77777777" w:rsidR="00F36292" w:rsidRDefault="00F36292" w:rsidP="00904F7E">
            <w:pPr>
              <w:pStyle w:val="DeptBullets"/>
              <w:numPr>
                <w:ilvl w:val="0"/>
                <w:numId w:val="0"/>
              </w:numPr>
              <w:spacing w:after="0"/>
              <w:rPr>
                <w:sz w:val="16"/>
                <w:szCs w:val="16"/>
              </w:rPr>
            </w:pPr>
          </w:p>
          <w:p w14:paraId="6DEC6264" w14:textId="77777777" w:rsidR="00F36292" w:rsidRDefault="00F36292" w:rsidP="00904F7E">
            <w:pPr>
              <w:pStyle w:val="DeptBullets"/>
              <w:numPr>
                <w:ilvl w:val="0"/>
                <w:numId w:val="0"/>
              </w:numPr>
              <w:spacing w:after="0"/>
              <w:rPr>
                <w:sz w:val="16"/>
                <w:szCs w:val="16"/>
              </w:rPr>
            </w:pPr>
          </w:p>
          <w:p w14:paraId="157C9743" w14:textId="77777777" w:rsidR="00F36292" w:rsidRDefault="00F36292" w:rsidP="00904F7E">
            <w:pPr>
              <w:pStyle w:val="DeptBullets"/>
              <w:numPr>
                <w:ilvl w:val="0"/>
                <w:numId w:val="0"/>
              </w:numPr>
              <w:spacing w:after="0"/>
              <w:rPr>
                <w:sz w:val="16"/>
                <w:szCs w:val="16"/>
              </w:rPr>
            </w:pPr>
          </w:p>
          <w:p w14:paraId="0D33B84F" w14:textId="50E8B77B" w:rsidR="00F36292" w:rsidRDefault="00F36292" w:rsidP="00904F7E">
            <w:pPr>
              <w:pStyle w:val="DeptBullets"/>
              <w:numPr>
                <w:ilvl w:val="0"/>
                <w:numId w:val="0"/>
              </w:numPr>
              <w:spacing w:after="0"/>
              <w:rPr>
                <w:sz w:val="16"/>
                <w:szCs w:val="16"/>
              </w:rPr>
            </w:pPr>
          </w:p>
          <w:p w14:paraId="0AD3DA14" w14:textId="3C40A05F" w:rsidR="00A464AA" w:rsidRDefault="00A464AA" w:rsidP="00904F7E">
            <w:pPr>
              <w:pStyle w:val="DeptBullets"/>
              <w:numPr>
                <w:ilvl w:val="0"/>
                <w:numId w:val="0"/>
              </w:numPr>
              <w:spacing w:after="0"/>
              <w:rPr>
                <w:sz w:val="16"/>
                <w:szCs w:val="16"/>
              </w:rPr>
            </w:pPr>
          </w:p>
          <w:p w14:paraId="16552F4F" w14:textId="2A78FC15" w:rsidR="00A464AA" w:rsidRDefault="00A464AA" w:rsidP="00904F7E">
            <w:pPr>
              <w:pStyle w:val="DeptBullets"/>
              <w:numPr>
                <w:ilvl w:val="0"/>
                <w:numId w:val="0"/>
              </w:numPr>
              <w:spacing w:after="0"/>
              <w:rPr>
                <w:sz w:val="16"/>
                <w:szCs w:val="16"/>
              </w:rPr>
            </w:pPr>
          </w:p>
          <w:p w14:paraId="7E6B7C7B" w14:textId="0B298B20" w:rsidR="00A464AA" w:rsidRDefault="00A464AA" w:rsidP="00904F7E">
            <w:pPr>
              <w:pStyle w:val="DeptBullets"/>
              <w:numPr>
                <w:ilvl w:val="0"/>
                <w:numId w:val="0"/>
              </w:numPr>
              <w:spacing w:after="0"/>
              <w:rPr>
                <w:sz w:val="16"/>
                <w:szCs w:val="16"/>
              </w:rPr>
            </w:pPr>
          </w:p>
          <w:p w14:paraId="53CAEEE4" w14:textId="345547D1" w:rsidR="00A464AA" w:rsidRDefault="00A464AA" w:rsidP="00904F7E">
            <w:pPr>
              <w:pStyle w:val="DeptBullets"/>
              <w:numPr>
                <w:ilvl w:val="0"/>
                <w:numId w:val="0"/>
              </w:numPr>
              <w:spacing w:after="0"/>
              <w:rPr>
                <w:sz w:val="16"/>
                <w:szCs w:val="16"/>
              </w:rPr>
            </w:pPr>
          </w:p>
          <w:p w14:paraId="46B0F112" w14:textId="3B19146F" w:rsidR="00A464AA" w:rsidRDefault="00A464AA" w:rsidP="00904F7E">
            <w:pPr>
              <w:pStyle w:val="DeptBullets"/>
              <w:numPr>
                <w:ilvl w:val="0"/>
                <w:numId w:val="0"/>
              </w:numPr>
              <w:spacing w:after="0"/>
              <w:rPr>
                <w:sz w:val="16"/>
                <w:szCs w:val="16"/>
              </w:rPr>
            </w:pPr>
          </w:p>
          <w:p w14:paraId="4C31C39C" w14:textId="22DD3040" w:rsidR="00A464AA" w:rsidRDefault="00A464AA" w:rsidP="00904F7E">
            <w:pPr>
              <w:pStyle w:val="DeptBullets"/>
              <w:numPr>
                <w:ilvl w:val="0"/>
                <w:numId w:val="0"/>
              </w:numPr>
              <w:spacing w:after="0"/>
              <w:rPr>
                <w:sz w:val="16"/>
                <w:szCs w:val="16"/>
              </w:rPr>
            </w:pPr>
          </w:p>
          <w:p w14:paraId="1A90CA3D" w14:textId="77777777" w:rsidR="00A464AA" w:rsidRDefault="00A464AA" w:rsidP="00904F7E">
            <w:pPr>
              <w:pStyle w:val="DeptBullets"/>
              <w:numPr>
                <w:ilvl w:val="0"/>
                <w:numId w:val="0"/>
              </w:numPr>
              <w:spacing w:after="0"/>
              <w:rPr>
                <w:sz w:val="16"/>
                <w:szCs w:val="16"/>
              </w:rPr>
            </w:pPr>
          </w:p>
          <w:p w14:paraId="6B126C9A" w14:textId="77777777" w:rsidR="00136529" w:rsidRDefault="00136529" w:rsidP="00904F7E">
            <w:pPr>
              <w:pStyle w:val="DeptBullets"/>
              <w:numPr>
                <w:ilvl w:val="0"/>
                <w:numId w:val="0"/>
              </w:numPr>
              <w:spacing w:after="0"/>
              <w:rPr>
                <w:sz w:val="16"/>
                <w:szCs w:val="16"/>
              </w:rPr>
            </w:pPr>
          </w:p>
          <w:p w14:paraId="10C19F61" w14:textId="77777777" w:rsidR="007743C6" w:rsidRDefault="007743C6" w:rsidP="007743C6">
            <w:pPr>
              <w:pStyle w:val="DeptBullets"/>
              <w:numPr>
                <w:ilvl w:val="0"/>
                <w:numId w:val="0"/>
              </w:numPr>
              <w:spacing w:after="0"/>
              <w:rPr>
                <w:sz w:val="16"/>
                <w:szCs w:val="16"/>
              </w:rPr>
            </w:pPr>
          </w:p>
          <w:p w14:paraId="1E1C83C4" w14:textId="77777777" w:rsidR="006A1902" w:rsidRDefault="006A1902" w:rsidP="007743C6">
            <w:pPr>
              <w:pStyle w:val="DeptBullets"/>
              <w:numPr>
                <w:ilvl w:val="0"/>
                <w:numId w:val="0"/>
              </w:numPr>
              <w:spacing w:after="0"/>
              <w:rPr>
                <w:sz w:val="16"/>
                <w:szCs w:val="16"/>
              </w:rPr>
            </w:pPr>
          </w:p>
          <w:p w14:paraId="14232D96" w14:textId="77777777" w:rsidR="006A1902" w:rsidRDefault="006A1902" w:rsidP="007743C6">
            <w:pPr>
              <w:pStyle w:val="DeptBullets"/>
              <w:numPr>
                <w:ilvl w:val="0"/>
                <w:numId w:val="0"/>
              </w:numPr>
              <w:spacing w:after="0"/>
              <w:rPr>
                <w:sz w:val="16"/>
                <w:szCs w:val="16"/>
              </w:rPr>
            </w:pPr>
          </w:p>
          <w:p w14:paraId="43450E0D" w14:textId="77777777" w:rsidR="004E7EA6" w:rsidRDefault="004E7EA6" w:rsidP="007743C6">
            <w:pPr>
              <w:pStyle w:val="DeptBullets"/>
              <w:numPr>
                <w:ilvl w:val="0"/>
                <w:numId w:val="0"/>
              </w:numPr>
              <w:spacing w:after="0"/>
              <w:rPr>
                <w:sz w:val="16"/>
                <w:szCs w:val="16"/>
              </w:rPr>
            </w:pPr>
          </w:p>
          <w:p w14:paraId="75755412" w14:textId="3C91DFD7" w:rsidR="00F36292" w:rsidRDefault="00F36292" w:rsidP="007743C6">
            <w:pPr>
              <w:pStyle w:val="DeptBullets"/>
              <w:numPr>
                <w:ilvl w:val="0"/>
                <w:numId w:val="0"/>
              </w:numPr>
              <w:spacing w:after="0"/>
              <w:rPr>
                <w:sz w:val="16"/>
                <w:szCs w:val="16"/>
              </w:rPr>
            </w:pPr>
            <w:r>
              <w:rPr>
                <w:sz w:val="16"/>
                <w:szCs w:val="16"/>
              </w:rPr>
              <w:t>AP</w:t>
            </w:r>
            <w:r w:rsidR="00136529">
              <w:rPr>
                <w:sz w:val="16"/>
                <w:szCs w:val="16"/>
              </w:rPr>
              <w:t>7</w:t>
            </w:r>
            <w:r w:rsidR="000B5E14">
              <w:rPr>
                <w:sz w:val="16"/>
                <w:szCs w:val="16"/>
              </w:rPr>
              <w:t>/180418</w:t>
            </w:r>
          </w:p>
          <w:p w14:paraId="189E9B69" w14:textId="77777777" w:rsidR="00A464AA" w:rsidRDefault="00A464AA" w:rsidP="00904F7E">
            <w:pPr>
              <w:pStyle w:val="DeptBullets"/>
              <w:numPr>
                <w:ilvl w:val="0"/>
                <w:numId w:val="0"/>
              </w:numPr>
              <w:spacing w:after="0"/>
              <w:rPr>
                <w:sz w:val="16"/>
                <w:szCs w:val="16"/>
              </w:rPr>
            </w:pPr>
          </w:p>
          <w:p w14:paraId="1FD8ED59" w14:textId="1F3E2F6E" w:rsidR="00A464AA" w:rsidRDefault="00A464AA" w:rsidP="00904F7E">
            <w:pPr>
              <w:pStyle w:val="DeptBullets"/>
              <w:numPr>
                <w:ilvl w:val="0"/>
                <w:numId w:val="0"/>
              </w:numPr>
              <w:spacing w:after="0"/>
              <w:rPr>
                <w:sz w:val="16"/>
                <w:szCs w:val="16"/>
              </w:rPr>
            </w:pPr>
          </w:p>
          <w:p w14:paraId="31E9E672" w14:textId="5E323590" w:rsidR="00A464AA" w:rsidRPr="00927E7E" w:rsidRDefault="00A464AA" w:rsidP="00136529">
            <w:pPr>
              <w:pStyle w:val="DeptBullets"/>
              <w:numPr>
                <w:ilvl w:val="0"/>
                <w:numId w:val="0"/>
              </w:numPr>
              <w:spacing w:after="0"/>
              <w:rPr>
                <w:sz w:val="16"/>
                <w:szCs w:val="16"/>
              </w:rPr>
            </w:pPr>
            <w:r>
              <w:rPr>
                <w:sz w:val="16"/>
                <w:szCs w:val="16"/>
              </w:rPr>
              <w:t>AP</w:t>
            </w:r>
            <w:r w:rsidR="00136529">
              <w:rPr>
                <w:sz w:val="16"/>
                <w:szCs w:val="16"/>
              </w:rPr>
              <w:t>8</w:t>
            </w:r>
            <w:r w:rsidR="002E7375">
              <w:rPr>
                <w:sz w:val="16"/>
                <w:szCs w:val="16"/>
              </w:rPr>
              <w:t>/180418</w:t>
            </w:r>
          </w:p>
        </w:tc>
      </w:tr>
      <w:tr w:rsidR="00415E8D" w:rsidRPr="008E7553" w14:paraId="40560BBF" w14:textId="77777777" w:rsidTr="003A6C19">
        <w:tc>
          <w:tcPr>
            <w:tcW w:w="993" w:type="dxa"/>
          </w:tcPr>
          <w:p w14:paraId="6831BC11" w14:textId="55013EF7" w:rsidR="00415E8D" w:rsidRDefault="00415E8D" w:rsidP="00DF5698">
            <w:pPr>
              <w:pStyle w:val="DeptBullets"/>
              <w:numPr>
                <w:ilvl w:val="0"/>
                <w:numId w:val="0"/>
              </w:numPr>
              <w:spacing w:after="0"/>
              <w:rPr>
                <w:sz w:val="22"/>
                <w:szCs w:val="22"/>
              </w:rPr>
            </w:pPr>
            <w:r>
              <w:rPr>
                <w:sz w:val="22"/>
                <w:szCs w:val="22"/>
              </w:rPr>
              <w:lastRenderedPageBreak/>
              <w:t>Agenda item 7</w:t>
            </w:r>
          </w:p>
        </w:tc>
        <w:tc>
          <w:tcPr>
            <w:tcW w:w="6975" w:type="dxa"/>
          </w:tcPr>
          <w:p w14:paraId="36FE8B5B" w14:textId="23046F1C" w:rsidR="00415E8D" w:rsidRDefault="000B7587" w:rsidP="00904F7E">
            <w:pPr>
              <w:pStyle w:val="DeptBullets"/>
              <w:numPr>
                <w:ilvl w:val="0"/>
                <w:numId w:val="0"/>
              </w:numPr>
              <w:spacing w:after="0"/>
              <w:rPr>
                <w:b/>
                <w:sz w:val="22"/>
                <w:szCs w:val="22"/>
              </w:rPr>
            </w:pPr>
            <w:r>
              <w:rPr>
                <w:b/>
                <w:sz w:val="22"/>
                <w:szCs w:val="22"/>
                <w:u w:val="single"/>
              </w:rPr>
              <w:t xml:space="preserve">Additional MR&amp;IC items: </w:t>
            </w:r>
          </w:p>
          <w:p w14:paraId="663F547E" w14:textId="71B33E0A" w:rsidR="00230D9A" w:rsidRDefault="000B7587" w:rsidP="00415E8D">
            <w:pPr>
              <w:pStyle w:val="DeptBullets"/>
              <w:numPr>
                <w:ilvl w:val="0"/>
                <w:numId w:val="46"/>
              </w:numPr>
              <w:spacing w:after="0"/>
              <w:ind w:left="346" w:hanging="346"/>
              <w:rPr>
                <w:sz w:val="22"/>
                <w:szCs w:val="22"/>
              </w:rPr>
            </w:pPr>
            <w:r w:rsidRPr="000B7587">
              <w:rPr>
                <w:sz w:val="22"/>
                <w:szCs w:val="22"/>
                <w:u w:val="single"/>
              </w:rPr>
              <w:t>Strategic Risk Register:</w:t>
            </w:r>
            <w:r>
              <w:rPr>
                <w:sz w:val="22"/>
                <w:szCs w:val="22"/>
              </w:rPr>
              <w:t xml:space="preserve"> </w:t>
            </w:r>
            <w:r w:rsidR="00230D9A">
              <w:rPr>
                <w:sz w:val="22"/>
                <w:szCs w:val="22"/>
              </w:rPr>
              <w:t xml:space="preserve">NM commended the strategic register as clear and comprehensive, but queried the </w:t>
            </w:r>
            <w:r w:rsidR="0046116E">
              <w:rPr>
                <w:sz w:val="22"/>
                <w:szCs w:val="22"/>
              </w:rPr>
              <w:t xml:space="preserve">relative </w:t>
            </w:r>
            <w:r w:rsidR="00230D9A">
              <w:rPr>
                <w:sz w:val="22"/>
                <w:szCs w:val="22"/>
              </w:rPr>
              <w:t>lack of operational risks. SC confirmed that there is a separate Operational Risk Register</w:t>
            </w:r>
            <w:r w:rsidR="00D76565">
              <w:rPr>
                <w:sz w:val="22"/>
                <w:szCs w:val="22"/>
              </w:rPr>
              <w:t xml:space="preserve"> (which includes policy risks)</w:t>
            </w:r>
            <w:r w:rsidR="00230D9A">
              <w:rPr>
                <w:sz w:val="22"/>
                <w:szCs w:val="22"/>
              </w:rPr>
              <w:t xml:space="preserve"> and JR </w:t>
            </w:r>
            <w:r w:rsidR="00D76565">
              <w:rPr>
                <w:sz w:val="22"/>
                <w:szCs w:val="22"/>
              </w:rPr>
              <w:t xml:space="preserve">reminded the Board of </w:t>
            </w:r>
            <w:r w:rsidR="00230D9A">
              <w:rPr>
                <w:sz w:val="22"/>
                <w:szCs w:val="22"/>
              </w:rPr>
              <w:t xml:space="preserve">the interaction with the governance </w:t>
            </w:r>
            <w:r w:rsidR="0033062E">
              <w:rPr>
                <w:sz w:val="22"/>
                <w:szCs w:val="22"/>
              </w:rPr>
              <w:t>structure, which</w:t>
            </w:r>
            <w:r w:rsidR="00230D9A">
              <w:rPr>
                <w:sz w:val="22"/>
                <w:szCs w:val="22"/>
              </w:rPr>
              <w:t xml:space="preserve"> sees th</w:t>
            </w:r>
            <w:r w:rsidR="00D76565">
              <w:rPr>
                <w:sz w:val="22"/>
                <w:szCs w:val="22"/>
              </w:rPr>
              <w:t>ese</w:t>
            </w:r>
            <w:r w:rsidR="00230D9A">
              <w:rPr>
                <w:sz w:val="22"/>
                <w:szCs w:val="22"/>
              </w:rPr>
              <w:t xml:space="preserve"> risk</w:t>
            </w:r>
            <w:r w:rsidR="00D76565">
              <w:rPr>
                <w:sz w:val="22"/>
                <w:szCs w:val="22"/>
              </w:rPr>
              <w:t xml:space="preserve">s managed </w:t>
            </w:r>
            <w:r w:rsidR="00230D9A">
              <w:rPr>
                <w:sz w:val="22"/>
                <w:szCs w:val="22"/>
              </w:rPr>
              <w:t xml:space="preserve">by the </w:t>
            </w:r>
            <w:r w:rsidR="00D76565">
              <w:rPr>
                <w:sz w:val="22"/>
                <w:szCs w:val="22"/>
              </w:rPr>
              <w:t xml:space="preserve">Risk Committee, the </w:t>
            </w:r>
            <w:r w:rsidR="00230D9A">
              <w:rPr>
                <w:sz w:val="22"/>
                <w:szCs w:val="22"/>
              </w:rPr>
              <w:t>Service Delivery Board</w:t>
            </w:r>
            <w:r w:rsidR="00D76565">
              <w:rPr>
                <w:sz w:val="22"/>
                <w:szCs w:val="22"/>
              </w:rPr>
              <w:t xml:space="preserve"> and Quarterly Strategy Board.   He further noted that big delivery risks do feature on the Strategic Risk Register and that the TPSPB has a good oversight of these. </w:t>
            </w:r>
          </w:p>
          <w:p w14:paraId="312BA759" w14:textId="361C5CAD" w:rsidR="008C5986" w:rsidRDefault="00415E8D" w:rsidP="00415E8D">
            <w:pPr>
              <w:pStyle w:val="DeptBullets"/>
              <w:numPr>
                <w:ilvl w:val="0"/>
                <w:numId w:val="46"/>
              </w:numPr>
              <w:spacing w:after="0"/>
              <w:ind w:left="346" w:hanging="346"/>
              <w:rPr>
                <w:sz w:val="22"/>
                <w:szCs w:val="22"/>
              </w:rPr>
            </w:pPr>
            <w:r>
              <w:rPr>
                <w:sz w:val="22"/>
                <w:szCs w:val="22"/>
              </w:rPr>
              <w:t xml:space="preserve">The Board discussed </w:t>
            </w:r>
            <w:r w:rsidR="00911195">
              <w:rPr>
                <w:sz w:val="22"/>
                <w:szCs w:val="22"/>
              </w:rPr>
              <w:t xml:space="preserve">how to address this and it was agreed that </w:t>
            </w:r>
            <w:r w:rsidR="008C5986">
              <w:rPr>
                <w:sz w:val="22"/>
                <w:szCs w:val="22"/>
              </w:rPr>
              <w:t>the MR&amp;IC sub-committee would review the operational risk register at its next meeting and consider whether the range of operational risks was adequately reflected in the strategic risk register.  The MR&amp;IC sub-committee was also asked to consider whether the operational risk register should be reviewed on an annual basis by the Board.</w:t>
            </w:r>
          </w:p>
          <w:p w14:paraId="6BB9AA10" w14:textId="530C5CF3" w:rsidR="008C5986" w:rsidRPr="00724F56" w:rsidRDefault="00724F56" w:rsidP="00B4505B">
            <w:pPr>
              <w:pStyle w:val="DeptBullets"/>
              <w:numPr>
                <w:ilvl w:val="0"/>
                <w:numId w:val="46"/>
              </w:numPr>
              <w:spacing w:after="0"/>
              <w:ind w:left="346" w:hanging="346"/>
              <w:rPr>
                <w:sz w:val="22"/>
                <w:szCs w:val="22"/>
              </w:rPr>
            </w:pPr>
            <w:r w:rsidRPr="00724F56">
              <w:rPr>
                <w:sz w:val="22"/>
                <w:szCs w:val="22"/>
              </w:rPr>
              <w:t>It was agreed that D</w:t>
            </w:r>
            <w:r w:rsidR="00CF318F">
              <w:rPr>
                <w:sz w:val="22"/>
                <w:szCs w:val="22"/>
              </w:rPr>
              <w:t>f</w:t>
            </w:r>
            <w:r w:rsidRPr="00724F56">
              <w:rPr>
                <w:sz w:val="22"/>
                <w:szCs w:val="22"/>
              </w:rPr>
              <w:t>E would provide each sub-committee with a paper setting out the main risks facing each sub-committee area</w:t>
            </w:r>
            <w:r>
              <w:rPr>
                <w:sz w:val="22"/>
                <w:szCs w:val="22"/>
              </w:rPr>
              <w:t>.</w:t>
            </w:r>
            <w:r w:rsidRPr="00724F56">
              <w:rPr>
                <w:sz w:val="22"/>
                <w:szCs w:val="22"/>
              </w:rPr>
              <w:t xml:space="preserve"> Sub</w:t>
            </w:r>
            <w:r w:rsidR="00211A5C">
              <w:rPr>
                <w:sz w:val="22"/>
                <w:szCs w:val="22"/>
              </w:rPr>
              <w:t>-</w:t>
            </w:r>
            <w:r w:rsidRPr="00724F56">
              <w:rPr>
                <w:sz w:val="22"/>
                <w:szCs w:val="22"/>
              </w:rPr>
              <w:t>committee chairs would then report back</w:t>
            </w:r>
            <w:r>
              <w:t xml:space="preserve"> </w:t>
            </w:r>
            <w:r w:rsidR="008C5986" w:rsidRPr="00724F56">
              <w:rPr>
                <w:sz w:val="22"/>
                <w:szCs w:val="22"/>
              </w:rPr>
              <w:t>to the M</w:t>
            </w:r>
            <w:r>
              <w:rPr>
                <w:sz w:val="22"/>
                <w:szCs w:val="22"/>
              </w:rPr>
              <w:t>R</w:t>
            </w:r>
            <w:r w:rsidR="008C5986" w:rsidRPr="00724F56">
              <w:rPr>
                <w:sz w:val="22"/>
                <w:szCs w:val="22"/>
              </w:rPr>
              <w:t>&amp;IC and TPSPB.</w:t>
            </w:r>
          </w:p>
          <w:p w14:paraId="5460B674" w14:textId="1B8C2D7C" w:rsidR="00E95FAD" w:rsidRDefault="008731D4" w:rsidP="00415E8D">
            <w:pPr>
              <w:pStyle w:val="DeptBullets"/>
              <w:numPr>
                <w:ilvl w:val="0"/>
                <w:numId w:val="46"/>
              </w:numPr>
              <w:spacing w:after="0"/>
              <w:ind w:left="346" w:hanging="346"/>
              <w:rPr>
                <w:sz w:val="22"/>
                <w:szCs w:val="22"/>
              </w:rPr>
            </w:pPr>
            <w:r>
              <w:rPr>
                <w:sz w:val="22"/>
                <w:szCs w:val="22"/>
              </w:rPr>
              <w:t>The Board confirmed they were content to review the Strategic Risk Register annually</w:t>
            </w:r>
            <w:r w:rsidR="00E95FAD">
              <w:rPr>
                <w:sz w:val="22"/>
                <w:szCs w:val="22"/>
              </w:rPr>
              <w:t xml:space="preserve"> at the Spring meeting</w:t>
            </w:r>
            <w:r w:rsidR="002E7375">
              <w:rPr>
                <w:sz w:val="22"/>
                <w:szCs w:val="22"/>
              </w:rPr>
              <w:t xml:space="preserve"> </w:t>
            </w:r>
            <w:r w:rsidR="002E7375" w:rsidRPr="002E7375">
              <w:rPr>
                <w:sz w:val="18"/>
                <w:szCs w:val="18"/>
              </w:rPr>
              <w:t>(AP8/260417)</w:t>
            </w:r>
            <w:r w:rsidRPr="002E7375">
              <w:rPr>
                <w:sz w:val="18"/>
                <w:szCs w:val="18"/>
              </w:rPr>
              <w:t>.</w:t>
            </w:r>
            <w:r>
              <w:rPr>
                <w:sz w:val="22"/>
                <w:szCs w:val="22"/>
              </w:rPr>
              <w:t xml:space="preserve"> </w:t>
            </w:r>
          </w:p>
          <w:p w14:paraId="5A330B10" w14:textId="77777777" w:rsidR="00CD3C74" w:rsidRPr="00CD3C74" w:rsidRDefault="00E95FAD" w:rsidP="00415E8D">
            <w:pPr>
              <w:pStyle w:val="DeptBullets"/>
              <w:numPr>
                <w:ilvl w:val="0"/>
                <w:numId w:val="46"/>
              </w:numPr>
              <w:spacing w:after="0"/>
              <w:ind w:left="346" w:hanging="346"/>
              <w:rPr>
                <w:sz w:val="22"/>
                <w:szCs w:val="22"/>
                <w:u w:val="single"/>
              </w:rPr>
            </w:pPr>
            <w:r w:rsidRPr="00E95FAD">
              <w:rPr>
                <w:sz w:val="22"/>
                <w:szCs w:val="22"/>
                <w:u w:val="single"/>
              </w:rPr>
              <w:t>Annual Report &amp; Accounts-governance section:</w:t>
            </w:r>
            <w:r w:rsidRPr="0033062E">
              <w:rPr>
                <w:sz w:val="22"/>
                <w:szCs w:val="22"/>
              </w:rPr>
              <w:t xml:space="preserve">  </w:t>
            </w:r>
            <w:r>
              <w:rPr>
                <w:sz w:val="22"/>
                <w:szCs w:val="22"/>
              </w:rPr>
              <w:t xml:space="preserve">NB confirmed that the </w:t>
            </w:r>
            <w:r w:rsidR="00CD3C74">
              <w:rPr>
                <w:sz w:val="22"/>
                <w:szCs w:val="22"/>
              </w:rPr>
              <w:t xml:space="preserve">interim </w:t>
            </w:r>
            <w:r>
              <w:rPr>
                <w:sz w:val="22"/>
                <w:szCs w:val="22"/>
              </w:rPr>
              <w:t>audit has been completed by Deloitte and the membership and contributions reconciliation exercise is currently underway.</w:t>
            </w:r>
          </w:p>
          <w:p w14:paraId="299B613C" w14:textId="1FFCFC28" w:rsidR="00CD3C74" w:rsidRDefault="00CD3C74" w:rsidP="00415E8D">
            <w:pPr>
              <w:pStyle w:val="DeptBullets"/>
              <w:numPr>
                <w:ilvl w:val="0"/>
                <w:numId w:val="46"/>
              </w:numPr>
              <w:spacing w:after="0"/>
              <w:ind w:left="346" w:hanging="346"/>
              <w:rPr>
                <w:sz w:val="22"/>
                <w:szCs w:val="22"/>
              </w:rPr>
            </w:pPr>
            <w:r w:rsidRPr="00CD3C74">
              <w:rPr>
                <w:sz w:val="22"/>
                <w:szCs w:val="22"/>
              </w:rPr>
              <w:t xml:space="preserve">JR noted </w:t>
            </w:r>
            <w:r>
              <w:rPr>
                <w:sz w:val="22"/>
                <w:szCs w:val="22"/>
              </w:rPr>
              <w:t xml:space="preserve">that Deloitte’s analytics approach had caused some </w:t>
            </w:r>
            <w:r>
              <w:rPr>
                <w:sz w:val="22"/>
                <w:szCs w:val="22"/>
              </w:rPr>
              <w:lastRenderedPageBreak/>
              <w:t>initial concerns</w:t>
            </w:r>
            <w:r w:rsidR="0011346F">
              <w:rPr>
                <w:sz w:val="22"/>
                <w:szCs w:val="22"/>
              </w:rPr>
              <w:t>, with the risk of it delaying the accounts process being noted on the Strategic Risk Register</w:t>
            </w:r>
            <w:r>
              <w:rPr>
                <w:sz w:val="22"/>
                <w:szCs w:val="22"/>
              </w:rPr>
              <w:t>.  Although th</w:t>
            </w:r>
            <w:r w:rsidR="0011346F">
              <w:rPr>
                <w:sz w:val="22"/>
                <w:szCs w:val="22"/>
              </w:rPr>
              <w:t>is</w:t>
            </w:r>
            <w:r>
              <w:rPr>
                <w:sz w:val="22"/>
                <w:szCs w:val="22"/>
              </w:rPr>
              <w:t xml:space="preserve"> </w:t>
            </w:r>
            <w:r w:rsidR="0011346F">
              <w:rPr>
                <w:sz w:val="22"/>
                <w:szCs w:val="22"/>
              </w:rPr>
              <w:t xml:space="preserve">risk has not materialised </w:t>
            </w:r>
            <w:r>
              <w:rPr>
                <w:sz w:val="22"/>
                <w:szCs w:val="22"/>
              </w:rPr>
              <w:t>for the current audit, Deloitte plan to extend the approach next year</w:t>
            </w:r>
            <w:r w:rsidR="0011346F">
              <w:rPr>
                <w:sz w:val="22"/>
                <w:szCs w:val="22"/>
              </w:rPr>
              <w:t>, using the analytics tool on a wider range of cases,</w:t>
            </w:r>
            <w:r>
              <w:rPr>
                <w:sz w:val="22"/>
                <w:szCs w:val="22"/>
              </w:rPr>
              <w:t xml:space="preserve"> and so </w:t>
            </w:r>
            <w:r w:rsidR="0011346F">
              <w:rPr>
                <w:sz w:val="22"/>
                <w:szCs w:val="22"/>
              </w:rPr>
              <w:t>we need to</w:t>
            </w:r>
            <w:r>
              <w:rPr>
                <w:sz w:val="22"/>
                <w:szCs w:val="22"/>
              </w:rPr>
              <w:t xml:space="preserve"> be mindful </w:t>
            </w:r>
            <w:r w:rsidR="00D03A5B">
              <w:rPr>
                <w:sz w:val="22"/>
                <w:szCs w:val="22"/>
              </w:rPr>
              <w:t>of this in assessing future risks.</w:t>
            </w:r>
            <w:r>
              <w:rPr>
                <w:sz w:val="22"/>
                <w:szCs w:val="22"/>
              </w:rPr>
              <w:t xml:space="preserve"> </w:t>
            </w:r>
          </w:p>
          <w:p w14:paraId="7B879E46" w14:textId="7AEE1732" w:rsidR="00415E8D" w:rsidRPr="00CD3C74" w:rsidRDefault="00CD3C74" w:rsidP="00415E8D">
            <w:pPr>
              <w:pStyle w:val="DeptBullets"/>
              <w:numPr>
                <w:ilvl w:val="0"/>
                <w:numId w:val="46"/>
              </w:numPr>
              <w:spacing w:after="0"/>
              <w:ind w:left="346" w:hanging="346"/>
              <w:rPr>
                <w:sz w:val="22"/>
                <w:szCs w:val="22"/>
              </w:rPr>
            </w:pPr>
            <w:r>
              <w:rPr>
                <w:sz w:val="22"/>
                <w:szCs w:val="22"/>
              </w:rPr>
              <w:t xml:space="preserve">In response to TL’s query, SB/JR confirmed that Deloitte’s final Management letter is circulated to DfE’s Audit and Risk Committee, but </w:t>
            </w:r>
            <w:r w:rsidR="00D03A5B">
              <w:rPr>
                <w:sz w:val="22"/>
                <w:szCs w:val="22"/>
              </w:rPr>
              <w:t>agreed</w:t>
            </w:r>
            <w:r>
              <w:rPr>
                <w:sz w:val="22"/>
                <w:szCs w:val="22"/>
              </w:rPr>
              <w:t xml:space="preserve"> it could be shared with the MR&amp;IC sub-committee.</w:t>
            </w:r>
            <w:r w:rsidR="00E95FAD" w:rsidRPr="00CD3C74">
              <w:rPr>
                <w:sz w:val="22"/>
                <w:szCs w:val="22"/>
              </w:rPr>
              <w:t xml:space="preserve"> </w:t>
            </w:r>
          </w:p>
          <w:p w14:paraId="2616FBB6" w14:textId="7BF56960" w:rsidR="00E95FAD" w:rsidRPr="00E95FAD" w:rsidRDefault="00E95FAD" w:rsidP="00415E8D">
            <w:pPr>
              <w:pStyle w:val="DeptBullets"/>
              <w:numPr>
                <w:ilvl w:val="0"/>
                <w:numId w:val="46"/>
              </w:numPr>
              <w:spacing w:after="0"/>
              <w:ind w:left="346" w:hanging="346"/>
              <w:rPr>
                <w:sz w:val="22"/>
                <w:szCs w:val="22"/>
                <w:u w:val="single"/>
              </w:rPr>
            </w:pPr>
            <w:r>
              <w:rPr>
                <w:sz w:val="22"/>
                <w:szCs w:val="22"/>
              </w:rPr>
              <w:t>The Board confirmed they were content with the wording of the TPSPB element of the governance section of the report.  NM queried whether it would add value to the report</w:t>
            </w:r>
            <w:r w:rsidR="00CD3C74">
              <w:rPr>
                <w:sz w:val="22"/>
                <w:szCs w:val="22"/>
              </w:rPr>
              <w:t>, and enhance the reputation of the Board,</w:t>
            </w:r>
            <w:r>
              <w:rPr>
                <w:sz w:val="22"/>
                <w:szCs w:val="22"/>
              </w:rPr>
              <w:t xml:space="preserve"> to include a link to the TPSPB’s Annual Executive Review.  NB to take this forward.</w:t>
            </w:r>
          </w:p>
          <w:p w14:paraId="5708CC3D" w14:textId="5732128D" w:rsidR="00415E8D" w:rsidRPr="00415E8D" w:rsidRDefault="00415E8D" w:rsidP="00D76565">
            <w:pPr>
              <w:pStyle w:val="DeptBullets"/>
              <w:numPr>
                <w:ilvl w:val="0"/>
                <w:numId w:val="0"/>
              </w:numPr>
              <w:spacing w:after="0"/>
              <w:ind w:left="346"/>
              <w:rPr>
                <w:b/>
                <w:sz w:val="22"/>
                <w:szCs w:val="22"/>
              </w:rPr>
            </w:pPr>
          </w:p>
        </w:tc>
        <w:tc>
          <w:tcPr>
            <w:tcW w:w="1276" w:type="dxa"/>
          </w:tcPr>
          <w:p w14:paraId="7C3FE57D" w14:textId="5E7220E9" w:rsidR="00415E8D" w:rsidRDefault="00415E8D" w:rsidP="00904F7E">
            <w:pPr>
              <w:pStyle w:val="DeptBullets"/>
              <w:numPr>
                <w:ilvl w:val="0"/>
                <w:numId w:val="0"/>
              </w:numPr>
              <w:spacing w:after="0"/>
              <w:rPr>
                <w:sz w:val="16"/>
                <w:szCs w:val="16"/>
              </w:rPr>
            </w:pPr>
          </w:p>
          <w:p w14:paraId="5B65750B" w14:textId="651AA4C9" w:rsidR="002E7375" w:rsidRDefault="002E7375" w:rsidP="00904F7E">
            <w:pPr>
              <w:pStyle w:val="DeptBullets"/>
              <w:numPr>
                <w:ilvl w:val="0"/>
                <w:numId w:val="0"/>
              </w:numPr>
              <w:spacing w:after="0"/>
              <w:rPr>
                <w:sz w:val="16"/>
                <w:szCs w:val="16"/>
              </w:rPr>
            </w:pPr>
          </w:p>
          <w:p w14:paraId="177706D1" w14:textId="77777777" w:rsidR="00D76565" w:rsidRDefault="00D76565" w:rsidP="00904F7E">
            <w:pPr>
              <w:pStyle w:val="DeptBullets"/>
              <w:numPr>
                <w:ilvl w:val="0"/>
                <w:numId w:val="0"/>
              </w:numPr>
              <w:spacing w:after="0"/>
              <w:rPr>
                <w:sz w:val="16"/>
                <w:szCs w:val="16"/>
              </w:rPr>
            </w:pPr>
          </w:p>
          <w:p w14:paraId="1EDEFE3A" w14:textId="77777777" w:rsidR="00D76565" w:rsidRDefault="00D76565" w:rsidP="00904F7E">
            <w:pPr>
              <w:pStyle w:val="DeptBullets"/>
              <w:numPr>
                <w:ilvl w:val="0"/>
                <w:numId w:val="0"/>
              </w:numPr>
              <w:spacing w:after="0"/>
              <w:rPr>
                <w:sz w:val="16"/>
                <w:szCs w:val="16"/>
              </w:rPr>
            </w:pPr>
          </w:p>
          <w:p w14:paraId="132CC3C2" w14:textId="77777777" w:rsidR="00D76565" w:rsidRDefault="00D76565" w:rsidP="00904F7E">
            <w:pPr>
              <w:pStyle w:val="DeptBullets"/>
              <w:numPr>
                <w:ilvl w:val="0"/>
                <w:numId w:val="0"/>
              </w:numPr>
              <w:spacing w:after="0"/>
              <w:rPr>
                <w:sz w:val="16"/>
                <w:szCs w:val="16"/>
              </w:rPr>
            </w:pPr>
          </w:p>
          <w:p w14:paraId="77ABB630" w14:textId="77777777" w:rsidR="00D76565" w:rsidRDefault="00D76565" w:rsidP="00904F7E">
            <w:pPr>
              <w:pStyle w:val="DeptBullets"/>
              <w:numPr>
                <w:ilvl w:val="0"/>
                <w:numId w:val="0"/>
              </w:numPr>
              <w:spacing w:after="0"/>
              <w:rPr>
                <w:sz w:val="16"/>
                <w:szCs w:val="16"/>
              </w:rPr>
            </w:pPr>
          </w:p>
          <w:p w14:paraId="53BA353E" w14:textId="77777777" w:rsidR="00D76565" w:rsidRDefault="00D76565" w:rsidP="00904F7E">
            <w:pPr>
              <w:pStyle w:val="DeptBullets"/>
              <w:numPr>
                <w:ilvl w:val="0"/>
                <w:numId w:val="0"/>
              </w:numPr>
              <w:spacing w:after="0"/>
              <w:rPr>
                <w:sz w:val="16"/>
                <w:szCs w:val="16"/>
              </w:rPr>
            </w:pPr>
          </w:p>
          <w:p w14:paraId="2D577D8E" w14:textId="77777777" w:rsidR="00D76565" w:rsidRDefault="00D76565" w:rsidP="00904F7E">
            <w:pPr>
              <w:pStyle w:val="DeptBullets"/>
              <w:numPr>
                <w:ilvl w:val="0"/>
                <w:numId w:val="0"/>
              </w:numPr>
              <w:spacing w:after="0"/>
              <w:rPr>
                <w:sz w:val="16"/>
                <w:szCs w:val="16"/>
              </w:rPr>
            </w:pPr>
          </w:p>
          <w:p w14:paraId="421C5B09" w14:textId="77777777" w:rsidR="00D76565" w:rsidRDefault="00D76565" w:rsidP="00904F7E">
            <w:pPr>
              <w:pStyle w:val="DeptBullets"/>
              <w:numPr>
                <w:ilvl w:val="0"/>
                <w:numId w:val="0"/>
              </w:numPr>
              <w:spacing w:after="0"/>
              <w:rPr>
                <w:sz w:val="16"/>
                <w:szCs w:val="16"/>
              </w:rPr>
            </w:pPr>
          </w:p>
          <w:p w14:paraId="0D01AB07" w14:textId="77777777" w:rsidR="00D76565" w:rsidRDefault="00D76565" w:rsidP="00904F7E">
            <w:pPr>
              <w:pStyle w:val="DeptBullets"/>
              <w:numPr>
                <w:ilvl w:val="0"/>
                <w:numId w:val="0"/>
              </w:numPr>
              <w:spacing w:after="0"/>
              <w:rPr>
                <w:sz w:val="16"/>
                <w:szCs w:val="16"/>
              </w:rPr>
            </w:pPr>
          </w:p>
          <w:p w14:paraId="6A4F5891" w14:textId="77777777" w:rsidR="00D76565" w:rsidRDefault="00D76565" w:rsidP="00904F7E">
            <w:pPr>
              <w:pStyle w:val="DeptBullets"/>
              <w:numPr>
                <w:ilvl w:val="0"/>
                <w:numId w:val="0"/>
              </w:numPr>
              <w:spacing w:after="0"/>
              <w:rPr>
                <w:sz w:val="16"/>
                <w:szCs w:val="16"/>
              </w:rPr>
            </w:pPr>
          </w:p>
          <w:p w14:paraId="24553A64" w14:textId="77777777" w:rsidR="00D76565" w:rsidRDefault="00D76565" w:rsidP="00904F7E">
            <w:pPr>
              <w:pStyle w:val="DeptBullets"/>
              <w:numPr>
                <w:ilvl w:val="0"/>
                <w:numId w:val="0"/>
              </w:numPr>
              <w:spacing w:after="0"/>
              <w:rPr>
                <w:sz w:val="16"/>
                <w:szCs w:val="16"/>
              </w:rPr>
            </w:pPr>
          </w:p>
          <w:p w14:paraId="75B463C3" w14:textId="77777777" w:rsidR="00D76565" w:rsidRDefault="00D76565" w:rsidP="00904F7E">
            <w:pPr>
              <w:pStyle w:val="DeptBullets"/>
              <w:numPr>
                <w:ilvl w:val="0"/>
                <w:numId w:val="0"/>
              </w:numPr>
              <w:spacing w:after="0"/>
              <w:rPr>
                <w:sz w:val="16"/>
                <w:szCs w:val="16"/>
              </w:rPr>
            </w:pPr>
          </w:p>
          <w:p w14:paraId="1FF1C98A" w14:textId="77777777" w:rsidR="00D76565" w:rsidRDefault="00D76565" w:rsidP="00904F7E">
            <w:pPr>
              <w:pStyle w:val="DeptBullets"/>
              <w:numPr>
                <w:ilvl w:val="0"/>
                <w:numId w:val="0"/>
              </w:numPr>
              <w:spacing w:after="0"/>
              <w:rPr>
                <w:sz w:val="16"/>
                <w:szCs w:val="16"/>
              </w:rPr>
            </w:pPr>
          </w:p>
          <w:p w14:paraId="4375BE2D" w14:textId="77777777" w:rsidR="00D76565" w:rsidRDefault="00D76565" w:rsidP="00904F7E">
            <w:pPr>
              <w:pStyle w:val="DeptBullets"/>
              <w:numPr>
                <w:ilvl w:val="0"/>
                <w:numId w:val="0"/>
              </w:numPr>
              <w:spacing w:after="0"/>
              <w:rPr>
                <w:sz w:val="16"/>
                <w:szCs w:val="16"/>
              </w:rPr>
            </w:pPr>
          </w:p>
          <w:p w14:paraId="2F681409" w14:textId="77777777" w:rsidR="00D76565" w:rsidRDefault="00D76565" w:rsidP="00904F7E">
            <w:pPr>
              <w:pStyle w:val="DeptBullets"/>
              <w:numPr>
                <w:ilvl w:val="0"/>
                <w:numId w:val="0"/>
              </w:numPr>
              <w:spacing w:after="0"/>
              <w:rPr>
                <w:sz w:val="16"/>
                <w:szCs w:val="16"/>
              </w:rPr>
            </w:pPr>
          </w:p>
          <w:p w14:paraId="47A86C51" w14:textId="77777777" w:rsidR="00573B0A" w:rsidRDefault="00573B0A" w:rsidP="00904F7E">
            <w:pPr>
              <w:pStyle w:val="DeptBullets"/>
              <w:numPr>
                <w:ilvl w:val="0"/>
                <w:numId w:val="0"/>
              </w:numPr>
              <w:spacing w:after="0"/>
              <w:rPr>
                <w:sz w:val="16"/>
                <w:szCs w:val="16"/>
              </w:rPr>
            </w:pPr>
          </w:p>
          <w:p w14:paraId="7456D60B" w14:textId="2E49452D" w:rsidR="00D76565" w:rsidRDefault="00D76565" w:rsidP="00904F7E">
            <w:pPr>
              <w:pStyle w:val="DeptBullets"/>
              <w:numPr>
                <w:ilvl w:val="0"/>
                <w:numId w:val="0"/>
              </w:numPr>
              <w:spacing w:after="0"/>
              <w:rPr>
                <w:sz w:val="16"/>
                <w:szCs w:val="16"/>
              </w:rPr>
            </w:pPr>
            <w:r>
              <w:rPr>
                <w:sz w:val="16"/>
                <w:szCs w:val="16"/>
              </w:rPr>
              <w:t>AP</w:t>
            </w:r>
            <w:r w:rsidR="00136529">
              <w:rPr>
                <w:sz w:val="16"/>
                <w:szCs w:val="16"/>
              </w:rPr>
              <w:t>9</w:t>
            </w:r>
            <w:r w:rsidR="002E7375">
              <w:rPr>
                <w:sz w:val="16"/>
                <w:szCs w:val="16"/>
              </w:rPr>
              <w:t>/180418</w:t>
            </w:r>
          </w:p>
          <w:p w14:paraId="4BEFA49E" w14:textId="73022085" w:rsidR="008C5986" w:rsidRDefault="008C5986" w:rsidP="00904F7E">
            <w:pPr>
              <w:pStyle w:val="DeptBullets"/>
              <w:numPr>
                <w:ilvl w:val="0"/>
                <w:numId w:val="0"/>
              </w:numPr>
              <w:spacing w:after="0"/>
              <w:rPr>
                <w:sz w:val="16"/>
                <w:szCs w:val="16"/>
              </w:rPr>
            </w:pPr>
          </w:p>
          <w:p w14:paraId="33A679C4" w14:textId="64C3D7DA" w:rsidR="008C5986" w:rsidRDefault="008C5986" w:rsidP="00904F7E">
            <w:pPr>
              <w:pStyle w:val="DeptBullets"/>
              <w:numPr>
                <w:ilvl w:val="0"/>
                <w:numId w:val="0"/>
              </w:numPr>
              <w:spacing w:after="0"/>
              <w:rPr>
                <w:sz w:val="16"/>
                <w:szCs w:val="16"/>
              </w:rPr>
            </w:pPr>
          </w:p>
          <w:p w14:paraId="483CB7DD" w14:textId="7D21FDD6" w:rsidR="008C5986" w:rsidRDefault="008C5986" w:rsidP="00904F7E">
            <w:pPr>
              <w:pStyle w:val="DeptBullets"/>
              <w:numPr>
                <w:ilvl w:val="0"/>
                <w:numId w:val="0"/>
              </w:numPr>
              <w:spacing w:after="0"/>
              <w:rPr>
                <w:sz w:val="16"/>
                <w:szCs w:val="16"/>
              </w:rPr>
            </w:pPr>
          </w:p>
          <w:p w14:paraId="1C13F567" w14:textId="633B3E3C" w:rsidR="008C5986" w:rsidRDefault="008C5986" w:rsidP="00904F7E">
            <w:pPr>
              <w:pStyle w:val="DeptBullets"/>
              <w:numPr>
                <w:ilvl w:val="0"/>
                <w:numId w:val="0"/>
              </w:numPr>
              <w:spacing w:after="0"/>
              <w:rPr>
                <w:sz w:val="16"/>
                <w:szCs w:val="16"/>
              </w:rPr>
            </w:pPr>
          </w:p>
          <w:p w14:paraId="72CF6CEB" w14:textId="3B3DA6AC" w:rsidR="008C5986" w:rsidRDefault="008C5986" w:rsidP="00904F7E">
            <w:pPr>
              <w:pStyle w:val="DeptBullets"/>
              <w:numPr>
                <w:ilvl w:val="0"/>
                <w:numId w:val="0"/>
              </w:numPr>
              <w:spacing w:after="0"/>
              <w:rPr>
                <w:sz w:val="16"/>
                <w:szCs w:val="16"/>
              </w:rPr>
            </w:pPr>
          </w:p>
          <w:p w14:paraId="472FE3AF" w14:textId="6FE103EB" w:rsidR="008C5986" w:rsidRDefault="008C5986" w:rsidP="00904F7E">
            <w:pPr>
              <w:pStyle w:val="DeptBullets"/>
              <w:numPr>
                <w:ilvl w:val="0"/>
                <w:numId w:val="0"/>
              </w:numPr>
              <w:spacing w:after="0"/>
              <w:rPr>
                <w:sz w:val="16"/>
                <w:szCs w:val="16"/>
              </w:rPr>
            </w:pPr>
          </w:p>
          <w:p w14:paraId="266053E5" w14:textId="521DF43B" w:rsidR="008C5986" w:rsidRDefault="008C5986" w:rsidP="00904F7E">
            <w:pPr>
              <w:pStyle w:val="DeptBullets"/>
              <w:numPr>
                <w:ilvl w:val="0"/>
                <w:numId w:val="0"/>
              </w:numPr>
              <w:spacing w:after="0"/>
              <w:rPr>
                <w:sz w:val="16"/>
                <w:szCs w:val="16"/>
              </w:rPr>
            </w:pPr>
          </w:p>
          <w:p w14:paraId="622F63A8" w14:textId="3B4D722F" w:rsidR="008C5986" w:rsidRDefault="008C5986" w:rsidP="00904F7E">
            <w:pPr>
              <w:pStyle w:val="DeptBullets"/>
              <w:numPr>
                <w:ilvl w:val="0"/>
                <w:numId w:val="0"/>
              </w:numPr>
              <w:spacing w:after="0"/>
              <w:rPr>
                <w:sz w:val="16"/>
                <w:szCs w:val="16"/>
              </w:rPr>
            </w:pPr>
            <w:r>
              <w:rPr>
                <w:sz w:val="16"/>
                <w:szCs w:val="16"/>
              </w:rPr>
              <w:t>AP10/180418</w:t>
            </w:r>
          </w:p>
          <w:p w14:paraId="1765E628" w14:textId="5AD98DF9" w:rsidR="008731D4" w:rsidRDefault="008731D4" w:rsidP="00904F7E">
            <w:pPr>
              <w:pStyle w:val="DeptBullets"/>
              <w:numPr>
                <w:ilvl w:val="0"/>
                <w:numId w:val="0"/>
              </w:numPr>
              <w:spacing w:after="0"/>
              <w:rPr>
                <w:sz w:val="16"/>
                <w:szCs w:val="16"/>
              </w:rPr>
            </w:pPr>
          </w:p>
          <w:p w14:paraId="171D79AB" w14:textId="77777777" w:rsidR="008731D4" w:rsidRDefault="008731D4" w:rsidP="00904F7E">
            <w:pPr>
              <w:pStyle w:val="DeptBullets"/>
              <w:numPr>
                <w:ilvl w:val="0"/>
                <w:numId w:val="0"/>
              </w:numPr>
              <w:spacing w:after="0"/>
              <w:rPr>
                <w:sz w:val="16"/>
                <w:szCs w:val="16"/>
              </w:rPr>
            </w:pPr>
          </w:p>
          <w:p w14:paraId="118533EA" w14:textId="77777777" w:rsidR="008731D4" w:rsidRDefault="008731D4" w:rsidP="00904F7E">
            <w:pPr>
              <w:pStyle w:val="DeptBullets"/>
              <w:numPr>
                <w:ilvl w:val="0"/>
                <w:numId w:val="0"/>
              </w:numPr>
              <w:spacing w:after="0"/>
              <w:rPr>
                <w:sz w:val="16"/>
                <w:szCs w:val="16"/>
              </w:rPr>
            </w:pPr>
          </w:p>
          <w:p w14:paraId="402A5973" w14:textId="74A5AADF" w:rsidR="008731D4" w:rsidRDefault="008731D4" w:rsidP="00904F7E">
            <w:pPr>
              <w:pStyle w:val="DeptBullets"/>
              <w:numPr>
                <w:ilvl w:val="0"/>
                <w:numId w:val="0"/>
              </w:numPr>
              <w:spacing w:after="0"/>
              <w:rPr>
                <w:sz w:val="16"/>
                <w:szCs w:val="16"/>
              </w:rPr>
            </w:pPr>
          </w:p>
          <w:p w14:paraId="1E7258F1" w14:textId="77777777" w:rsidR="00E95FAD" w:rsidRDefault="00E95FAD" w:rsidP="00904F7E">
            <w:pPr>
              <w:pStyle w:val="DeptBullets"/>
              <w:numPr>
                <w:ilvl w:val="0"/>
                <w:numId w:val="0"/>
              </w:numPr>
              <w:spacing w:after="0"/>
              <w:rPr>
                <w:sz w:val="16"/>
                <w:szCs w:val="16"/>
              </w:rPr>
            </w:pPr>
          </w:p>
          <w:p w14:paraId="1E9D31BD" w14:textId="77777777" w:rsidR="00E95FAD" w:rsidRDefault="00E95FAD" w:rsidP="00904F7E">
            <w:pPr>
              <w:pStyle w:val="DeptBullets"/>
              <w:numPr>
                <w:ilvl w:val="0"/>
                <w:numId w:val="0"/>
              </w:numPr>
              <w:spacing w:after="0"/>
              <w:rPr>
                <w:sz w:val="16"/>
                <w:szCs w:val="16"/>
              </w:rPr>
            </w:pPr>
          </w:p>
          <w:p w14:paraId="351219AC" w14:textId="77777777" w:rsidR="00E95FAD" w:rsidRDefault="00E95FAD" w:rsidP="00904F7E">
            <w:pPr>
              <w:pStyle w:val="DeptBullets"/>
              <w:numPr>
                <w:ilvl w:val="0"/>
                <w:numId w:val="0"/>
              </w:numPr>
              <w:spacing w:after="0"/>
              <w:rPr>
                <w:sz w:val="16"/>
                <w:szCs w:val="16"/>
              </w:rPr>
            </w:pPr>
          </w:p>
          <w:p w14:paraId="6240D417" w14:textId="77777777" w:rsidR="00E95FAD" w:rsidRDefault="00E95FAD" w:rsidP="00904F7E">
            <w:pPr>
              <w:pStyle w:val="DeptBullets"/>
              <w:numPr>
                <w:ilvl w:val="0"/>
                <w:numId w:val="0"/>
              </w:numPr>
              <w:spacing w:after="0"/>
              <w:rPr>
                <w:sz w:val="16"/>
                <w:szCs w:val="16"/>
              </w:rPr>
            </w:pPr>
          </w:p>
          <w:p w14:paraId="40B7A657" w14:textId="77777777" w:rsidR="00E95FAD" w:rsidRDefault="00E95FAD" w:rsidP="00904F7E">
            <w:pPr>
              <w:pStyle w:val="DeptBullets"/>
              <w:numPr>
                <w:ilvl w:val="0"/>
                <w:numId w:val="0"/>
              </w:numPr>
              <w:spacing w:after="0"/>
              <w:rPr>
                <w:sz w:val="16"/>
                <w:szCs w:val="16"/>
              </w:rPr>
            </w:pPr>
          </w:p>
          <w:p w14:paraId="47A98AB0" w14:textId="77777777" w:rsidR="00E95FAD" w:rsidRDefault="00E95FAD" w:rsidP="00904F7E">
            <w:pPr>
              <w:pStyle w:val="DeptBullets"/>
              <w:numPr>
                <w:ilvl w:val="0"/>
                <w:numId w:val="0"/>
              </w:numPr>
              <w:spacing w:after="0"/>
              <w:rPr>
                <w:sz w:val="16"/>
                <w:szCs w:val="16"/>
              </w:rPr>
            </w:pPr>
          </w:p>
          <w:p w14:paraId="7411EBD5" w14:textId="77777777" w:rsidR="00E95FAD" w:rsidRDefault="00E95FAD" w:rsidP="00904F7E">
            <w:pPr>
              <w:pStyle w:val="DeptBullets"/>
              <w:numPr>
                <w:ilvl w:val="0"/>
                <w:numId w:val="0"/>
              </w:numPr>
              <w:spacing w:after="0"/>
              <w:rPr>
                <w:sz w:val="16"/>
                <w:szCs w:val="16"/>
              </w:rPr>
            </w:pPr>
          </w:p>
          <w:p w14:paraId="70B5BCA6" w14:textId="77777777" w:rsidR="00E95FAD" w:rsidRDefault="00E95FAD" w:rsidP="00904F7E">
            <w:pPr>
              <w:pStyle w:val="DeptBullets"/>
              <w:numPr>
                <w:ilvl w:val="0"/>
                <w:numId w:val="0"/>
              </w:numPr>
              <w:spacing w:after="0"/>
              <w:rPr>
                <w:sz w:val="16"/>
                <w:szCs w:val="16"/>
              </w:rPr>
            </w:pPr>
          </w:p>
          <w:p w14:paraId="1A9EC55E" w14:textId="77777777" w:rsidR="00E95FAD" w:rsidRDefault="00E95FAD" w:rsidP="00904F7E">
            <w:pPr>
              <w:pStyle w:val="DeptBullets"/>
              <w:numPr>
                <w:ilvl w:val="0"/>
                <w:numId w:val="0"/>
              </w:numPr>
              <w:spacing w:after="0"/>
              <w:rPr>
                <w:sz w:val="16"/>
                <w:szCs w:val="16"/>
              </w:rPr>
            </w:pPr>
          </w:p>
          <w:p w14:paraId="03AA0717" w14:textId="77777777" w:rsidR="00E95FAD" w:rsidRDefault="00E95FAD" w:rsidP="00904F7E">
            <w:pPr>
              <w:pStyle w:val="DeptBullets"/>
              <w:numPr>
                <w:ilvl w:val="0"/>
                <w:numId w:val="0"/>
              </w:numPr>
              <w:spacing w:after="0"/>
              <w:rPr>
                <w:sz w:val="16"/>
                <w:szCs w:val="16"/>
              </w:rPr>
            </w:pPr>
          </w:p>
          <w:p w14:paraId="736663EC" w14:textId="77777777" w:rsidR="00E95FAD" w:rsidRDefault="00E95FAD" w:rsidP="00904F7E">
            <w:pPr>
              <w:pStyle w:val="DeptBullets"/>
              <w:numPr>
                <w:ilvl w:val="0"/>
                <w:numId w:val="0"/>
              </w:numPr>
              <w:spacing w:after="0"/>
              <w:rPr>
                <w:sz w:val="16"/>
                <w:szCs w:val="16"/>
              </w:rPr>
            </w:pPr>
          </w:p>
          <w:p w14:paraId="1D76C7A9" w14:textId="77777777" w:rsidR="00CD3C74" w:rsidRDefault="00CD3C74" w:rsidP="00904F7E">
            <w:pPr>
              <w:pStyle w:val="DeptBullets"/>
              <w:numPr>
                <w:ilvl w:val="0"/>
                <w:numId w:val="0"/>
              </w:numPr>
              <w:spacing w:after="0"/>
              <w:rPr>
                <w:sz w:val="16"/>
                <w:szCs w:val="16"/>
              </w:rPr>
            </w:pPr>
          </w:p>
          <w:p w14:paraId="7A87A452" w14:textId="77777777" w:rsidR="00CD3C74" w:rsidRDefault="00CD3C74" w:rsidP="00904F7E">
            <w:pPr>
              <w:pStyle w:val="DeptBullets"/>
              <w:numPr>
                <w:ilvl w:val="0"/>
                <w:numId w:val="0"/>
              </w:numPr>
              <w:spacing w:after="0"/>
              <w:rPr>
                <w:sz w:val="16"/>
                <w:szCs w:val="16"/>
              </w:rPr>
            </w:pPr>
          </w:p>
          <w:p w14:paraId="342ECC86" w14:textId="77777777" w:rsidR="00CD3C74" w:rsidRDefault="00CD3C74" w:rsidP="00904F7E">
            <w:pPr>
              <w:pStyle w:val="DeptBullets"/>
              <w:numPr>
                <w:ilvl w:val="0"/>
                <w:numId w:val="0"/>
              </w:numPr>
              <w:spacing w:after="0"/>
              <w:rPr>
                <w:sz w:val="16"/>
                <w:szCs w:val="16"/>
              </w:rPr>
            </w:pPr>
          </w:p>
          <w:p w14:paraId="14D83144" w14:textId="77777777" w:rsidR="00CD3C74" w:rsidRDefault="00CD3C74" w:rsidP="00904F7E">
            <w:pPr>
              <w:pStyle w:val="DeptBullets"/>
              <w:numPr>
                <w:ilvl w:val="0"/>
                <w:numId w:val="0"/>
              </w:numPr>
              <w:spacing w:after="0"/>
              <w:rPr>
                <w:sz w:val="16"/>
                <w:szCs w:val="16"/>
              </w:rPr>
            </w:pPr>
          </w:p>
          <w:p w14:paraId="1814B29C" w14:textId="77777777" w:rsidR="00136529" w:rsidRDefault="00136529" w:rsidP="00904F7E">
            <w:pPr>
              <w:pStyle w:val="DeptBullets"/>
              <w:numPr>
                <w:ilvl w:val="0"/>
                <w:numId w:val="0"/>
              </w:numPr>
              <w:spacing w:after="0"/>
              <w:rPr>
                <w:sz w:val="16"/>
                <w:szCs w:val="16"/>
              </w:rPr>
            </w:pPr>
          </w:p>
          <w:p w14:paraId="7272E019" w14:textId="77777777" w:rsidR="00136529" w:rsidRDefault="00136529" w:rsidP="00904F7E">
            <w:pPr>
              <w:pStyle w:val="DeptBullets"/>
              <w:numPr>
                <w:ilvl w:val="0"/>
                <w:numId w:val="0"/>
              </w:numPr>
              <w:spacing w:after="0"/>
              <w:rPr>
                <w:sz w:val="16"/>
                <w:szCs w:val="16"/>
              </w:rPr>
            </w:pPr>
          </w:p>
          <w:p w14:paraId="632D969B" w14:textId="77777777" w:rsidR="00136529" w:rsidRDefault="00136529" w:rsidP="00904F7E">
            <w:pPr>
              <w:pStyle w:val="DeptBullets"/>
              <w:numPr>
                <w:ilvl w:val="0"/>
                <w:numId w:val="0"/>
              </w:numPr>
              <w:spacing w:after="0"/>
              <w:rPr>
                <w:sz w:val="16"/>
                <w:szCs w:val="16"/>
              </w:rPr>
            </w:pPr>
          </w:p>
          <w:p w14:paraId="144C2889" w14:textId="77777777" w:rsidR="00136529" w:rsidRDefault="00136529" w:rsidP="00904F7E">
            <w:pPr>
              <w:pStyle w:val="DeptBullets"/>
              <w:numPr>
                <w:ilvl w:val="0"/>
                <w:numId w:val="0"/>
              </w:numPr>
              <w:spacing w:after="0"/>
              <w:rPr>
                <w:sz w:val="16"/>
                <w:szCs w:val="16"/>
              </w:rPr>
            </w:pPr>
          </w:p>
          <w:p w14:paraId="262094CB" w14:textId="77777777" w:rsidR="00136529" w:rsidRDefault="00136529" w:rsidP="00904F7E">
            <w:pPr>
              <w:pStyle w:val="DeptBullets"/>
              <w:numPr>
                <w:ilvl w:val="0"/>
                <w:numId w:val="0"/>
              </w:numPr>
              <w:spacing w:after="0"/>
              <w:rPr>
                <w:sz w:val="16"/>
                <w:szCs w:val="16"/>
              </w:rPr>
            </w:pPr>
          </w:p>
          <w:p w14:paraId="40117728" w14:textId="77777777" w:rsidR="005A0258" w:rsidRDefault="005A0258" w:rsidP="00904F7E">
            <w:pPr>
              <w:pStyle w:val="DeptBullets"/>
              <w:numPr>
                <w:ilvl w:val="0"/>
                <w:numId w:val="0"/>
              </w:numPr>
              <w:spacing w:after="0"/>
              <w:rPr>
                <w:sz w:val="16"/>
                <w:szCs w:val="16"/>
              </w:rPr>
            </w:pPr>
          </w:p>
          <w:p w14:paraId="27EE7887" w14:textId="7E17630C" w:rsidR="00E95FAD" w:rsidRDefault="00E95FAD" w:rsidP="00904F7E">
            <w:pPr>
              <w:pStyle w:val="DeptBullets"/>
              <w:numPr>
                <w:ilvl w:val="0"/>
                <w:numId w:val="0"/>
              </w:numPr>
              <w:spacing w:after="0"/>
              <w:rPr>
                <w:sz w:val="16"/>
                <w:szCs w:val="16"/>
              </w:rPr>
            </w:pPr>
            <w:r>
              <w:rPr>
                <w:sz w:val="16"/>
                <w:szCs w:val="16"/>
              </w:rPr>
              <w:t>AP</w:t>
            </w:r>
            <w:r w:rsidR="002E7375">
              <w:rPr>
                <w:sz w:val="16"/>
                <w:szCs w:val="16"/>
              </w:rPr>
              <w:t>1</w:t>
            </w:r>
            <w:r w:rsidR="00F648DE">
              <w:rPr>
                <w:sz w:val="16"/>
                <w:szCs w:val="16"/>
              </w:rPr>
              <w:t>1</w:t>
            </w:r>
            <w:r w:rsidR="002E7375">
              <w:rPr>
                <w:sz w:val="16"/>
                <w:szCs w:val="16"/>
              </w:rPr>
              <w:t>/180418</w:t>
            </w:r>
          </w:p>
          <w:p w14:paraId="4238F772" w14:textId="77777777" w:rsidR="00CD3C74" w:rsidRDefault="00CD3C74" w:rsidP="00904F7E">
            <w:pPr>
              <w:pStyle w:val="DeptBullets"/>
              <w:numPr>
                <w:ilvl w:val="0"/>
                <w:numId w:val="0"/>
              </w:numPr>
              <w:spacing w:after="0"/>
              <w:rPr>
                <w:sz w:val="16"/>
                <w:szCs w:val="16"/>
              </w:rPr>
            </w:pPr>
          </w:p>
          <w:p w14:paraId="4AB36349" w14:textId="77777777" w:rsidR="00CD3C74" w:rsidRDefault="00CD3C74" w:rsidP="00904F7E">
            <w:pPr>
              <w:pStyle w:val="DeptBullets"/>
              <w:numPr>
                <w:ilvl w:val="0"/>
                <w:numId w:val="0"/>
              </w:numPr>
              <w:spacing w:after="0"/>
              <w:rPr>
                <w:sz w:val="16"/>
                <w:szCs w:val="16"/>
              </w:rPr>
            </w:pPr>
          </w:p>
          <w:p w14:paraId="75634904" w14:textId="77777777" w:rsidR="00CD3C74" w:rsidRDefault="00CD3C74" w:rsidP="00904F7E">
            <w:pPr>
              <w:pStyle w:val="DeptBullets"/>
              <w:numPr>
                <w:ilvl w:val="0"/>
                <w:numId w:val="0"/>
              </w:numPr>
              <w:spacing w:after="0"/>
              <w:rPr>
                <w:sz w:val="16"/>
                <w:szCs w:val="16"/>
              </w:rPr>
            </w:pPr>
          </w:p>
          <w:p w14:paraId="0191FDF4" w14:textId="77777777" w:rsidR="00CD3C74" w:rsidRDefault="00CD3C74" w:rsidP="00904F7E">
            <w:pPr>
              <w:pStyle w:val="DeptBullets"/>
              <w:numPr>
                <w:ilvl w:val="0"/>
                <w:numId w:val="0"/>
              </w:numPr>
              <w:spacing w:after="0"/>
              <w:rPr>
                <w:sz w:val="16"/>
                <w:szCs w:val="16"/>
              </w:rPr>
            </w:pPr>
          </w:p>
          <w:p w14:paraId="4935C5FA" w14:textId="77777777" w:rsidR="00CD3C74" w:rsidRDefault="00CD3C74" w:rsidP="00904F7E">
            <w:pPr>
              <w:pStyle w:val="DeptBullets"/>
              <w:numPr>
                <w:ilvl w:val="0"/>
                <w:numId w:val="0"/>
              </w:numPr>
              <w:spacing w:after="0"/>
              <w:rPr>
                <w:sz w:val="16"/>
                <w:szCs w:val="16"/>
              </w:rPr>
            </w:pPr>
          </w:p>
          <w:p w14:paraId="0118DCDC" w14:textId="77777777" w:rsidR="00CD3C74" w:rsidRDefault="00CD3C74" w:rsidP="00904F7E">
            <w:pPr>
              <w:pStyle w:val="DeptBullets"/>
              <w:numPr>
                <w:ilvl w:val="0"/>
                <w:numId w:val="0"/>
              </w:numPr>
              <w:spacing w:after="0"/>
              <w:rPr>
                <w:sz w:val="16"/>
                <w:szCs w:val="16"/>
              </w:rPr>
            </w:pPr>
          </w:p>
          <w:p w14:paraId="446EA605" w14:textId="77777777" w:rsidR="00CD3C74" w:rsidRDefault="00CD3C74" w:rsidP="00904F7E">
            <w:pPr>
              <w:pStyle w:val="DeptBullets"/>
              <w:numPr>
                <w:ilvl w:val="0"/>
                <w:numId w:val="0"/>
              </w:numPr>
              <w:spacing w:after="0"/>
              <w:rPr>
                <w:sz w:val="16"/>
                <w:szCs w:val="16"/>
              </w:rPr>
            </w:pPr>
          </w:p>
          <w:p w14:paraId="079027DD" w14:textId="08C03CD5" w:rsidR="00CD3C74" w:rsidRDefault="00CD3C74" w:rsidP="00F648DE">
            <w:pPr>
              <w:pStyle w:val="DeptBullets"/>
              <w:numPr>
                <w:ilvl w:val="0"/>
                <w:numId w:val="0"/>
              </w:numPr>
              <w:spacing w:after="0"/>
              <w:rPr>
                <w:sz w:val="16"/>
                <w:szCs w:val="16"/>
              </w:rPr>
            </w:pPr>
            <w:r>
              <w:rPr>
                <w:sz w:val="16"/>
                <w:szCs w:val="16"/>
              </w:rPr>
              <w:t>AP</w:t>
            </w:r>
            <w:r w:rsidR="002E7375">
              <w:rPr>
                <w:sz w:val="16"/>
                <w:szCs w:val="16"/>
              </w:rPr>
              <w:t>1</w:t>
            </w:r>
            <w:r w:rsidR="00F648DE">
              <w:rPr>
                <w:sz w:val="16"/>
                <w:szCs w:val="16"/>
              </w:rPr>
              <w:t>2</w:t>
            </w:r>
            <w:r w:rsidR="002E7375">
              <w:rPr>
                <w:sz w:val="16"/>
                <w:szCs w:val="16"/>
              </w:rPr>
              <w:t>/180418</w:t>
            </w:r>
          </w:p>
        </w:tc>
      </w:tr>
      <w:tr w:rsidR="00904F7E" w:rsidRPr="008E7553" w14:paraId="2518547C" w14:textId="77777777" w:rsidTr="003A6C19">
        <w:tc>
          <w:tcPr>
            <w:tcW w:w="993" w:type="dxa"/>
          </w:tcPr>
          <w:p w14:paraId="4440D5D3" w14:textId="626684DE" w:rsidR="00904F7E" w:rsidRDefault="00DF5698" w:rsidP="00DF5698">
            <w:pPr>
              <w:pStyle w:val="DeptBullets"/>
              <w:numPr>
                <w:ilvl w:val="0"/>
                <w:numId w:val="0"/>
              </w:numPr>
              <w:spacing w:after="0"/>
              <w:rPr>
                <w:sz w:val="22"/>
                <w:szCs w:val="22"/>
              </w:rPr>
            </w:pPr>
            <w:r>
              <w:rPr>
                <w:sz w:val="22"/>
                <w:szCs w:val="22"/>
              </w:rPr>
              <w:lastRenderedPageBreak/>
              <w:t xml:space="preserve">Agenda item </w:t>
            </w:r>
            <w:r w:rsidR="004D326E">
              <w:rPr>
                <w:sz w:val="22"/>
                <w:szCs w:val="22"/>
              </w:rPr>
              <w:t>8</w:t>
            </w:r>
          </w:p>
        </w:tc>
        <w:tc>
          <w:tcPr>
            <w:tcW w:w="6975" w:type="dxa"/>
          </w:tcPr>
          <w:p w14:paraId="0657CFC1" w14:textId="23C49FB5" w:rsidR="00904F7E" w:rsidRDefault="00DF5698" w:rsidP="00904F7E">
            <w:pPr>
              <w:pStyle w:val="DeptBullets"/>
              <w:numPr>
                <w:ilvl w:val="0"/>
                <w:numId w:val="0"/>
              </w:numPr>
              <w:spacing w:after="0"/>
              <w:rPr>
                <w:b/>
                <w:sz w:val="22"/>
                <w:szCs w:val="22"/>
                <w:u w:val="single"/>
              </w:rPr>
            </w:pPr>
            <w:r>
              <w:rPr>
                <w:b/>
                <w:sz w:val="22"/>
                <w:szCs w:val="22"/>
                <w:u w:val="single"/>
              </w:rPr>
              <w:t>Update from SAB</w:t>
            </w:r>
            <w:r w:rsidR="00904F7E">
              <w:rPr>
                <w:b/>
                <w:sz w:val="22"/>
                <w:szCs w:val="22"/>
                <w:u w:val="single"/>
              </w:rPr>
              <w:t>:</w:t>
            </w:r>
          </w:p>
          <w:p w14:paraId="18F0F13D" w14:textId="3EA36F8F" w:rsidR="002E7375" w:rsidRDefault="00B6712A" w:rsidP="002E7375">
            <w:pPr>
              <w:pStyle w:val="DeptBullets"/>
              <w:numPr>
                <w:ilvl w:val="0"/>
                <w:numId w:val="10"/>
              </w:numPr>
              <w:spacing w:after="0"/>
              <w:rPr>
                <w:sz w:val="22"/>
                <w:szCs w:val="22"/>
              </w:rPr>
            </w:pPr>
            <w:r w:rsidRPr="00B6712A">
              <w:rPr>
                <w:sz w:val="22"/>
                <w:szCs w:val="22"/>
                <w:u w:val="single"/>
              </w:rPr>
              <w:t>Valuation:</w:t>
            </w:r>
            <w:r>
              <w:rPr>
                <w:sz w:val="22"/>
                <w:szCs w:val="22"/>
              </w:rPr>
              <w:t xml:space="preserve"> JR confirmed that the </w:t>
            </w:r>
            <w:r w:rsidR="00CF52BD">
              <w:rPr>
                <w:sz w:val="22"/>
                <w:szCs w:val="22"/>
              </w:rPr>
              <w:t>V</w:t>
            </w:r>
            <w:r>
              <w:rPr>
                <w:sz w:val="22"/>
                <w:szCs w:val="22"/>
              </w:rPr>
              <w:t xml:space="preserve">aluation Board continue to meet to </w:t>
            </w:r>
            <w:r w:rsidR="00DF6C00">
              <w:rPr>
                <w:sz w:val="22"/>
                <w:szCs w:val="22"/>
              </w:rPr>
              <w:t>discuss</w:t>
            </w:r>
            <w:r w:rsidR="00DF5698">
              <w:rPr>
                <w:sz w:val="22"/>
                <w:szCs w:val="22"/>
              </w:rPr>
              <w:t xml:space="preserve"> project progress and that directions were still awaited from HMT to allow the valuation process to be completed (he and SB would be meeting with HMT the following day 19/4).  </w:t>
            </w:r>
            <w:r w:rsidR="00D03A5B">
              <w:rPr>
                <w:sz w:val="22"/>
                <w:szCs w:val="22"/>
              </w:rPr>
              <w:t>JR assured the Board that the Department has ensured that HMT are fully aware t</w:t>
            </w:r>
            <w:r w:rsidR="00DF5698">
              <w:rPr>
                <w:sz w:val="22"/>
                <w:szCs w:val="22"/>
              </w:rPr>
              <w:t>h</w:t>
            </w:r>
            <w:r w:rsidR="00D03A5B">
              <w:rPr>
                <w:sz w:val="22"/>
                <w:szCs w:val="22"/>
              </w:rPr>
              <w:t xml:space="preserve">at time is now </w:t>
            </w:r>
            <w:r w:rsidR="00DF5698">
              <w:rPr>
                <w:sz w:val="22"/>
                <w:szCs w:val="22"/>
              </w:rPr>
              <w:t>very tight</w:t>
            </w:r>
            <w:r w:rsidR="00B8236C">
              <w:rPr>
                <w:sz w:val="22"/>
                <w:szCs w:val="22"/>
              </w:rPr>
              <w:t xml:space="preserve"> </w:t>
            </w:r>
            <w:r w:rsidR="00D03A5B">
              <w:rPr>
                <w:sz w:val="22"/>
                <w:szCs w:val="22"/>
              </w:rPr>
              <w:t xml:space="preserve">if results are still to be implemented on </w:t>
            </w:r>
            <w:r w:rsidR="00DF5698">
              <w:rPr>
                <w:sz w:val="22"/>
                <w:szCs w:val="22"/>
              </w:rPr>
              <w:t>1/4/18</w:t>
            </w:r>
            <w:r w:rsidR="00D03A5B">
              <w:rPr>
                <w:sz w:val="22"/>
                <w:szCs w:val="22"/>
              </w:rPr>
              <w:t xml:space="preserve"> – and have emphasised the need to make sure that employers have sufficient time to properly implement the final result</w:t>
            </w:r>
            <w:r w:rsidR="00DF5698">
              <w:rPr>
                <w:sz w:val="22"/>
                <w:szCs w:val="22"/>
              </w:rPr>
              <w:t>.</w:t>
            </w:r>
            <w:r w:rsidR="002E7375">
              <w:rPr>
                <w:sz w:val="22"/>
                <w:szCs w:val="22"/>
              </w:rPr>
              <w:t xml:space="preserve">  </w:t>
            </w:r>
          </w:p>
          <w:p w14:paraId="6252217C" w14:textId="06F5F58C" w:rsidR="002E7375" w:rsidRDefault="002E7375" w:rsidP="002E7375">
            <w:pPr>
              <w:pStyle w:val="DeptBullets"/>
              <w:numPr>
                <w:ilvl w:val="0"/>
                <w:numId w:val="10"/>
              </w:numPr>
              <w:spacing w:after="0"/>
              <w:rPr>
                <w:sz w:val="22"/>
                <w:szCs w:val="22"/>
              </w:rPr>
            </w:pPr>
            <w:r>
              <w:rPr>
                <w:sz w:val="22"/>
                <w:szCs w:val="22"/>
              </w:rPr>
              <w:t xml:space="preserve">JR confirmed, in response to JG’s query regarding </w:t>
            </w:r>
            <w:r w:rsidR="008B30B4">
              <w:rPr>
                <w:sz w:val="22"/>
                <w:szCs w:val="22"/>
              </w:rPr>
              <w:t xml:space="preserve">the </w:t>
            </w:r>
            <w:r w:rsidR="00986EF0">
              <w:rPr>
                <w:sz w:val="22"/>
                <w:szCs w:val="22"/>
              </w:rPr>
              <w:t>likely</w:t>
            </w:r>
            <w:r>
              <w:rPr>
                <w:sz w:val="22"/>
                <w:szCs w:val="22"/>
              </w:rPr>
              <w:t xml:space="preserve">  impact on valuation from potential delay</w:t>
            </w:r>
            <w:r w:rsidR="00D03A5B">
              <w:rPr>
                <w:sz w:val="22"/>
                <w:szCs w:val="22"/>
              </w:rPr>
              <w:t>s</w:t>
            </w:r>
            <w:r>
              <w:rPr>
                <w:sz w:val="22"/>
                <w:szCs w:val="22"/>
              </w:rPr>
              <w:t xml:space="preserve">, that any </w:t>
            </w:r>
            <w:r w:rsidR="008B30B4">
              <w:rPr>
                <w:sz w:val="22"/>
                <w:szCs w:val="22"/>
              </w:rPr>
              <w:t xml:space="preserve">impacts from a shortening of the period the new rate applies for </w:t>
            </w:r>
            <w:r>
              <w:rPr>
                <w:sz w:val="22"/>
                <w:szCs w:val="22"/>
              </w:rPr>
              <w:t xml:space="preserve">would be </w:t>
            </w:r>
            <w:r w:rsidR="008B30B4">
              <w:rPr>
                <w:sz w:val="22"/>
                <w:szCs w:val="22"/>
              </w:rPr>
              <w:t xml:space="preserve">accounted for in the </w:t>
            </w:r>
            <w:r>
              <w:rPr>
                <w:sz w:val="22"/>
                <w:szCs w:val="22"/>
              </w:rPr>
              <w:t xml:space="preserve"> subsequent valuation process</w:t>
            </w:r>
            <w:r w:rsidR="008B30B4">
              <w:rPr>
                <w:sz w:val="22"/>
                <w:szCs w:val="22"/>
              </w:rPr>
              <w:t xml:space="preserve"> (i.e. as a deficit or surplus to be taken account of)</w:t>
            </w:r>
            <w:r>
              <w:rPr>
                <w:sz w:val="22"/>
                <w:szCs w:val="22"/>
              </w:rPr>
              <w:t xml:space="preserve">. </w:t>
            </w:r>
          </w:p>
          <w:p w14:paraId="3AC2A51A" w14:textId="0FEA207B" w:rsidR="00DF5698" w:rsidRDefault="00DF5698" w:rsidP="00904F7E">
            <w:pPr>
              <w:pStyle w:val="DeptBullets"/>
              <w:numPr>
                <w:ilvl w:val="0"/>
                <w:numId w:val="10"/>
              </w:numPr>
              <w:spacing w:after="0"/>
              <w:rPr>
                <w:sz w:val="22"/>
                <w:szCs w:val="22"/>
              </w:rPr>
            </w:pPr>
            <w:r>
              <w:rPr>
                <w:sz w:val="22"/>
                <w:szCs w:val="22"/>
                <w:u w:val="single"/>
              </w:rPr>
              <w:t>Contribution tiers:</w:t>
            </w:r>
            <w:r>
              <w:rPr>
                <w:sz w:val="22"/>
                <w:szCs w:val="22"/>
              </w:rPr>
              <w:t xml:space="preserve"> SAB had discussed member contribution tiers and the majority view had been to retain the 6-tier structure to protect the lowest income groups</w:t>
            </w:r>
            <w:r w:rsidR="000D7D35">
              <w:rPr>
                <w:sz w:val="22"/>
                <w:szCs w:val="22"/>
              </w:rPr>
              <w:t>.  Once HMT have confirmed the</w:t>
            </w:r>
            <w:r w:rsidR="008B30B4">
              <w:rPr>
                <w:sz w:val="22"/>
                <w:szCs w:val="22"/>
              </w:rPr>
              <w:t xml:space="preserve"> final assumptions </w:t>
            </w:r>
            <w:r w:rsidR="000D7D35">
              <w:rPr>
                <w:sz w:val="22"/>
                <w:szCs w:val="22"/>
              </w:rPr>
              <w:t xml:space="preserve">the </w:t>
            </w:r>
            <w:r w:rsidR="008B30B4">
              <w:rPr>
                <w:sz w:val="22"/>
                <w:szCs w:val="22"/>
              </w:rPr>
              <w:t xml:space="preserve">Department </w:t>
            </w:r>
            <w:r w:rsidR="000D7D35">
              <w:rPr>
                <w:sz w:val="22"/>
                <w:szCs w:val="22"/>
              </w:rPr>
              <w:t>w</w:t>
            </w:r>
            <w:r w:rsidR="00B8236C">
              <w:rPr>
                <w:sz w:val="22"/>
                <w:szCs w:val="22"/>
              </w:rPr>
              <w:t>ill</w:t>
            </w:r>
            <w:r w:rsidR="008B30B4">
              <w:rPr>
                <w:sz w:val="22"/>
                <w:szCs w:val="22"/>
              </w:rPr>
              <w:t xml:space="preserve"> seek to confirm the final structure</w:t>
            </w:r>
            <w:r w:rsidR="00B8236C">
              <w:rPr>
                <w:sz w:val="22"/>
                <w:szCs w:val="22"/>
              </w:rPr>
              <w:t xml:space="preserve"> and </w:t>
            </w:r>
            <w:r w:rsidR="000D7D35">
              <w:rPr>
                <w:sz w:val="22"/>
                <w:szCs w:val="22"/>
              </w:rPr>
              <w:t xml:space="preserve">supporting </w:t>
            </w:r>
            <w:r w:rsidR="003D5671">
              <w:rPr>
                <w:sz w:val="22"/>
                <w:szCs w:val="22"/>
              </w:rPr>
              <w:t>communications</w:t>
            </w:r>
            <w:r w:rsidR="000D7D35">
              <w:rPr>
                <w:sz w:val="22"/>
                <w:szCs w:val="22"/>
              </w:rPr>
              <w:t xml:space="preserve"> </w:t>
            </w:r>
            <w:r w:rsidR="008B30B4">
              <w:rPr>
                <w:sz w:val="22"/>
                <w:szCs w:val="22"/>
              </w:rPr>
              <w:t xml:space="preserve">will be </w:t>
            </w:r>
            <w:r w:rsidR="000D7D35">
              <w:rPr>
                <w:sz w:val="22"/>
                <w:szCs w:val="22"/>
              </w:rPr>
              <w:t>cascaded.</w:t>
            </w:r>
            <w:r>
              <w:rPr>
                <w:sz w:val="22"/>
                <w:szCs w:val="22"/>
              </w:rPr>
              <w:t xml:space="preserve">  </w:t>
            </w:r>
          </w:p>
          <w:p w14:paraId="54F5CBFC" w14:textId="24FA72D6" w:rsidR="00DF5698" w:rsidRPr="00CD3C74" w:rsidRDefault="000D7D35" w:rsidP="00C814BC">
            <w:pPr>
              <w:pStyle w:val="DeptBullets"/>
              <w:numPr>
                <w:ilvl w:val="0"/>
                <w:numId w:val="10"/>
              </w:numPr>
              <w:spacing w:after="0"/>
              <w:rPr>
                <w:sz w:val="22"/>
                <w:szCs w:val="22"/>
              </w:rPr>
            </w:pPr>
            <w:r w:rsidRPr="00CD3C74">
              <w:rPr>
                <w:sz w:val="22"/>
                <w:szCs w:val="22"/>
                <w:u w:val="single"/>
              </w:rPr>
              <w:t>GMP:</w:t>
            </w:r>
            <w:r w:rsidRPr="00CD3C74">
              <w:rPr>
                <w:sz w:val="22"/>
                <w:szCs w:val="22"/>
              </w:rPr>
              <w:t xml:space="preserve"> covered under agenda item 3</w:t>
            </w:r>
            <w:r w:rsidR="007F53A1">
              <w:rPr>
                <w:sz w:val="22"/>
                <w:szCs w:val="22"/>
              </w:rPr>
              <w:t>.</w:t>
            </w:r>
          </w:p>
          <w:p w14:paraId="4CDFF04E" w14:textId="2E3FC1FD" w:rsidR="00DF6C00" w:rsidRPr="00CF52BD" w:rsidRDefault="00DF6C00" w:rsidP="00CF52BD">
            <w:pPr>
              <w:pStyle w:val="DeptBullets"/>
              <w:numPr>
                <w:ilvl w:val="0"/>
                <w:numId w:val="10"/>
              </w:numPr>
              <w:spacing w:after="0"/>
              <w:rPr>
                <w:sz w:val="22"/>
                <w:szCs w:val="22"/>
              </w:rPr>
            </w:pPr>
            <w:r w:rsidRPr="00CF52BD">
              <w:rPr>
                <w:sz w:val="22"/>
                <w:szCs w:val="22"/>
                <w:u w:val="single"/>
              </w:rPr>
              <w:t>Exit payments:</w:t>
            </w:r>
            <w:r w:rsidRPr="00CF52BD">
              <w:rPr>
                <w:sz w:val="22"/>
                <w:szCs w:val="22"/>
              </w:rPr>
              <w:t xml:space="preserve"> </w:t>
            </w:r>
            <w:r w:rsidR="000D7D35">
              <w:rPr>
                <w:sz w:val="22"/>
                <w:szCs w:val="22"/>
              </w:rPr>
              <w:t xml:space="preserve">Central legislation is awaited to </w:t>
            </w:r>
            <w:r w:rsidRPr="00CF52BD">
              <w:rPr>
                <w:sz w:val="22"/>
                <w:szCs w:val="22"/>
              </w:rPr>
              <w:t xml:space="preserve">implement </w:t>
            </w:r>
            <w:r w:rsidR="000D7D35">
              <w:rPr>
                <w:sz w:val="22"/>
                <w:szCs w:val="22"/>
              </w:rPr>
              <w:t xml:space="preserve">the </w:t>
            </w:r>
            <w:r w:rsidRPr="00CF52BD">
              <w:rPr>
                <w:sz w:val="22"/>
                <w:szCs w:val="22"/>
              </w:rPr>
              <w:t xml:space="preserve"> 95k cap on public sector exit payments</w:t>
            </w:r>
            <w:r w:rsidR="00396DB0">
              <w:rPr>
                <w:sz w:val="22"/>
                <w:szCs w:val="22"/>
              </w:rPr>
              <w:t xml:space="preserve">.  </w:t>
            </w:r>
          </w:p>
          <w:p w14:paraId="426ED2C0" w14:textId="77777777" w:rsidR="00E746C1" w:rsidRDefault="000D7D35" w:rsidP="00FD10BC">
            <w:pPr>
              <w:pStyle w:val="DeptBullets"/>
              <w:numPr>
                <w:ilvl w:val="0"/>
                <w:numId w:val="10"/>
              </w:numPr>
              <w:spacing w:after="0"/>
              <w:rPr>
                <w:sz w:val="22"/>
                <w:szCs w:val="22"/>
              </w:rPr>
            </w:pPr>
            <w:r>
              <w:rPr>
                <w:sz w:val="22"/>
                <w:szCs w:val="22"/>
                <w:u w:val="single"/>
              </w:rPr>
              <w:t>Walker judgment (partner pension benefits)</w:t>
            </w:r>
            <w:r w:rsidR="00752AFD">
              <w:rPr>
                <w:sz w:val="22"/>
                <w:szCs w:val="22"/>
                <w:u w:val="single"/>
              </w:rPr>
              <w:t>:</w:t>
            </w:r>
            <w:r w:rsidR="007F53A1">
              <w:rPr>
                <w:sz w:val="22"/>
                <w:szCs w:val="22"/>
                <w:u w:val="single"/>
              </w:rPr>
              <w:t xml:space="preserve"> </w:t>
            </w:r>
            <w:r w:rsidRPr="000D7D35">
              <w:rPr>
                <w:sz w:val="22"/>
                <w:szCs w:val="22"/>
              </w:rPr>
              <w:t xml:space="preserve">Direction from HMT has now been received and will be implemented to </w:t>
            </w:r>
            <w:r w:rsidR="002D7415">
              <w:rPr>
                <w:sz w:val="22"/>
                <w:szCs w:val="22"/>
              </w:rPr>
              <w:t xml:space="preserve">ensure </w:t>
            </w:r>
            <w:r w:rsidR="008B30B4">
              <w:rPr>
                <w:sz w:val="22"/>
                <w:szCs w:val="22"/>
              </w:rPr>
              <w:t>s</w:t>
            </w:r>
            <w:r w:rsidR="0041185A">
              <w:rPr>
                <w:sz w:val="22"/>
                <w:szCs w:val="22"/>
              </w:rPr>
              <w:t xml:space="preserve">ame </w:t>
            </w:r>
            <w:r w:rsidR="008B30B4">
              <w:rPr>
                <w:sz w:val="22"/>
                <w:szCs w:val="22"/>
              </w:rPr>
              <w:t xml:space="preserve">sex partners </w:t>
            </w:r>
            <w:r w:rsidR="0041185A">
              <w:rPr>
                <w:sz w:val="22"/>
                <w:szCs w:val="22"/>
              </w:rPr>
              <w:t>are treated on the same basis as th</w:t>
            </w:r>
            <w:r w:rsidR="00FD10BC">
              <w:rPr>
                <w:sz w:val="22"/>
                <w:szCs w:val="22"/>
              </w:rPr>
              <w:t>e widows of male teachers</w:t>
            </w:r>
            <w:r w:rsidR="0041185A">
              <w:rPr>
                <w:sz w:val="22"/>
                <w:szCs w:val="22"/>
              </w:rPr>
              <w:t>.</w:t>
            </w:r>
          </w:p>
          <w:p w14:paraId="0D3A3BD7" w14:textId="3B7995A6" w:rsidR="005A0258" w:rsidRPr="00E501DF" w:rsidRDefault="005A0258" w:rsidP="005A0258">
            <w:pPr>
              <w:pStyle w:val="DeptBullets"/>
              <w:numPr>
                <w:ilvl w:val="0"/>
                <w:numId w:val="0"/>
              </w:numPr>
              <w:spacing w:after="0"/>
              <w:ind w:left="360"/>
              <w:rPr>
                <w:sz w:val="22"/>
                <w:szCs w:val="22"/>
              </w:rPr>
            </w:pPr>
          </w:p>
        </w:tc>
        <w:tc>
          <w:tcPr>
            <w:tcW w:w="1276" w:type="dxa"/>
          </w:tcPr>
          <w:p w14:paraId="395FA3B6" w14:textId="59AF9ADC" w:rsidR="00CF52BD" w:rsidRPr="00CF52BD" w:rsidRDefault="00CF52BD" w:rsidP="00904F7E">
            <w:pPr>
              <w:pStyle w:val="DeptBullets"/>
              <w:numPr>
                <w:ilvl w:val="0"/>
                <w:numId w:val="0"/>
              </w:numPr>
              <w:spacing w:after="0"/>
              <w:rPr>
                <w:sz w:val="18"/>
                <w:szCs w:val="18"/>
              </w:rPr>
            </w:pPr>
          </w:p>
        </w:tc>
      </w:tr>
      <w:tr w:rsidR="00904F7E" w:rsidRPr="008E7553" w14:paraId="700875C6" w14:textId="77777777" w:rsidTr="003A6C19">
        <w:tc>
          <w:tcPr>
            <w:tcW w:w="993" w:type="dxa"/>
          </w:tcPr>
          <w:p w14:paraId="316DEAF2" w14:textId="6371B4EA" w:rsidR="00904F7E" w:rsidRDefault="000D7D35" w:rsidP="000D7D35">
            <w:pPr>
              <w:pStyle w:val="DeptBullets"/>
              <w:numPr>
                <w:ilvl w:val="0"/>
                <w:numId w:val="0"/>
              </w:numPr>
              <w:spacing w:after="0"/>
              <w:rPr>
                <w:sz w:val="22"/>
                <w:szCs w:val="22"/>
              </w:rPr>
            </w:pPr>
            <w:r>
              <w:rPr>
                <w:sz w:val="22"/>
                <w:szCs w:val="22"/>
              </w:rPr>
              <w:t>Agenda item 9</w:t>
            </w:r>
          </w:p>
        </w:tc>
        <w:tc>
          <w:tcPr>
            <w:tcW w:w="6975" w:type="dxa"/>
          </w:tcPr>
          <w:p w14:paraId="60DB0DD8" w14:textId="07F2F6AA" w:rsidR="00904F7E" w:rsidRDefault="00904F7E" w:rsidP="00904F7E">
            <w:pPr>
              <w:pStyle w:val="DeptBullets"/>
              <w:numPr>
                <w:ilvl w:val="0"/>
                <w:numId w:val="0"/>
              </w:numPr>
              <w:spacing w:after="0"/>
              <w:rPr>
                <w:b/>
                <w:sz w:val="22"/>
                <w:szCs w:val="22"/>
                <w:u w:val="single"/>
              </w:rPr>
            </w:pPr>
            <w:r w:rsidRPr="002B4139">
              <w:rPr>
                <w:b/>
                <w:sz w:val="22"/>
                <w:szCs w:val="22"/>
                <w:u w:val="single"/>
              </w:rPr>
              <w:t xml:space="preserve">AOB: </w:t>
            </w:r>
          </w:p>
          <w:p w14:paraId="52458B62" w14:textId="66E59E0E" w:rsidR="005A3F5D" w:rsidRDefault="000D7D35" w:rsidP="00B8236C">
            <w:pPr>
              <w:pStyle w:val="DeptBullets"/>
              <w:numPr>
                <w:ilvl w:val="0"/>
                <w:numId w:val="44"/>
              </w:numPr>
              <w:spacing w:after="0"/>
              <w:ind w:left="346"/>
              <w:rPr>
                <w:sz w:val="22"/>
                <w:szCs w:val="22"/>
              </w:rPr>
            </w:pPr>
            <w:r w:rsidRPr="000D7D35">
              <w:rPr>
                <w:sz w:val="22"/>
                <w:szCs w:val="22"/>
              </w:rPr>
              <w:t>There were no items of Other Business.</w:t>
            </w:r>
          </w:p>
          <w:p w14:paraId="7BDEAC1E" w14:textId="0B25A1CD" w:rsidR="00E4236F" w:rsidRPr="002B4139" w:rsidRDefault="00E4236F" w:rsidP="000D7D35">
            <w:pPr>
              <w:pStyle w:val="DeptBullets"/>
              <w:numPr>
                <w:ilvl w:val="0"/>
                <w:numId w:val="0"/>
              </w:numPr>
              <w:spacing w:after="0"/>
              <w:ind w:left="720" w:hanging="360"/>
              <w:rPr>
                <w:sz w:val="22"/>
                <w:szCs w:val="22"/>
              </w:rPr>
            </w:pPr>
          </w:p>
        </w:tc>
        <w:tc>
          <w:tcPr>
            <w:tcW w:w="1276" w:type="dxa"/>
          </w:tcPr>
          <w:p w14:paraId="6C82C690" w14:textId="3329C517" w:rsidR="00EE7C38" w:rsidRPr="00F06A9C" w:rsidRDefault="00EE7C38" w:rsidP="00F06A9C">
            <w:pPr>
              <w:pStyle w:val="DeptBullets"/>
              <w:numPr>
                <w:ilvl w:val="0"/>
                <w:numId w:val="0"/>
              </w:numPr>
              <w:spacing w:after="0"/>
              <w:rPr>
                <w:sz w:val="16"/>
                <w:szCs w:val="16"/>
              </w:rPr>
            </w:pPr>
          </w:p>
        </w:tc>
      </w:tr>
      <w:tr w:rsidR="00904F7E" w:rsidRPr="008E7553" w14:paraId="64E4CBB2" w14:textId="77777777" w:rsidTr="003A6C19">
        <w:tc>
          <w:tcPr>
            <w:tcW w:w="993" w:type="dxa"/>
          </w:tcPr>
          <w:p w14:paraId="11082D59" w14:textId="77777777" w:rsidR="00904F7E" w:rsidRDefault="00904F7E" w:rsidP="00904F7E">
            <w:pPr>
              <w:pStyle w:val="DeptBullets"/>
              <w:numPr>
                <w:ilvl w:val="0"/>
                <w:numId w:val="0"/>
              </w:numPr>
              <w:spacing w:after="0"/>
              <w:rPr>
                <w:sz w:val="22"/>
                <w:szCs w:val="22"/>
              </w:rPr>
            </w:pPr>
          </w:p>
        </w:tc>
        <w:tc>
          <w:tcPr>
            <w:tcW w:w="6975" w:type="dxa"/>
          </w:tcPr>
          <w:p w14:paraId="7B9B8A2A" w14:textId="77777777" w:rsidR="00547722" w:rsidRDefault="00547722" w:rsidP="00547722">
            <w:pPr>
              <w:pStyle w:val="DeptBullets"/>
              <w:numPr>
                <w:ilvl w:val="0"/>
                <w:numId w:val="0"/>
              </w:numPr>
              <w:spacing w:after="0"/>
              <w:ind w:left="360"/>
              <w:rPr>
                <w:sz w:val="22"/>
                <w:szCs w:val="22"/>
              </w:rPr>
            </w:pPr>
          </w:p>
          <w:p w14:paraId="14A996D2" w14:textId="74E686F0" w:rsidR="00904F7E" w:rsidRDefault="00904F7E" w:rsidP="00704D6F">
            <w:pPr>
              <w:pStyle w:val="DeptBullets"/>
              <w:numPr>
                <w:ilvl w:val="0"/>
                <w:numId w:val="10"/>
              </w:numPr>
              <w:spacing w:after="0"/>
              <w:rPr>
                <w:sz w:val="22"/>
                <w:szCs w:val="22"/>
              </w:rPr>
            </w:pPr>
            <w:r>
              <w:rPr>
                <w:sz w:val="22"/>
                <w:szCs w:val="22"/>
              </w:rPr>
              <w:t>DH left the meeting</w:t>
            </w:r>
            <w:r w:rsidR="00D665DD">
              <w:rPr>
                <w:sz w:val="22"/>
                <w:szCs w:val="22"/>
              </w:rPr>
              <w:t xml:space="preserve"> prior to the consideration of the commercial project</w:t>
            </w:r>
            <w:r w:rsidR="00986EF0">
              <w:rPr>
                <w:sz w:val="22"/>
                <w:szCs w:val="22"/>
              </w:rPr>
              <w:t xml:space="preserve">.  This </w:t>
            </w:r>
            <w:r>
              <w:rPr>
                <w:sz w:val="22"/>
                <w:szCs w:val="22"/>
              </w:rPr>
              <w:t>ensure</w:t>
            </w:r>
            <w:r w:rsidR="00986EF0">
              <w:rPr>
                <w:sz w:val="22"/>
                <w:szCs w:val="22"/>
              </w:rPr>
              <w:t>s</w:t>
            </w:r>
            <w:r>
              <w:rPr>
                <w:sz w:val="22"/>
                <w:szCs w:val="22"/>
              </w:rPr>
              <w:t xml:space="preserve"> that TP are in the same position as other potential providers within the re-tendering exercise.</w:t>
            </w:r>
          </w:p>
          <w:p w14:paraId="7A7F4630" w14:textId="77777777" w:rsidR="00904F7E" w:rsidRDefault="00904F7E" w:rsidP="00904F7E">
            <w:pPr>
              <w:pStyle w:val="DeptBullets"/>
              <w:numPr>
                <w:ilvl w:val="0"/>
                <w:numId w:val="0"/>
              </w:numPr>
              <w:spacing w:after="0"/>
              <w:rPr>
                <w:b/>
                <w:sz w:val="22"/>
                <w:szCs w:val="22"/>
                <w:u w:val="single"/>
              </w:rPr>
            </w:pPr>
          </w:p>
          <w:p w14:paraId="4AC7E854" w14:textId="77777777" w:rsidR="00547722" w:rsidRDefault="00547722" w:rsidP="00904F7E">
            <w:pPr>
              <w:pStyle w:val="DeptBullets"/>
              <w:numPr>
                <w:ilvl w:val="0"/>
                <w:numId w:val="0"/>
              </w:numPr>
              <w:spacing w:after="0"/>
              <w:rPr>
                <w:b/>
                <w:sz w:val="22"/>
                <w:szCs w:val="22"/>
                <w:u w:val="single"/>
              </w:rPr>
            </w:pPr>
          </w:p>
          <w:p w14:paraId="01C05C71" w14:textId="495130BF" w:rsidR="00547722" w:rsidRDefault="00547722" w:rsidP="00904F7E">
            <w:pPr>
              <w:pStyle w:val="DeptBullets"/>
              <w:numPr>
                <w:ilvl w:val="0"/>
                <w:numId w:val="0"/>
              </w:numPr>
              <w:spacing w:after="0"/>
              <w:rPr>
                <w:b/>
                <w:sz w:val="22"/>
                <w:szCs w:val="22"/>
                <w:u w:val="single"/>
              </w:rPr>
            </w:pPr>
          </w:p>
        </w:tc>
        <w:tc>
          <w:tcPr>
            <w:tcW w:w="1276" w:type="dxa"/>
          </w:tcPr>
          <w:p w14:paraId="4BA71BDD" w14:textId="77777777" w:rsidR="00904F7E" w:rsidRDefault="00904F7E" w:rsidP="00904F7E">
            <w:pPr>
              <w:pStyle w:val="DeptBullets"/>
              <w:numPr>
                <w:ilvl w:val="0"/>
                <w:numId w:val="0"/>
              </w:numPr>
              <w:spacing w:after="0"/>
              <w:rPr>
                <w:sz w:val="18"/>
                <w:szCs w:val="18"/>
              </w:rPr>
            </w:pPr>
          </w:p>
        </w:tc>
      </w:tr>
      <w:tr w:rsidR="00532BA9" w:rsidRPr="008E7553" w14:paraId="464548F4" w14:textId="77777777" w:rsidTr="003818C1">
        <w:tc>
          <w:tcPr>
            <w:tcW w:w="993" w:type="dxa"/>
            <w:shd w:val="clear" w:color="auto" w:fill="F2F2F2" w:themeFill="background1" w:themeFillShade="F2"/>
          </w:tcPr>
          <w:p w14:paraId="0F9B29B0" w14:textId="7918DBEC" w:rsidR="00532BA9" w:rsidRDefault="00532BA9" w:rsidP="00532BA9">
            <w:pPr>
              <w:pStyle w:val="DeptBullets"/>
              <w:numPr>
                <w:ilvl w:val="0"/>
                <w:numId w:val="0"/>
              </w:numPr>
              <w:spacing w:before="120" w:after="0"/>
              <w:rPr>
                <w:sz w:val="22"/>
                <w:szCs w:val="22"/>
              </w:rPr>
            </w:pPr>
            <w:r>
              <w:rPr>
                <w:sz w:val="22"/>
                <w:szCs w:val="22"/>
              </w:rPr>
              <w:lastRenderedPageBreak/>
              <w:t>Agenda item 10</w:t>
            </w:r>
          </w:p>
        </w:tc>
        <w:tc>
          <w:tcPr>
            <w:tcW w:w="6975" w:type="dxa"/>
            <w:shd w:val="clear" w:color="auto" w:fill="F2F2F2" w:themeFill="background1" w:themeFillShade="F2"/>
          </w:tcPr>
          <w:p w14:paraId="4C840260" w14:textId="787CFA2A" w:rsidR="00276E43" w:rsidRDefault="00276E43" w:rsidP="00276E43">
            <w:pPr>
              <w:pStyle w:val="DeptBullets"/>
              <w:numPr>
                <w:ilvl w:val="0"/>
                <w:numId w:val="0"/>
              </w:numPr>
              <w:spacing w:after="0"/>
              <w:rPr>
                <w:sz w:val="22"/>
                <w:szCs w:val="22"/>
                <w:u w:val="single"/>
              </w:rPr>
            </w:pPr>
            <w:r w:rsidRPr="0075414C">
              <w:rPr>
                <w:b/>
                <w:sz w:val="22"/>
                <w:szCs w:val="22"/>
                <w:u w:val="single"/>
              </w:rPr>
              <w:t>Commercial sub-committee update</w:t>
            </w:r>
            <w:r w:rsidRPr="004F66B4">
              <w:rPr>
                <w:sz w:val="22"/>
                <w:szCs w:val="22"/>
                <w:u w:val="single"/>
              </w:rPr>
              <w:t>:</w:t>
            </w:r>
          </w:p>
          <w:p w14:paraId="6D961AAF" w14:textId="77777777" w:rsidR="00DF1A1E" w:rsidRDefault="00DF1A1E" w:rsidP="00276E43">
            <w:pPr>
              <w:pStyle w:val="DeptBullets"/>
              <w:numPr>
                <w:ilvl w:val="0"/>
                <w:numId w:val="0"/>
              </w:numPr>
              <w:spacing w:after="0"/>
              <w:rPr>
                <w:sz w:val="22"/>
                <w:szCs w:val="22"/>
                <w:u w:val="single"/>
              </w:rPr>
            </w:pPr>
          </w:p>
          <w:p w14:paraId="7F5BE8D9" w14:textId="77777777" w:rsidR="00276E43" w:rsidRDefault="00276E43" w:rsidP="00276E43">
            <w:pPr>
              <w:pStyle w:val="DeptBullets"/>
              <w:numPr>
                <w:ilvl w:val="0"/>
                <w:numId w:val="0"/>
              </w:numPr>
              <w:spacing w:after="0"/>
              <w:rPr>
                <w:sz w:val="22"/>
                <w:szCs w:val="22"/>
              </w:rPr>
            </w:pPr>
            <w:r w:rsidRPr="00C91AE0">
              <w:rPr>
                <w:sz w:val="22"/>
                <w:szCs w:val="22"/>
              </w:rPr>
              <w:t>A full set of minutes</w:t>
            </w:r>
            <w:r>
              <w:rPr>
                <w:sz w:val="22"/>
                <w:szCs w:val="22"/>
              </w:rPr>
              <w:t xml:space="preserve"> (and actions)</w:t>
            </w:r>
            <w:r w:rsidRPr="00C91AE0">
              <w:rPr>
                <w:sz w:val="22"/>
                <w:szCs w:val="22"/>
              </w:rPr>
              <w:t xml:space="preserve"> will be produced from the sub-committee meeting, which took place on the morning of 1</w:t>
            </w:r>
            <w:r>
              <w:rPr>
                <w:sz w:val="22"/>
                <w:szCs w:val="22"/>
              </w:rPr>
              <w:t>8 April</w:t>
            </w:r>
            <w:r w:rsidRPr="00C91AE0">
              <w:rPr>
                <w:sz w:val="22"/>
                <w:szCs w:val="22"/>
              </w:rPr>
              <w:t xml:space="preserve"> 2018, and will be shared with all Board members.</w:t>
            </w:r>
          </w:p>
          <w:p w14:paraId="4EBEC950" w14:textId="77777777" w:rsidR="00532BA9" w:rsidRDefault="00532BA9" w:rsidP="00276E43">
            <w:pPr>
              <w:pStyle w:val="DeptBullets"/>
              <w:numPr>
                <w:ilvl w:val="0"/>
                <w:numId w:val="0"/>
              </w:numPr>
              <w:spacing w:after="0"/>
              <w:ind w:left="344"/>
              <w:rPr>
                <w:sz w:val="22"/>
                <w:szCs w:val="22"/>
              </w:rPr>
            </w:pPr>
          </w:p>
          <w:p w14:paraId="1D656C67" w14:textId="6A5C5CD2" w:rsidR="00DF1A1E" w:rsidRPr="00625709" w:rsidRDefault="00DF1A1E" w:rsidP="00DF1A1E">
            <w:pPr>
              <w:pStyle w:val="DeptBullets"/>
              <w:numPr>
                <w:ilvl w:val="0"/>
                <w:numId w:val="0"/>
              </w:numPr>
              <w:spacing w:after="0"/>
              <w:rPr>
                <w:sz w:val="22"/>
                <w:szCs w:val="22"/>
              </w:rPr>
            </w:pPr>
            <w:r w:rsidRPr="00625709">
              <w:rPr>
                <w:sz w:val="22"/>
                <w:szCs w:val="22"/>
              </w:rPr>
              <w:t>The remainder of this section has been removed to ensure commercial sensitivities are maintained.  A full version</w:t>
            </w:r>
            <w:r>
              <w:rPr>
                <w:sz w:val="22"/>
                <w:szCs w:val="22"/>
              </w:rPr>
              <w:t xml:space="preserve"> of the minutes</w:t>
            </w:r>
            <w:r w:rsidRPr="00625709">
              <w:rPr>
                <w:sz w:val="22"/>
                <w:szCs w:val="22"/>
              </w:rPr>
              <w:t>, signed by the chair and agreed by the Board at its subsequent meeting, is held by TPSPB secretariat team within DfE.</w:t>
            </w:r>
          </w:p>
          <w:p w14:paraId="69D39487" w14:textId="505457F2" w:rsidR="00DF1A1E" w:rsidRPr="00960897" w:rsidRDefault="00DF1A1E" w:rsidP="00276E43">
            <w:pPr>
              <w:pStyle w:val="DeptBullets"/>
              <w:numPr>
                <w:ilvl w:val="0"/>
                <w:numId w:val="0"/>
              </w:numPr>
              <w:spacing w:after="0"/>
              <w:ind w:left="344"/>
              <w:rPr>
                <w:sz w:val="22"/>
                <w:szCs w:val="22"/>
              </w:rPr>
            </w:pPr>
          </w:p>
        </w:tc>
        <w:tc>
          <w:tcPr>
            <w:tcW w:w="1276" w:type="dxa"/>
            <w:shd w:val="clear" w:color="auto" w:fill="F2F2F2" w:themeFill="background1" w:themeFillShade="F2"/>
          </w:tcPr>
          <w:p w14:paraId="1FB7114F" w14:textId="77777777" w:rsidR="00532BA9" w:rsidRDefault="00532BA9" w:rsidP="00532BA9">
            <w:pPr>
              <w:pStyle w:val="DeptBullets"/>
              <w:numPr>
                <w:ilvl w:val="0"/>
                <w:numId w:val="0"/>
              </w:numPr>
              <w:spacing w:after="0"/>
              <w:jc w:val="center"/>
              <w:rPr>
                <w:sz w:val="18"/>
                <w:szCs w:val="18"/>
              </w:rPr>
            </w:pPr>
          </w:p>
          <w:p w14:paraId="41165BD1" w14:textId="77777777" w:rsidR="00532BA9" w:rsidRDefault="00532BA9" w:rsidP="00532BA9">
            <w:pPr>
              <w:pStyle w:val="DeptBullets"/>
              <w:numPr>
                <w:ilvl w:val="0"/>
                <w:numId w:val="0"/>
              </w:numPr>
              <w:spacing w:after="0"/>
              <w:jc w:val="center"/>
              <w:rPr>
                <w:sz w:val="18"/>
                <w:szCs w:val="18"/>
              </w:rPr>
            </w:pPr>
          </w:p>
          <w:p w14:paraId="42D70204" w14:textId="77777777" w:rsidR="00532BA9" w:rsidRDefault="00532BA9" w:rsidP="00532BA9">
            <w:pPr>
              <w:pStyle w:val="DeptBullets"/>
              <w:numPr>
                <w:ilvl w:val="0"/>
                <w:numId w:val="0"/>
              </w:numPr>
              <w:spacing w:after="0"/>
              <w:jc w:val="center"/>
              <w:rPr>
                <w:sz w:val="18"/>
                <w:szCs w:val="18"/>
              </w:rPr>
            </w:pPr>
          </w:p>
          <w:p w14:paraId="4C4FE0C7" w14:textId="77777777" w:rsidR="00532BA9" w:rsidRDefault="00532BA9" w:rsidP="00532BA9">
            <w:pPr>
              <w:pStyle w:val="DeptBullets"/>
              <w:numPr>
                <w:ilvl w:val="0"/>
                <w:numId w:val="0"/>
              </w:numPr>
              <w:spacing w:after="0"/>
              <w:jc w:val="center"/>
              <w:rPr>
                <w:sz w:val="18"/>
                <w:szCs w:val="18"/>
              </w:rPr>
            </w:pPr>
          </w:p>
          <w:p w14:paraId="06F5D6AD" w14:textId="77777777" w:rsidR="00532BA9" w:rsidRDefault="00532BA9" w:rsidP="00532BA9">
            <w:pPr>
              <w:pStyle w:val="DeptBullets"/>
              <w:numPr>
                <w:ilvl w:val="0"/>
                <w:numId w:val="0"/>
              </w:numPr>
              <w:spacing w:after="0"/>
              <w:jc w:val="center"/>
              <w:rPr>
                <w:sz w:val="18"/>
                <w:szCs w:val="18"/>
              </w:rPr>
            </w:pPr>
          </w:p>
          <w:p w14:paraId="45389BF5" w14:textId="77777777" w:rsidR="00532BA9" w:rsidRDefault="00532BA9" w:rsidP="00532BA9">
            <w:pPr>
              <w:pStyle w:val="DeptBullets"/>
              <w:numPr>
                <w:ilvl w:val="0"/>
                <w:numId w:val="0"/>
              </w:numPr>
              <w:spacing w:after="0"/>
              <w:jc w:val="center"/>
              <w:rPr>
                <w:sz w:val="18"/>
                <w:szCs w:val="18"/>
              </w:rPr>
            </w:pPr>
          </w:p>
          <w:p w14:paraId="0BACDF44" w14:textId="77777777" w:rsidR="00532BA9" w:rsidRDefault="00532BA9" w:rsidP="00532BA9">
            <w:pPr>
              <w:pStyle w:val="DeptBullets"/>
              <w:numPr>
                <w:ilvl w:val="0"/>
                <w:numId w:val="0"/>
              </w:numPr>
              <w:spacing w:after="0"/>
              <w:jc w:val="center"/>
              <w:rPr>
                <w:sz w:val="18"/>
                <w:szCs w:val="18"/>
              </w:rPr>
            </w:pPr>
          </w:p>
          <w:p w14:paraId="0B07148A" w14:textId="77777777" w:rsidR="00532BA9" w:rsidRDefault="00532BA9" w:rsidP="00532BA9">
            <w:pPr>
              <w:pStyle w:val="DeptBullets"/>
              <w:numPr>
                <w:ilvl w:val="0"/>
                <w:numId w:val="0"/>
              </w:numPr>
              <w:spacing w:after="0"/>
              <w:jc w:val="center"/>
              <w:rPr>
                <w:sz w:val="18"/>
                <w:szCs w:val="18"/>
              </w:rPr>
            </w:pPr>
          </w:p>
          <w:p w14:paraId="733EAB79" w14:textId="26437B61" w:rsidR="00532BA9" w:rsidRPr="00437710" w:rsidRDefault="00532BA9" w:rsidP="00532BA9">
            <w:pPr>
              <w:pStyle w:val="DeptBullets"/>
              <w:numPr>
                <w:ilvl w:val="0"/>
                <w:numId w:val="0"/>
              </w:numPr>
              <w:spacing w:after="0"/>
              <w:jc w:val="center"/>
              <w:rPr>
                <w:sz w:val="18"/>
                <w:szCs w:val="18"/>
              </w:rPr>
            </w:pPr>
          </w:p>
        </w:tc>
      </w:tr>
      <w:tr w:rsidR="00532BA9" w:rsidRPr="008E7553" w14:paraId="46EA3D62" w14:textId="77777777" w:rsidTr="003A6C19">
        <w:tc>
          <w:tcPr>
            <w:tcW w:w="993" w:type="dxa"/>
          </w:tcPr>
          <w:p w14:paraId="6B0C8630" w14:textId="77777777" w:rsidR="00532BA9" w:rsidRDefault="00532BA9" w:rsidP="00532BA9">
            <w:pPr>
              <w:pStyle w:val="DeptBullets"/>
              <w:numPr>
                <w:ilvl w:val="0"/>
                <w:numId w:val="0"/>
              </w:numPr>
              <w:spacing w:after="0"/>
              <w:rPr>
                <w:sz w:val="22"/>
                <w:szCs w:val="22"/>
              </w:rPr>
            </w:pPr>
          </w:p>
        </w:tc>
        <w:tc>
          <w:tcPr>
            <w:tcW w:w="6975" w:type="dxa"/>
          </w:tcPr>
          <w:p w14:paraId="3360DEA5" w14:textId="77777777" w:rsidR="00532BA9" w:rsidRDefault="00532BA9" w:rsidP="00532BA9">
            <w:pPr>
              <w:pStyle w:val="DeptBullets"/>
              <w:numPr>
                <w:ilvl w:val="0"/>
                <w:numId w:val="0"/>
              </w:numPr>
              <w:spacing w:after="0"/>
              <w:rPr>
                <w:sz w:val="22"/>
                <w:szCs w:val="22"/>
              </w:rPr>
            </w:pPr>
            <w:r w:rsidRPr="00BD22A4">
              <w:rPr>
                <w:sz w:val="22"/>
                <w:szCs w:val="22"/>
              </w:rPr>
              <w:t>The next meeting</w:t>
            </w:r>
            <w:r>
              <w:rPr>
                <w:sz w:val="22"/>
                <w:szCs w:val="22"/>
              </w:rPr>
              <w:t xml:space="preserve"> will take place on 18 </w:t>
            </w:r>
            <w:r w:rsidR="00DC44F3">
              <w:rPr>
                <w:sz w:val="22"/>
                <w:szCs w:val="22"/>
              </w:rPr>
              <w:t>July</w:t>
            </w:r>
            <w:r>
              <w:rPr>
                <w:sz w:val="22"/>
                <w:szCs w:val="22"/>
              </w:rPr>
              <w:t xml:space="preserve"> 2018, at DfE Sanctuary Buildings, London.</w:t>
            </w:r>
          </w:p>
          <w:p w14:paraId="36818888" w14:textId="10449DA8" w:rsidR="00B44A98" w:rsidRPr="00BD22A4" w:rsidRDefault="00B44A98" w:rsidP="00532BA9">
            <w:pPr>
              <w:pStyle w:val="DeptBullets"/>
              <w:numPr>
                <w:ilvl w:val="0"/>
                <w:numId w:val="0"/>
              </w:numPr>
              <w:spacing w:after="0"/>
              <w:rPr>
                <w:sz w:val="22"/>
                <w:szCs w:val="22"/>
              </w:rPr>
            </w:pPr>
          </w:p>
        </w:tc>
        <w:tc>
          <w:tcPr>
            <w:tcW w:w="1276" w:type="dxa"/>
          </w:tcPr>
          <w:p w14:paraId="225F8E7E" w14:textId="77777777" w:rsidR="00532BA9" w:rsidRPr="00BD22A4" w:rsidRDefault="00532BA9" w:rsidP="00532BA9">
            <w:pPr>
              <w:pStyle w:val="DeptBullets"/>
              <w:numPr>
                <w:ilvl w:val="0"/>
                <w:numId w:val="0"/>
              </w:numPr>
              <w:spacing w:after="0"/>
              <w:rPr>
                <w:sz w:val="22"/>
                <w:szCs w:val="22"/>
              </w:rPr>
            </w:pPr>
          </w:p>
        </w:tc>
      </w:tr>
    </w:tbl>
    <w:p w14:paraId="1227946C" w14:textId="62A4D5B7" w:rsidR="00C766C3" w:rsidRDefault="00C766C3" w:rsidP="00163A9A">
      <w:pPr>
        <w:pStyle w:val="DeptBullets"/>
        <w:numPr>
          <w:ilvl w:val="0"/>
          <w:numId w:val="0"/>
        </w:numPr>
        <w:spacing w:after="0"/>
        <w:ind w:left="-426" w:firstLine="142"/>
        <w:rPr>
          <w:sz w:val="22"/>
          <w:szCs w:val="22"/>
        </w:rPr>
      </w:pPr>
      <w:r w:rsidRPr="00C766C3">
        <w:rPr>
          <w:noProof/>
          <w:lang w:eastAsia="en-GB"/>
        </w:rPr>
        <w:drawing>
          <wp:anchor distT="0" distB="0" distL="114300" distR="114300" simplePos="0" relativeHeight="251658240" behindDoc="0" locked="0" layoutInCell="1" allowOverlap="1" wp14:anchorId="2175E357" wp14:editId="2C805647">
            <wp:simplePos x="0" y="0"/>
            <wp:positionH relativeFrom="column">
              <wp:posOffset>1000125</wp:posOffset>
            </wp:positionH>
            <wp:positionV relativeFrom="paragraph">
              <wp:posOffset>44133</wp:posOffset>
            </wp:positionV>
            <wp:extent cx="1228725" cy="519430"/>
            <wp:effectExtent l="0" t="0" r="9525" b="0"/>
            <wp:wrapSquare wrapText="bothSides"/>
            <wp:docPr id="7"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513BB805" w14:textId="6ACD015C" w:rsidR="00C766C3" w:rsidRDefault="001A3111" w:rsidP="00797DFA">
      <w:pPr>
        <w:pStyle w:val="DeptBullets"/>
        <w:numPr>
          <w:ilvl w:val="0"/>
          <w:numId w:val="0"/>
        </w:numPr>
        <w:tabs>
          <w:tab w:val="left" w:pos="3402"/>
        </w:tabs>
        <w:spacing w:after="0"/>
        <w:ind w:left="-426" w:firstLine="142"/>
        <w:jc w:val="right"/>
        <w:rPr>
          <w:sz w:val="22"/>
          <w:szCs w:val="22"/>
        </w:rPr>
      </w:pPr>
      <w:r>
        <w:rPr>
          <w:sz w:val="22"/>
          <w:szCs w:val="22"/>
        </w:rPr>
        <w:t xml:space="preserve">Minutes agreed :   </w:t>
      </w:r>
      <w:r w:rsidR="00C766C3">
        <w:rPr>
          <w:sz w:val="22"/>
          <w:szCs w:val="22"/>
        </w:rPr>
        <w:t xml:space="preserve">                                                           </w:t>
      </w:r>
      <w:r w:rsidR="00797DFA">
        <w:rPr>
          <w:sz w:val="22"/>
          <w:szCs w:val="22"/>
        </w:rPr>
        <w:t xml:space="preserve">          </w:t>
      </w:r>
      <w:r w:rsidR="00C766C3">
        <w:rPr>
          <w:sz w:val="22"/>
          <w:szCs w:val="22"/>
        </w:rPr>
        <w:t>D</w:t>
      </w:r>
      <w:r w:rsidR="00C766C3" w:rsidRPr="0059677C">
        <w:rPr>
          <w:sz w:val="22"/>
          <w:szCs w:val="22"/>
        </w:rPr>
        <w:t xml:space="preserve">ate: </w:t>
      </w:r>
      <w:r w:rsidR="00C766C3">
        <w:rPr>
          <w:sz w:val="22"/>
          <w:szCs w:val="22"/>
        </w:rPr>
        <w:t>24 April 2018</w:t>
      </w:r>
      <w:r w:rsidR="00C766C3" w:rsidRPr="0059677C">
        <w:rPr>
          <w:sz w:val="22"/>
          <w:szCs w:val="22"/>
        </w:rPr>
        <w:t xml:space="preserve"> </w:t>
      </w:r>
      <w:r w:rsidR="00C766C3">
        <w:rPr>
          <w:sz w:val="22"/>
          <w:szCs w:val="22"/>
        </w:rPr>
        <w:t xml:space="preserve"> </w:t>
      </w:r>
      <w:r>
        <w:rPr>
          <w:sz w:val="22"/>
          <w:szCs w:val="22"/>
        </w:rPr>
        <w:t xml:space="preserve">   </w:t>
      </w:r>
    </w:p>
    <w:p w14:paraId="2B97639F" w14:textId="4FB4149B" w:rsidR="00C766C3" w:rsidRDefault="00C766C3" w:rsidP="00163A9A">
      <w:pPr>
        <w:pStyle w:val="DeptBullets"/>
        <w:numPr>
          <w:ilvl w:val="0"/>
          <w:numId w:val="0"/>
        </w:numPr>
        <w:spacing w:after="0"/>
        <w:ind w:left="-426" w:firstLine="142"/>
        <w:rPr>
          <w:sz w:val="22"/>
          <w:szCs w:val="22"/>
        </w:rPr>
      </w:pPr>
    </w:p>
    <w:p w14:paraId="26D25ABE" w14:textId="00406F3F" w:rsidR="001A3111" w:rsidRDefault="001A3111" w:rsidP="00163A9A">
      <w:pPr>
        <w:pStyle w:val="DeptBullets"/>
        <w:numPr>
          <w:ilvl w:val="0"/>
          <w:numId w:val="0"/>
        </w:numPr>
        <w:spacing w:after="0"/>
        <w:ind w:left="-426" w:firstLine="142"/>
        <w:rPr>
          <w:sz w:val="22"/>
          <w:szCs w:val="22"/>
        </w:rPr>
      </w:pPr>
      <w:r>
        <w:rPr>
          <w:sz w:val="22"/>
          <w:szCs w:val="22"/>
        </w:rPr>
        <w:t xml:space="preserve">      </w:t>
      </w:r>
      <w:r w:rsidR="003818C1">
        <w:rPr>
          <w:sz w:val="22"/>
          <w:szCs w:val="22"/>
        </w:rPr>
        <w:t xml:space="preserve">                                         </w:t>
      </w:r>
      <w:r>
        <w:rPr>
          <w:sz w:val="22"/>
          <w:szCs w:val="22"/>
        </w:rPr>
        <w:t xml:space="preserve">    </w:t>
      </w:r>
      <w:r w:rsidR="00C766C3">
        <w:rPr>
          <w:sz w:val="22"/>
          <w:szCs w:val="22"/>
        </w:rPr>
        <w:t xml:space="preserve">             </w:t>
      </w:r>
    </w:p>
    <w:tbl>
      <w:tblPr>
        <w:tblStyle w:val="TableGrid"/>
        <w:tblW w:w="9073" w:type="dxa"/>
        <w:tblInd w:w="-289" w:type="dxa"/>
        <w:tblLook w:val="04A0" w:firstRow="1" w:lastRow="0" w:firstColumn="1" w:lastColumn="0" w:noHBand="0" w:noVBand="1"/>
      </w:tblPr>
      <w:tblGrid>
        <w:gridCol w:w="9073"/>
      </w:tblGrid>
      <w:tr w:rsidR="00C87CB1" w:rsidRPr="00E447A8" w14:paraId="12143EB1" w14:textId="77777777" w:rsidTr="001D22FA">
        <w:tc>
          <w:tcPr>
            <w:tcW w:w="9073" w:type="dxa"/>
          </w:tcPr>
          <w:p w14:paraId="4BFCCB8E" w14:textId="2DE33EC2" w:rsidR="002D0570" w:rsidRDefault="00B33152" w:rsidP="00484E6B">
            <w:pPr>
              <w:pStyle w:val="DeptBullets"/>
              <w:numPr>
                <w:ilvl w:val="0"/>
                <w:numId w:val="0"/>
              </w:numPr>
              <w:spacing w:after="0"/>
              <w:rPr>
                <w:sz w:val="22"/>
                <w:szCs w:val="22"/>
              </w:rPr>
            </w:pPr>
            <w:r>
              <w:rPr>
                <w:sz w:val="22"/>
                <w:szCs w:val="22"/>
              </w:rPr>
              <w:t>M</w:t>
            </w:r>
            <w:r w:rsidR="00C87CB1" w:rsidRPr="00E447A8">
              <w:rPr>
                <w:sz w:val="22"/>
                <w:szCs w:val="22"/>
              </w:rPr>
              <w:t>inutes circulated to Board members for review</w:t>
            </w:r>
            <w:r w:rsidR="005B76B0" w:rsidRPr="00E447A8">
              <w:rPr>
                <w:sz w:val="22"/>
                <w:szCs w:val="22"/>
              </w:rPr>
              <w:t xml:space="preserve"> on</w:t>
            </w:r>
            <w:r w:rsidR="006C3FD7" w:rsidRPr="00E447A8">
              <w:rPr>
                <w:sz w:val="22"/>
                <w:szCs w:val="22"/>
              </w:rPr>
              <w:t xml:space="preserve"> </w:t>
            </w:r>
            <w:r w:rsidR="00203866">
              <w:rPr>
                <w:sz w:val="22"/>
                <w:szCs w:val="22"/>
              </w:rPr>
              <w:t>2</w:t>
            </w:r>
            <w:r w:rsidR="0059057D">
              <w:rPr>
                <w:sz w:val="22"/>
                <w:szCs w:val="22"/>
              </w:rPr>
              <w:t>6</w:t>
            </w:r>
            <w:r w:rsidR="00817AE4">
              <w:rPr>
                <w:sz w:val="22"/>
                <w:szCs w:val="22"/>
              </w:rPr>
              <w:t xml:space="preserve"> April</w:t>
            </w:r>
            <w:r w:rsidR="00362936" w:rsidRPr="00E447A8">
              <w:rPr>
                <w:sz w:val="22"/>
                <w:szCs w:val="22"/>
              </w:rPr>
              <w:t xml:space="preserve"> </w:t>
            </w:r>
            <w:r w:rsidR="00FB1A2B" w:rsidRPr="00E447A8">
              <w:rPr>
                <w:sz w:val="22"/>
                <w:szCs w:val="22"/>
              </w:rPr>
              <w:t>201</w:t>
            </w:r>
            <w:r w:rsidR="00362936" w:rsidRPr="00E447A8">
              <w:rPr>
                <w:sz w:val="22"/>
                <w:szCs w:val="22"/>
              </w:rPr>
              <w:t>8</w:t>
            </w:r>
            <w:r w:rsidR="008C2CD7" w:rsidRPr="00E447A8">
              <w:rPr>
                <w:sz w:val="22"/>
                <w:szCs w:val="22"/>
              </w:rPr>
              <w:t>.</w:t>
            </w:r>
            <w:r w:rsidR="002D0570" w:rsidRPr="00E447A8">
              <w:rPr>
                <w:sz w:val="22"/>
                <w:szCs w:val="22"/>
              </w:rPr>
              <w:t xml:space="preserve">  As a result the following change was made </w:t>
            </w:r>
            <w:r w:rsidR="00362936" w:rsidRPr="00E447A8">
              <w:rPr>
                <w:sz w:val="22"/>
                <w:szCs w:val="22"/>
              </w:rPr>
              <w:t>:</w:t>
            </w:r>
          </w:p>
          <w:p w14:paraId="7861E532" w14:textId="56EAE01E" w:rsidR="00EC1817" w:rsidRDefault="00DF1A1E" w:rsidP="00106BE0">
            <w:pPr>
              <w:pStyle w:val="DeptBullets"/>
              <w:numPr>
                <w:ilvl w:val="0"/>
                <w:numId w:val="0"/>
              </w:numPr>
              <w:spacing w:after="0"/>
              <w:rPr>
                <w:sz w:val="22"/>
                <w:szCs w:val="22"/>
              </w:rPr>
            </w:pPr>
            <w:r>
              <w:rPr>
                <w:sz w:val="22"/>
                <w:szCs w:val="22"/>
              </w:rPr>
              <w:t>None</w:t>
            </w:r>
          </w:p>
          <w:p w14:paraId="08F3F540" w14:textId="7F0B87B3" w:rsidR="00797DFA" w:rsidRPr="00E447A8" w:rsidRDefault="00797DFA" w:rsidP="00106BE0">
            <w:pPr>
              <w:pStyle w:val="DeptBullets"/>
              <w:numPr>
                <w:ilvl w:val="0"/>
                <w:numId w:val="0"/>
              </w:numPr>
              <w:spacing w:after="0"/>
              <w:rPr>
                <w:sz w:val="22"/>
                <w:szCs w:val="22"/>
              </w:rPr>
            </w:pPr>
          </w:p>
        </w:tc>
      </w:tr>
      <w:tr w:rsidR="00380648" w:rsidRPr="00E447A8" w14:paraId="504B9558" w14:textId="77777777" w:rsidTr="001D22FA">
        <w:tc>
          <w:tcPr>
            <w:tcW w:w="9073" w:type="dxa"/>
          </w:tcPr>
          <w:p w14:paraId="014E4268" w14:textId="693E76AA" w:rsidR="00E447A8" w:rsidRDefault="008F60D9" w:rsidP="00E447A8">
            <w:pPr>
              <w:pStyle w:val="DeptBullets"/>
              <w:numPr>
                <w:ilvl w:val="0"/>
                <w:numId w:val="0"/>
              </w:numPr>
              <w:spacing w:after="0"/>
              <w:rPr>
                <w:sz w:val="22"/>
                <w:szCs w:val="22"/>
              </w:rPr>
            </w:pPr>
            <w:r w:rsidRPr="00E447A8">
              <w:rPr>
                <w:sz w:val="22"/>
                <w:szCs w:val="22"/>
              </w:rPr>
              <w:t xml:space="preserve">Minutes agreed by TPSPB at </w:t>
            </w:r>
            <w:r w:rsidR="00817AE4">
              <w:rPr>
                <w:sz w:val="22"/>
                <w:szCs w:val="22"/>
              </w:rPr>
              <w:t>18 July</w:t>
            </w:r>
            <w:r w:rsidRPr="00E447A8">
              <w:rPr>
                <w:sz w:val="22"/>
                <w:szCs w:val="22"/>
              </w:rPr>
              <w:t xml:space="preserve"> </w:t>
            </w:r>
            <w:r w:rsidR="00D3470C" w:rsidRPr="00E447A8">
              <w:rPr>
                <w:sz w:val="22"/>
                <w:szCs w:val="22"/>
              </w:rPr>
              <w:t>201</w:t>
            </w:r>
            <w:r w:rsidR="00046340" w:rsidRPr="00E447A8">
              <w:rPr>
                <w:sz w:val="22"/>
                <w:szCs w:val="22"/>
              </w:rPr>
              <w:t>8</w:t>
            </w:r>
            <w:r w:rsidR="00D3470C" w:rsidRPr="00E447A8">
              <w:rPr>
                <w:sz w:val="22"/>
                <w:szCs w:val="22"/>
              </w:rPr>
              <w:t xml:space="preserve"> Board meeting</w:t>
            </w:r>
            <w:r w:rsidR="00362936" w:rsidRPr="00E447A8">
              <w:rPr>
                <w:sz w:val="22"/>
                <w:szCs w:val="22"/>
              </w:rPr>
              <w:t>.</w:t>
            </w:r>
          </w:p>
          <w:p w14:paraId="702B82F3" w14:textId="50EF243E" w:rsidR="00362936" w:rsidRPr="00E447A8" w:rsidRDefault="00362936" w:rsidP="00E447A8">
            <w:pPr>
              <w:pStyle w:val="DeptBullets"/>
              <w:numPr>
                <w:ilvl w:val="0"/>
                <w:numId w:val="0"/>
              </w:numPr>
              <w:spacing w:after="0"/>
              <w:rPr>
                <w:sz w:val="22"/>
                <w:szCs w:val="22"/>
              </w:rPr>
            </w:pPr>
          </w:p>
        </w:tc>
      </w:tr>
      <w:tr w:rsidR="00380648" w:rsidRPr="00E447A8" w14:paraId="54DFD267" w14:textId="77777777" w:rsidTr="001D22FA">
        <w:tc>
          <w:tcPr>
            <w:tcW w:w="9073" w:type="dxa"/>
          </w:tcPr>
          <w:p w14:paraId="6964E8BB" w14:textId="77777777" w:rsidR="00AC3713" w:rsidRDefault="00FB1A2B" w:rsidP="007639CF">
            <w:pPr>
              <w:pStyle w:val="DeptBullets"/>
              <w:numPr>
                <w:ilvl w:val="0"/>
                <w:numId w:val="0"/>
              </w:numPr>
              <w:spacing w:after="0"/>
              <w:rPr>
                <w:sz w:val="22"/>
                <w:szCs w:val="22"/>
              </w:rPr>
            </w:pPr>
            <w:r w:rsidRPr="00E447A8">
              <w:rPr>
                <w:sz w:val="22"/>
                <w:szCs w:val="22"/>
              </w:rPr>
              <w:t xml:space="preserve">Once </w:t>
            </w:r>
            <w:r w:rsidR="008C2CD7" w:rsidRPr="00E447A8">
              <w:rPr>
                <w:sz w:val="22"/>
                <w:szCs w:val="22"/>
              </w:rPr>
              <w:t xml:space="preserve">agreed, </w:t>
            </w:r>
            <w:r w:rsidRPr="00E447A8">
              <w:rPr>
                <w:sz w:val="22"/>
                <w:szCs w:val="22"/>
              </w:rPr>
              <w:t>the minutes will be signed</w:t>
            </w:r>
            <w:r w:rsidR="001D22FA" w:rsidRPr="00E447A8">
              <w:rPr>
                <w:sz w:val="22"/>
                <w:szCs w:val="22"/>
              </w:rPr>
              <w:t xml:space="preserve"> again</w:t>
            </w:r>
            <w:r w:rsidRPr="00E447A8">
              <w:rPr>
                <w:sz w:val="22"/>
                <w:szCs w:val="22"/>
              </w:rPr>
              <w:t xml:space="preserve"> by the Chair, uploaded to the Governance area of TP’s website</w:t>
            </w:r>
            <w:r w:rsidR="008C2CD7" w:rsidRPr="00E447A8">
              <w:rPr>
                <w:sz w:val="22"/>
                <w:szCs w:val="22"/>
              </w:rPr>
              <w:t xml:space="preserve"> (being redacted where required) and </w:t>
            </w:r>
            <w:r w:rsidR="00CE38E8">
              <w:rPr>
                <w:sz w:val="22"/>
                <w:szCs w:val="22"/>
              </w:rPr>
              <w:t xml:space="preserve">a </w:t>
            </w:r>
            <w:r w:rsidR="008C2CD7" w:rsidRPr="00E447A8">
              <w:rPr>
                <w:sz w:val="22"/>
                <w:szCs w:val="22"/>
              </w:rPr>
              <w:t>copy</w:t>
            </w:r>
            <w:r w:rsidRPr="00E447A8">
              <w:rPr>
                <w:sz w:val="22"/>
                <w:szCs w:val="22"/>
              </w:rPr>
              <w:t xml:space="preserve"> </w:t>
            </w:r>
            <w:r w:rsidR="00380648" w:rsidRPr="00E447A8">
              <w:rPr>
                <w:sz w:val="22"/>
                <w:szCs w:val="22"/>
              </w:rPr>
              <w:t>securely stored.</w:t>
            </w:r>
          </w:p>
          <w:p w14:paraId="7EAD2E8D" w14:textId="34F30072" w:rsidR="00797DFA" w:rsidRPr="00E447A8" w:rsidRDefault="00797DFA" w:rsidP="007639CF">
            <w:pPr>
              <w:pStyle w:val="DeptBullets"/>
              <w:numPr>
                <w:ilvl w:val="0"/>
                <w:numId w:val="0"/>
              </w:numPr>
              <w:spacing w:after="0"/>
              <w:rPr>
                <w:sz w:val="22"/>
                <w:szCs w:val="22"/>
              </w:rPr>
            </w:pPr>
          </w:p>
        </w:tc>
      </w:tr>
    </w:tbl>
    <w:p w14:paraId="4A64DEE6" w14:textId="7525856C" w:rsidR="00484E6B" w:rsidRDefault="00484E6B" w:rsidP="001A3111">
      <w:pPr>
        <w:pStyle w:val="DeptBullets"/>
        <w:numPr>
          <w:ilvl w:val="0"/>
          <w:numId w:val="0"/>
        </w:numPr>
        <w:spacing w:after="0"/>
        <w:rPr>
          <w:sz w:val="22"/>
          <w:szCs w:val="22"/>
        </w:rPr>
      </w:pPr>
    </w:p>
    <w:p w14:paraId="40246F57" w14:textId="0D96882F" w:rsidR="00203866" w:rsidRDefault="00786B5A" w:rsidP="001A3111">
      <w:pPr>
        <w:pStyle w:val="DeptBullets"/>
        <w:numPr>
          <w:ilvl w:val="0"/>
          <w:numId w:val="0"/>
        </w:numPr>
        <w:spacing w:after="0"/>
        <w:rPr>
          <w:sz w:val="22"/>
          <w:szCs w:val="22"/>
        </w:rPr>
      </w:pPr>
      <w:r w:rsidRPr="00C766C3">
        <w:rPr>
          <w:noProof/>
          <w:lang w:eastAsia="en-GB"/>
        </w:rPr>
        <w:drawing>
          <wp:anchor distT="0" distB="0" distL="114300" distR="114300" simplePos="0" relativeHeight="251660288" behindDoc="0" locked="0" layoutInCell="1" allowOverlap="1" wp14:anchorId="4F1DFB05" wp14:editId="3E31348C">
            <wp:simplePos x="0" y="0"/>
            <wp:positionH relativeFrom="column">
              <wp:posOffset>1405180</wp:posOffset>
            </wp:positionH>
            <wp:positionV relativeFrom="paragraph">
              <wp:posOffset>26207</wp:posOffset>
            </wp:positionV>
            <wp:extent cx="1228725" cy="519430"/>
            <wp:effectExtent l="0" t="0" r="9525" b="0"/>
            <wp:wrapSquare wrapText="bothSides"/>
            <wp:docPr id="1" name="Picture 2" descr="cid:image001.png@01D3DD46.7AF4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DD46.7AF45B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28725" cy="519430"/>
                    </a:xfrm>
                    <a:prstGeom prst="rect">
                      <a:avLst/>
                    </a:prstGeom>
                    <a:noFill/>
                    <a:ln>
                      <a:noFill/>
                    </a:ln>
                  </pic:spPr>
                </pic:pic>
              </a:graphicData>
            </a:graphic>
          </wp:anchor>
        </w:drawing>
      </w:r>
    </w:p>
    <w:p w14:paraId="1AC7ABF7" w14:textId="7D2EDA00" w:rsidR="007C1FEB" w:rsidRDefault="007C1FEB" w:rsidP="001A3111">
      <w:pPr>
        <w:pStyle w:val="DeptBullets"/>
        <w:numPr>
          <w:ilvl w:val="0"/>
          <w:numId w:val="0"/>
        </w:numPr>
        <w:spacing w:after="0"/>
        <w:rPr>
          <w:sz w:val="22"/>
          <w:szCs w:val="22"/>
        </w:rPr>
      </w:pPr>
      <w:r>
        <w:rPr>
          <w:sz w:val="22"/>
          <w:szCs w:val="22"/>
        </w:rPr>
        <w:t xml:space="preserve">Final Signature: </w:t>
      </w:r>
      <w:r w:rsidR="001A3111">
        <w:rPr>
          <w:sz w:val="22"/>
          <w:szCs w:val="22"/>
        </w:rPr>
        <w:tab/>
      </w:r>
      <w:r w:rsidR="001A3111">
        <w:rPr>
          <w:sz w:val="22"/>
          <w:szCs w:val="22"/>
        </w:rPr>
        <w:tab/>
      </w:r>
      <w:r w:rsidR="00786B5A">
        <w:rPr>
          <w:sz w:val="22"/>
          <w:szCs w:val="22"/>
        </w:rPr>
        <w:t xml:space="preserve">Date:  19 July 2018 </w:t>
      </w:r>
      <w:r w:rsidR="00D3470C">
        <w:rPr>
          <w:sz w:val="22"/>
          <w:szCs w:val="22"/>
        </w:rPr>
        <w:t xml:space="preserve">          </w:t>
      </w:r>
      <w:r w:rsidR="00C37340">
        <w:rPr>
          <w:sz w:val="22"/>
          <w:szCs w:val="22"/>
        </w:rPr>
        <w:t xml:space="preserve">            </w:t>
      </w:r>
      <w:r w:rsidR="00203866">
        <w:rPr>
          <w:sz w:val="22"/>
          <w:szCs w:val="22"/>
        </w:rPr>
        <w:t xml:space="preserve">                           </w:t>
      </w:r>
      <w:r w:rsidR="00C37340">
        <w:rPr>
          <w:sz w:val="22"/>
          <w:szCs w:val="22"/>
        </w:rPr>
        <w:t xml:space="preserve">   </w:t>
      </w:r>
      <w:r w:rsidR="00D3470C">
        <w:rPr>
          <w:sz w:val="22"/>
          <w:szCs w:val="22"/>
        </w:rPr>
        <w:t xml:space="preserve">    </w:t>
      </w:r>
    </w:p>
    <w:sectPr w:rsidR="007C1FEB" w:rsidSect="00F47F69">
      <w:footerReference w:type="default" r:id="rId14"/>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8AD3" w14:textId="77777777" w:rsidR="00D32A05" w:rsidRDefault="00D32A05">
      <w:r>
        <w:separator/>
      </w:r>
    </w:p>
  </w:endnote>
  <w:endnote w:type="continuationSeparator" w:id="0">
    <w:p w14:paraId="107E59B2" w14:textId="77777777" w:rsidR="00D32A05" w:rsidRDefault="00D3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27348"/>
      <w:docPartObj>
        <w:docPartGallery w:val="Page Numbers (Bottom of Page)"/>
        <w:docPartUnique/>
      </w:docPartObj>
    </w:sdtPr>
    <w:sdtEndPr>
      <w:rPr>
        <w:noProof/>
      </w:rPr>
    </w:sdtEndPr>
    <w:sdtContent>
      <w:p w14:paraId="3B9FF35F" w14:textId="4CB402E1" w:rsidR="00D32A05" w:rsidRDefault="00D32A05">
        <w:pPr>
          <w:pStyle w:val="Footer"/>
          <w:jc w:val="center"/>
        </w:pPr>
        <w:r>
          <w:fldChar w:fldCharType="begin"/>
        </w:r>
        <w:r>
          <w:instrText xml:space="preserve"> PAGE   \* MERGEFORMAT </w:instrText>
        </w:r>
        <w:r>
          <w:fldChar w:fldCharType="separate"/>
        </w:r>
        <w:r w:rsidR="00C93BF0">
          <w:rPr>
            <w:noProof/>
          </w:rPr>
          <w:t>1</w:t>
        </w:r>
        <w:r>
          <w:rPr>
            <w:noProof/>
          </w:rPr>
          <w:fldChar w:fldCharType="end"/>
        </w:r>
      </w:p>
    </w:sdtContent>
  </w:sdt>
  <w:p w14:paraId="02485689" w14:textId="77777777" w:rsidR="00D32A05" w:rsidRDefault="00D3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353C" w14:textId="77777777" w:rsidR="00D32A05" w:rsidRDefault="00D32A05">
      <w:r>
        <w:separator/>
      </w:r>
    </w:p>
  </w:footnote>
  <w:footnote w:type="continuationSeparator" w:id="0">
    <w:p w14:paraId="205EE664" w14:textId="77777777" w:rsidR="00D32A05" w:rsidRDefault="00D3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3A1"/>
    <w:multiLevelType w:val="hybridMultilevel"/>
    <w:tmpl w:val="5F5A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D6A39"/>
    <w:multiLevelType w:val="hybridMultilevel"/>
    <w:tmpl w:val="2C8C4EE8"/>
    <w:lvl w:ilvl="0" w:tplc="08090001">
      <w:start w:val="1"/>
      <w:numFmt w:val="bullet"/>
      <w:lvlText w:val=""/>
      <w:lvlJc w:val="left"/>
      <w:pPr>
        <w:ind w:left="720" w:hanging="360"/>
      </w:pPr>
      <w:rPr>
        <w:rFonts w:ascii="Symbol" w:hAnsi="Symbol" w:hint="default"/>
      </w:rPr>
    </w:lvl>
    <w:lvl w:ilvl="1" w:tplc="312E130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56C43"/>
    <w:multiLevelType w:val="hybridMultilevel"/>
    <w:tmpl w:val="152A5A9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01AD6CA5"/>
    <w:multiLevelType w:val="hybridMultilevel"/>
    <w:tmpl w:val="8C22869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 w15:restartNumberingAfterBreak="0">
    <w:nsid w:val="06B20862"/>
    <w:multiLevelType w:val="hybridMultilevel"/>
    <w:tmpl w:val="13EEFB02"/>
    <w:lvl w:ilvl="0" w:tplc="08090001">
      <w:start w:val="1"/>
      <w:numFmt w:val="bullet"/>
      <w:lvlText w:val=""/>
      <w:lvlJc w:val="left"/>
      <w:pPr>
        <w:ind w:left="1064" w:hanging="360"/>
      </w:pPr>
      <w:rPr>
        <w:rFonts w:ascii="Symbol" w:hAnsi="Symbo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5" w15:restartNumberingAfterBreak="0">
    <w:nsid w:val="136114EF"/>
    <w:multiLevelType w:val="hybridMultilevel"/>
    <w:tmpl w:val="94180BDE"/>
    <w:lvl w:ilvl="0" w:tplc="312E1302">
      <w:numFmt w:val="bullet"/>
      <w:lvlText w:val="-"/>
      <w:lvlJc w:val="left"/>
      <w:pPr>
        <w:ind w:left="1038" w:hanging="360"/>
      </w:pPr>
      <w:rPr>
        <w:rFonts w:ascii="Arial" w:eastAsia="Times New Roman" w:hAnsi="Arial" w:cs="Aria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6" w15:restartNumberingAfterBreak="0">
    <w:nsid w:val="14510E3E"/>
    <w:multiLevelType w:val="hybridMultilevel"/>
    <w:tmpl w:val="4576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46A61"/>
    <w:multiLevelType w:val="hybridMultilevel"/>
    <w:tmpl w:val="9858DD74"/>
    <w:lvl w:ilvl="0" w:tplc="312E1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61CE4"/>
    <w:multiLevelType w:val="hybridMultilevel"/>
    <w:tmpl w:val="10144A3C"/>
    <w:lvl w:ilvl="0" w:tplc="312E130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E193713"/>
    <w:multiLevelType w:val="hybridMultilevel"/>
    <w:tmpl w:val="7DA4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01FD3"/>
    <w:multiLevelType w:val="hybridMultilevel"/>
    <w:tmpl w:val="379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C430F"/>
    <w:multiLevelType w:val="hybridMultilevel"/>
    <w:tmpl w:val="C6C88F24"/>
    <w:lvl w:ilvl="0" w:tplc="B3FC4C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15413"/>
    <w:multiLevelType w:val="hybridMultilevel"/>
    <w:tmpl w:val="4A26E130"/>
    <w:lvl w:ilvl="0" w:tplc="312E1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44384"/>
    <w:multiLevelType w:val="hybridMultilevel"/>
    <w:tmpl w:val="C4B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93C5F"/>
    <w:multiLevelType w:val="hybridMultilevel"/>
    <w:tmpl w:val="76F6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F77C1"/>
    <w:multiLevelType w:val="hybridMultilevel"/>
    <w:tmpl w:val="9DEE26A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3489A"/>
    <w:multiLevelType w:val="hybridMultilevel"/>
    <w:tmpl w:val="E856A72E"/>
    <w:lvl w:ilvl="0" w:tplc="08090001">
      <w:start w:val="1"/>
      <w:numFmt w:val="bullet"/>
      <w:lvlText w:val=""/>
      <w:lvlJc w:val="left"/>
      <w:pPr>
        <w:ind w:left="704" w:hanging="360"/>
      </w:pPr>
      <w:rPr>
        <w:rFonts w:ascii="Symbol" w:hAnsi="Symbol"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19" w15:restartNumberingAfterBreak="0">
    <w:nsid w:val="410B7E1E"/>
    <w:multiLevelType w:val="hybridMultilevel"/>
    <w:tmpl w:val="81F8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D5C72"/>
    <w:multiLevelType w:val="hybridMultilevel"/>
    <w:tmpl w:val="7CC4023E"/>
    <w:lvl w:ilvl="0" w:tplc="08090001">
      <w:start w:val="1"/>
      <w:numFmt w:val="bullet"/>
      <w:lvlText w:val=""/>
      <w:lvlJc w:val="left"/>
      <w:pPr>
        <w:ind w:left="1064" w:hanging="360"/>
      </w:pPr>
      <w:rPr>
        <w:rFonts w:ascii="Symbol" w:hAnsi="Symbo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21" w15:restartNumberingAfterBreak="0">
    <w:nsid w:val="4366697C"/>
    <w:multiLevelType w:val="hybridMultilevel"/>
    <w:tmpl w:val="1E38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D483E"/>
    <w:multiLevelType w:val="hybridMultilevel"/>
    <w:tmpl w:val="69F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D0274"/>
    <w:multiLevelType w:val="hybridMultilevel"/>
    <w:tmpl w:val="F7F0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D7635"/>
    <w:multiLevelType w:val="hybridMultilevel"/>
    <w:tmpl w:val="27960F20"/>
    <w:lvl w:ilvl="0" w:tplc="08090001">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8936113"/>
    <w:multiLevelType w:val="hybridMultilevel"/>
    <w:tmpl w:val="A4D8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65128"/>
    <w:multiLevelType w:val="hybridMultilevel"/>
    <w:tmpl w:val="3B5A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705FD"/>
    <w:multiLevelType w:val="hybridMultilevel"/>
    <w:tmpl w:val="5C2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C6387"/>
    <w:multiLevelType w:val="hybridMultilevel"/>
    <w:tmpl w:val="F21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31529"/>
    <w:multiLevelType w:val="hybridMultilevel"/>
    <w:tmpl w:val="077C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496553"/>
    <w:multiLevelType w:val="hybridMultilevel"/>
    <w:tmpl w:val="CC1C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D05A74"/>
    <w:multiLevelType w:val="hybridMultilevel"/>
    <w:tmpl w:val="ACB04D48"/>
    <w:lvl w:ilvl="0" w:tplc="08090001">
      <w:start w:val="1"/>
      <w:numFmt w:val="bullet"/>
      <w:lvlText w:val=""/>
      <w:lvlJc w:val="left"/>
      <w:pPr>
        <w:ind w:left="3939" w:hanging="360"/>
      </w:pPr>
      <w:rPr>
        <w:rFonts w:ascii="Symbol" w:hAnsi="Symbol" w:hint="default"/>
      </w:rPr>
    </w:lvl>
    <w:lvl w:ilvl="1" w:tplc="08090003" w:tentative="1">
      <w:start w:val="1"/>
      <w:numFmt w:val="bullet"/>
      <w:lvlText w:val="o"/>
      <w:lvlJc w:val="left"/>
      <w:pPr>
        <w:ind w:left="4659" w:hanging="360"/>
      </w:pPr>
      <w:rPr>
        <w:rFonts w:ascii="Courier New" w:hAnsi="Courier New" w:cs="Courier New" w:hint="default"/>
      </w:rPr>
    </w:lvl>
    <w:lvl w:ilvl="2" w:tplc="08090005" w:tentative="1">
      <w:start w:val="1"/>
      <w:numFmt w:val="bullet"/>
      <w:lvlText w:val=""/>
      <w:lvlJc w:val="left"/>
      <w:pPr>
        <w:ind w:left="5379" w:hanging="360"/>
      </w:pPr>
      <w:rPr>
        <w:rFonts w:ascii="Wingdings" w:hAnsi="Wingdings" w:hint="default"/>
      </w:rPr>
    </w:lvl>
    <w:lvl w:ilvl="3" w:tplc="08090001" w:tentative="1">
      <w:start w:val="1"/>
      <w:numFmt w:val="bullet"/>
      <w:lvlText w:val=""/>
      <w:lvlJc w:val="left"/>
      <w:pPr>
        <w:ind w:left="6099" w:hanging="360"/>
      </w:pPr>
      <w:rPr>
        <w:rFonts w:ascii="Symbol" w:hAnsi="Symbol" w:hint="default"/>
      </w:rPr>
    </w:lvl>
    <w:lvl w:ilvl="4" w:tplc="08090003" w:tentative="1">
      <w:start w:val="1"/>
      <w:numFmt w:val="bullet"/>
      <w:lvlText w:val="o"/>
      <w:lvlJc w:val="left"/>
      <w:pPr>
        <w:ind w:left="6819" w:hanging="360"/>
      </w:pPr>
      <w:rPr>
        <w:rFonts w:ascii="Courier New" w:hAnsi="Courier New" w:cs="Courier New" w:hint="default"/>
      </w:rPr>
    </w:lvl>
    <w:lvl w:ilvl="5" w:tplc="08090005" w:tentative="1">
      <w:start w:val="1"/>
      <w:numFmt w:val="bullet"/>
      <w:lvlText w:val=""/>
      <w:lvlJc w:val="left"/>
      <w:pPr>
        <w:ind w:left="7539" w:hanging="360"/>
      </w:pPr>
      <w:rPr>
        <w:rFonts w:ascii="Wingdings" w:hAnsi="Wingdings" w:hint="default"/>
      </w:rPr>
    </w:lvl>
    <w:lvl w:ilvl="6" w:tplc="08090001" w:tentative="1">
      <w:start w:val="1"/>
      <w:numFmt w:val="bullet"/>
      <w:lvlText w:val=""/>
      <w:lvlJc w:val="left"/>
      <w:pPr>
        <w:ind w:left="8259" w:hanging="360"/>
      </w:pPr>
      <w:rPr>
        <w:rFonts w:ascii="Symbol" w:hAnsi="Symbol" w:hint="default"/>
      </w:rPr>
    </w:lvl>
    <w:lvl w:ilvl="7" w:tplc="08090003" w:tentative="1">
      <w:start w:val="1"/>
      <w:numFmt w:val="bullet"/>
      <w:lvlText w:val="o"/>
      <w:lvlJc w:val="left"/>
      <w:pPr>
        <w:ind w:left="8979" w:hanging="360"/>
      </w:pPr>
      <w:rPr>
        <w:rFonts w:ascii="Courier New" w:hAnsi="Courier New" w:cs="Courier New" w:hint="default"/>
      </w:rPr>
    </w:lvl>
    <w:lvl w:ilvl="8" w:tplc="08090005" w:tentative="1">
      <w:start w:val="1"/>
      <w:numFmt w:val="bullet"/>
      <w:lvlText w:val=""/>
      <w:lvlJc w:val="left"/>
      <w:pPr>
        <w:ind w:left="9699" w:hanging="360"/>
      </w:pPr>
      <w:rPr>
        <w:rFonts w:ascii="Wingdings" w:hAnsi="Wingdings" w:hint="default"/>
      </w:rPr>
    </w:lvl>
  </w:abstractNum>
  <w:abstractNum w:abstractNumId="34" w15:restartNumberingAfterBreak="0">
    <w:nsid w:val="5B64621B"/>
    <w:multiLevelType w:val="hybridMultilevel"/>
    <w:tmpl w:val="CACA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3051A"/>
    <w:multiLevelType w:val="hybridMultilevel"/>
    <w:tmpl w:val="BFACBBA0"/>
    <w:lvl w:ilvl="0" w:tplc="08090001">
      <w:start w:val="1"/>
      <w:numFmt w:val="bullet"/>
      <w:lvlText w:val=""/>
      <w:lvlJc w:val="left"/>
      <w:pPr>
        <w:ind w:left="704" w:hanging="360"/>
      </w:pPr>
      <w:rPr>
        <w:rFonts w:ascii="Symbol" w:hAnsi="Symbol"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36" w15:restartNumberingAfterBreak="0">
    <w:nsid w:val="65746FCB"/>
    <w:multiLevelType w:val="hybridMultilevel"/>
    <w:tmpl w:val="60BCA93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7" w15:restartNumberingAfterBreak="0">
    <w:nsid w:val="6E1F7919"/>
    <w:multiLevelType w:val="hybridMultilevel"/>
    <w:tmpl w:val="22687654"/>
    <w:lvl w:ilvl="0" w:tplc="312E1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15879"/>
    <w:multiLevelType w:val="hybridMultilevel"/>
    <w:tmpl w:val="BC466AD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9" w15:restartNumberingAfterBreak="0">
    <w:nsid w:val="76E50826"/>
    <w:multiLevelType w:val="hybridMultilevel"/>
    <w:tmpl w:val="71EE5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4305BF"/>
    <w:multiLevelType w:val="hybridMultilevel"/>
    <w:tmpl w:val="6F30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067ED"/>
    <w:multiLevelType w:val="hybridMultilevel"/>
    <w:tmpl w:val="B7A48A76"/>
    <w:lvl w:ilvl="0" w:tplc="0809000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96D1022"/>
    <w:multiLevelType w:val="hybridMultilevel"/>
    <w:tmpl w:val="79701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40FA0"/>
    <w:multiLevelType w:val="hybridMultilevel"/>
    <w:tmpl w:val="623E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7B5F7A"/>
    <w:multiLevelType w:val="hybridMultilevel"/>
    <w:tmpl w:val="4C2493B0"/>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num w:numId="1">
    <w:abstractNumId w:val="25"/>
  </w:num>
  <w:num w:numId="2">
    <w:abstractNumId w:val="10"/>
  </w:num>
  <w:num w:numId="3">
    <w:abstractNumId w:val="9"/>
  </w:num>
  <w:num w:numId="4">
    <w:abstractNumId w:val="31"/>
  </w:num>
  <w:num w:numId="5">
    <w:abstractNumId w:val="1"/>
  </w:num>
  <w:num w:numId="6">
    <w:abstractNumId w:val="13"/>
  </w:num>
  <w:num w:numId="7">
    <w:abstractNumId w:val="43"/>
  </w:num>
  <w:num w:numId="8">
    <w:abstractNumId w:val="29"/>
  </w:num>
  <w:num w:numId="9">
    <w:abstractNumId w:val="28"/>
  </w:num>
  <w:num w:numId="10">
    <w:abstractNumId w:val="39"/>
  </w:num>
  <w:num w:numId="11">
    <w:abstractNumId w:val="23"/>
  </w:num>
  <w:num w:numId="12">
    <w:abstractNumId w:val="27"/>
  </w:num>
  <w:num w:numId="13">
    <w:abstractNumId w:val="17"/>
  </w:num>
  <w:num w:numId="14">
    <w:abstractNumId w:val="32"/>
  </w:num>
  <w:num w:numId="15">
    <w:abstractNumId w:val="3"/>
  </w:num>
  <w:num w:numId="16">
    <w:abstractNumId w:val="41"/>
  </w:num>
  <w:num w:numId="17">
    <w:abstractNumId w:val="6"/>
  </w:num>
  <w:num w:numId="18">
    <w:abstractNumId w:val="2"/>
  </w:num>
  <w:num w:numId="19">
    <w:abstractNumId w:val="35"/>
  </w:num>
  <w:num w:numId="20">
    <w:abstractNumId w:val="44"/>
  </w:num>
  <w:num w:numId="21">
    <w:abstractNumId w:val="22"/>
  </w:num>
  <w:num w:numId="22">
    <w:abstractNumId w:val="19"/>
  </w:num>
  <w:num w:numId="23">
    <w:abstractNumId w:val="21"/>
  </w:num>
  <w:num w:numId="24">
    <w:abstractNumId w:val="42"/>
  </w:num>
  <w:num w:numId="25">
    <w:abstractNumId w:val="38"/>
  </w:num>
  <w:num w:numId="26">
    <w:abstractNumId w:val="4"/>
  </w:num>
  <w:num w:numId="27">
    <w:abstractNumId w:val="0"/>
  </w:num>
  <w:num w:numId="28">
    <w:abstractNumId w:val="25"/>
  </w:num>
  <w:num w:numId="29">
    <w:abstractNumId w:val="40"/>
  </w:num>
  <w:num w:numId="30">
    <w:abstractNumId w:val="33"/>
  </w:num>
  <w:num w:numId="31">
    <w:abstractNumId w:val="36"/>
  </w:num>
  <w:num w:numId="32">
    <w:abstractNumId w:val="16"/>
  </w:num>
  <w:num w:numId="33">
    <w:abstractNumId w:val="8"/>
  </w:num>
  <w:num w:numId="34">
    <w:abstractNumId w:val="14"/>
  </w:num>
  <w:num w:numId="35">
    <w:abstractNumId w:val="18"/>
  </w:num>
  <w:num w:numId="36">
    <w:abstractNumId w:val="26"/>
  </w:num>
  <w:num w:numId="37">
    <w:abstractNumId w:val="5"/>
  </w:num>
  <w:num w:numId="38">
    <w:abstractNumId w:val="37"/>
  </w:num>
  <w:num w:numId="39">
    <w:abstractNumId w:val="11"/>
  </w:num>
  <w:num w:numId="40">
    <w:abstractNumId w:val="7"/>
  </w:num>
  <w:num w:numId="41">
    <w:abstractNumId w:val="34"/>
  </w:num>
  <w:num w:numId="42">
    <w:abstractNumId w:val="30"/>
  </w:num>
  <w:num w:numId="43">
    <w:abstractNumId w:val="20"/>
  </w:num>
  <w:num w:numId="44">
    <w:abstractNumId w:val="15"/>
  </w:num>
  <w:num w:numId="45">
    <w:abstractNumId w:val="24"/>
  </w:num>
  <w:num w:numId="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37"/>
    <w:rsid w:val="0000154B"/>
    <w:rsid w:val="000018A8"/>
    <w:rsid w:val="000022B1"/>
    <w:rsid w:val="000022FA"/>
    <w:rsid w:val="00003755"/>
    <w:rsid w:val="0000572B"/>
    <w:rsid w:val="000119CF"/>
    <w:rsid w:val="00011F78"/>
    <w:rsid w:val="0001220B"/>
    <w:rsid w:val="000157E5"/>
    <w:rsid w:val="00017BD7"/>
    <w:rsid w:val="00020DF9"/>
    <w:rsid w:val="000227DD"/>
    <w:rsid w:val="00022DB6"/>
    <w:rsid w:val="000240FD"/>
    <w:rsid w:val="00024680"/>
    <w:rsid w:val="00031AC0"/>
    <w:rsid w:val="00033067"/>
    <w:rsid w:val="000354B1"/>
    <w:rsid w:val="000407F8"/>
    <w:rsid w:val="00041864"/>
    <w:rsid w:val="00043E6C"/>
    <w:rsid w:val="00046340"/>
    <w:rsid w:val="00046343"/>
    <w:rsid w:val="00046430"/>
    <w:rsid w:val="00046DDA"/>
    <w:rsid w:val="0004776A"/>
    <w:rsid w:val="000477CB"/>
    <w:rsid w:val="00051288"/>
    <w:rsid w:val="00053C02"/>
    <w:rsid w:val="00053FC5"/>
    <w:rsid w:val="0005599D"/>
    <w:rsid w:val="00060A29"/>
    <w:rsid w:val="0006485E"/>
    <w:rsid w:val="00067BC9"/>
    <w:rsid w:val="00070066"/>
    <w:rsid w:val="0007067C"/>
    <w:rsid w:val="00072527"/>
    <w:rsid w:val="00073A9D"/>
    <w:rsid w:val="00074014"/>
    <w:rsid w:val="0007423D"/>
    <w:rsid w:val="00074584"/>
    <w:rsid w:val="000746E2"/>
    <w:rsid w:val="0007544F"/>
    <w:rsid w:val="00075FE4"/>
    <w:rsid w:val="00076B5D"/>
    <w:rsid w:val="000824A0"/>
    <w:rsid w:val="000833EF"/>
    <w:rsid w:val="000852F7"/>
    <w:rsid w:val="00086598"/>
    <w:rsid w:val="0008662F"/>
    <w:rsid w:val="00091D5C"/>
    <w:rsid w:val="00091E21"/>
    <w:rsid w:val="0009571A"/>
    <w:rsid w:val="000958B1"/>
    <w:rsid w:val="00095B85"/>
    <w:rsid w:val="000A0C1B"/>
    <w:rsid w:val="000A1620"/>
    <w:rsid w:val="000A29BA"/>
    <w:rsid w:val="000A6B49"/>
    <w:rsid w:val="000B1468"/>
    <w:rsid w:val="000B4B32"/>
    <w:rsid w:val="000B5CC2"/>
    <w:rsid w:val="000B5E14"/>
    <w:rsid w:val="000B7587"/>
    <w:rsid w:val="000B79D1"/>
    <w:rsid w:val="000C04D7"/>
    <w:rsid w:val="000C1116"/>
    <w:rsid w:val="000C1A24"/>
    <w:rsid w:val="000C22B3"/>
    <w:rsid w:val="000C2E6B"/>
    <w:rsid w:val="000C56B9"/>
    <w:rsid w:val="000C7369"/>
    <w:rsid w:val="000D16BE"/>
    <w:rsid w:val="000D3900"/>
    <w:rsid w:val="000D42E7"/>
    <w:rsid w:val="000D730F"/>
    <w:rsid w:val="000D78B1"/>
    <w:rsid w:val="000D7D35"/>
    <w:rsid w:val="000E1F47"/>
    <w:rsid w:val="000E27EC"/>
    <w:rsid w:val="000E3A88"/>
    <w:rsid w:val="000E4B38"/>
    <w:rsid w:val="000E4C12"/>
    <w:rsid w:val="000E627D"/>
    <w:rsid w:val="000E6988"/>
    <w:rsid w:val="000E6EC7"/>
    <w:rsid w:val="000F0C06"/>
    <w:rsid w:val="000F1601"/>
    <w:rsid w:val="000F1827"/>
    <w:rsid w:val="000F225B"/>
    <w:rsid w:val="000F4E59"/>
    <w:rsid w:val="001007EE"/>
    <w:rsid w:val="001009AD"/>
    <w:rsid w:val="00101814"/>
    <w:rsid w:val="00103249"/>
    <w:rsid w:val="00106BE0"/>
    <w:rsid w:val="001077A4"/>
    <w:rsid w:val="001103DF"/>
    <w:rsid w:val="0011236F"/>
    <w:rsid w:val="00113307"/>
    <w:rsid w:val="0011346F"/>
    <w:rsid w:val="00116D46"/>
    <w:rsid w:val="00116F59"/>
    <w:rsid w:val="00122F8B"/>
    <w:rsid w:val="00123302"/>
    <w:rsid w:val="0012413B"/>
    <w:rsid w:val="001249C9"/>
    <w:rsid w:val="00126E55"/>
    <w:rsid w:val="00130248"/>
    <w:rsid w:val="001315C7"/>
    <w:rsid w:val="00131922"/>
    <w:rsid w:val="001344B2"/>
    <w:rsid w:val="001351C6"/>
    <w:rsid w:val="001354CE"/>
    <w:rsid w:val="001358F3"/>
    <w:rsid w:val="001362FD"/>
    <w:rsid w:val="00136529"/>
    <w:rsid w:val="001366BB"/>
    <w:rsid w:val="001367D8"/>
    <w:rsid w:val="001369FB"/>
    <w:rsid w:val="001372F2"/>
    <w:rsid w:val="00142544"/>
    <w:rsid w:val="00143B7E"/>
    <w:rsid w:val="00146872"/>
    <w:rsid w:val="00146FA9"/>
    <w:rsid w:val="00147C88"/>
    <w:rsid w:val="0015178E"/>
    <w:rsid w:val="00152AC4"/>
    <w:rsid w:val="00153F85"/>
    <w:rsid w:val="0015492D"/>
    <w:rsid w:val="00154A77"/>
    <w:rsid w:val="0015565A"/>
    <w:rsid w:val="001575AF"/>
    <w:rsid w:val="00162203"/>
    <w:rsid w:val="00162796"/>
    <w:rsid w:val="00163A9A"/>
    <w:rsid w:val="00163F03"/>
    <w:rsid w:val="00164AAA"/>
    <w:rsid w:val="00172115"/>
    <w:rsid w:val="0017385F"/>
    <w:rsid w:val="00175503"/>
    <w:rsid w:val="00176C0B"/>
    <w:rsid w:val="001804E8"/>
    <w:rsid w:val="00180A06"/>
    <w:rsid w:val="00182783"/>
    <w:rsid w:val="00183368"/>
    <w:rsid w:val="00184123"/>
    <w:rsid w:val="00184B86"/>
    <w:rsid w:val="00184C98"/>
    <w:rsid w:val="0018601F"/>
    <w:rsid w:val="001901D1"/>
    <w:rsid w:val="00195F8E"/>
    <w:rsid w:val="001961C0"/>
    <w:rsid w:val="00196CBE"/>
    <w:rsid w:val="00197932"/>
    <w:rsid w:val="001A0AF6"/>
    <w:rsid w:val="001A1748"/>
    <w:rsid w:val="001A1AD1"/>
    <w:rsid w:val="001A3111"/>
    <w:rsid w:val="001A314C"/>
    <w:rsid w:val="001A327F"/>
    <w:rsid w:val="001A44E9"/>
    <w:rsid w:val="001A54FA"/>
    <w:rsid w:val="001A7E1F"/>
    <w:rsid w:val="001B05C8"/>
    <w:rsid w:val="001B1960"/>
    <w:rsid w:val="001B2646"/>
    <w:rsid w:val="001B28A7"/>
    <w:rsid w:val="001B45C5"/>
    <w:rsid w:val="001B6DF9"/>
    <w:rsid w:val="001C1450"/>
    <w:rsid w:val="001C193C"/>
    <w:rsid w:val="001C1B39"/>
    <w:rsid w:val="001C4C1B"/>
    <w:rsid w:val="001D0E96"/>
    <w:rsid w:val="001D22FA"/>
    <w:rsid w:val="001D2EF9"/>
    <w:rsid w:val="001D55A2"/>
    <w:rsid w:val="001D55BC"/>
    <w:rsid w:val="001D5ED6"/>
    <w:rsid w:val="001D7FB3"/>
    <w:rsid w:val="001E1ED5"/>
    <w:rsid w:val="001E3657"/>
    <w:rsid w:val="001E4334"/>
    <w:rsid w:val="001F249D"/>
    <w:rsid w:val="001F45F1"/>
    <w:rsid w:val="002009C2"/>
    <w:rsid w:val="00203866"/>
    <w:rsid w:val="00204055"/>
    <w:rsid w:val="0020498B"/>
    <w:rsid w:val="00205010"/>
    <w:rsid w:val="00205E7B"/>
    <w:rsid w:val="00206761"/>
    <w:rsid w:val="00207069"/>
    <w:rsid w:val="00211A5C"/>
    <w:rsid w:val="00211C37"/>
    <w:rsid w:val="00212D24"/>
    <w:rsid w:val="00214D08"/>
    <w:rsid w:val="00217581"/>
    <w:rsid w:val="0022057C"/>
    <w:rsid w:val="002215B6"/>
    <w:rsid w:val="00225ED0"/>
    <w:rsid w:val="00230D9A"/>
    <w:rsid w:val="00232257"/>
    <w:rsid w:val="002335B0"/>
    <w:rsid w:val="002338A1"/>
    <w:rsid w:val="002358FB"/>
    <w:rsid w:val="00235D7E"/>
    <w:rsid w:val="0023664E"/>
    <w:rsid w:val="0024261E"/>
    <w:rsid w:val="002438CB"/>
    <w:rsid w:val="00243D51"/>
    <w:rsid w:val="00245716"/>
    <w:rsid w:val="00245A58"/>
    <w:rsid w:val="00245C6D"/>
    <w:rsid w:val="00250559"/>
    <w:rsid w:val="00255BB1"/>
    <w:rsid w:val="00257CEE"/>
    <w:rsid w:val="00261C5E"/>
    <w:rsid w:val="00261F69"/>
    <w:rsid w:val="00263139"/>
    <w:rsid w:val="002635CA"/>
    <w:rsid w:val="00266064"/>
    <w:rsid w:val="00271F60"/>
    <w:rsid w:val="00272E57"/>
    <w:rsid w:val="002736B2"/>
    <w:rsid w:val="00275894"/>
    <w:rsid w:val="0027611C"/>
    <w:rsid w:val="00276E43"/>
    <w:rsid w:val="00280B4A"/>
    <w:rsid w:val="00280F7F"/>
    <w:rsid w:val="00283316"/>
    <w:rsid w:val="00283613"/>
    <w:rsid w:val="00283890"/>
    <w:rsid w:val="002840D0"/>
    <w:rsid w:val="002857F4"/>
    <w:rsid w:val="00286E8D"/>
    <w:rsid w:val="00287DC9"/>
    <w:rsid w:val="0029038F"/>
    <w:rsid w:val="0029193C"/>
    <w:rsid w:val="00295EFC"/>
    <w:rsid w:val="0029720E"/>
    <w:rsid w:val="00297991"/>
    <w:rsid w:val="002A0F04"/>
    <w:rsid w:val="002A18B1"/>
    <w:rsid w:val="002A21DE"/>
    <w:rsid w:val="002A2D48"/>
    <w:rsid w:val="002A584D"/>
    <w:rsid w:val="002A7457"/>
    <w:rsid w:val="002B0AC9"/>
    <w:rsid w:val="002B3A4B"/>
    <w:rsid w:val="002B4139"/>
    <w:rsid w:val="002B4958"/>
    <w:rsid w:val="002B59FB"/>
    <w:rsid w:val="002B651E"/>
    <w:rsid w:val="002B6B93"/>
    <w:rsid w:val="002B7397"/>
    <w:rsid w:val="002C0008"/>
    <w:rsid w:val="002C122B"/>
    <w:rsid w:val="002C1896"/>
    <w:rsid w:val="002C1FBA"/>
    <w:rsid w:val="002C24D6"/>
    <w:rsid w:val="002C301E"/>
    <w:rsid w:val="002C34AA"/>
    <w:rsid w:val="002D0570"/>
    <w:rsid w:val="002D14E8"/>
    <w:rsid w:val="002D1929"/>
    <w:rsid w:val="002D2A7A"/>
    <w:rsid w:val="002D477F"/>
    <w:rsid w:val="002D68BF"/>
    <w:rsid w:val="002D7415"/>
    <w:rsid w:val="002E1148"/>
    <w:rsid w:val="002E19BB"/>
    <w:rsid w:val="002E28FA"/>
    <w:rsid w:val="002E3870"/>
    <w:rsid w:val="002E7375"/>
    <w:rsid w:val="002F0ACC"/>
    <w:rsid w:val="002F23FA"/>
    <w:rsid w:val="002F2B4F"/>
    <w:rsid w:val="002F547F"/>
    <w:rsid w:val="002F6A91"/>
    <w:rsid w:val="002F6F44"/>
    <w:rsid w:val="002F7D15"/>
    <w:rsid w:val="0030063D"/>
    <w:rsid w:val="003022AA"/>
    <w:rsid w:val="00303A07"/>
    <w:rsid w:val="00304328"/>
    <w:rsid w:val="003043AA"/>
    <w:rsid w:val="00305937"/>
    <w:rsid w:val="00307C14"/>
    <w:rsid w:val="00310708"/>
    <w:rsid w:val="00312BD3"/>
    <w:rsid w:val="00314240"/>
    <w:rsid w:val="00315BA0"/>
    <w:rsid w:val="00321418"/>
    <w:rsid w:val="0032199F"/>
    <w:rsid w:val="0032284D"/>
    <w:rsid w:val="003240D9"/>
    <w:rsid w:val="00326ED1"/>
    <w:rsid w:val="0033024B"/>
    <w:rsid w:val="0033062E"/>
    <w:rsid w:val="00330F7B"/>
    <w:rsid w:val="00331FE5"/>
    <w:rsid w:val="003325C4"/>
    <w:rsid w:val="00336CC0"/>
    <w:rsid w:val="00340713"/>
    <w:rsid w:val="003435DF"/>
    <w:rsid w:val="00345547"/>
    <w:rsid w:val="00347A3B"/>
    <w:rsid w:val="00352469"/>
    <w:rsid w:val="00352EF0"/>
    <w:rsid w:val="00353F76"/>
    <w:rsid w:val="003551B6"/>
    <w:rsid w:val="003577B5"/>
    <w:rsid w:val="00360051"/>
    <w:rsid w:val="003606FF"/>
    <w:rsid w:val="00362567"/>
    <w:rsid w:val="00362936"/>
    <w:rsid w:val="00364A70"/>
    <w:rsid w:val="00365F01"/>
    <w:rsid w:val="00367C49"/>
    <w:rsid w:val="00367E5F"/>
    <w:rsid w:val="00367EEB"/>
    <w:rsid w:val="00370895"/>
    <w:rsid w:val="00374A65"/>
    <w:rsid w:val="003764E0"/>
    <w:rsid w:val="00376746"/>
    <w:rsid w:val="00376795"/>
    <w:rsid w:val="003775B5"/>
    <w:rsid w:val="00377634"/>
    <w:rsid w:val="00380648"/>
    <w:rsid w:val="00380C2F"/>
    <w:rsid w:val="003811D7"/>
    <w:rsid w:val="003818C1"/>
    <w:rsid w:val="00381CF1"/>
    <w:rsid w:val="003826AC"/>
    <w:rsid w:val="003840FE"/>
    <w:rsid w:val="003842A0"/>
    <w:rsid w:val="003847FA"/>
    <w:rsid w:val="00386B54"/>
    <w:rsid w:val="003903F3"/>
    <w:rsid w:val="00392AE9"/>
    <w:rsid w:val="0039517D"/>
    <w:rsid w:val="0039571D"/>
    <w:rsid w:val="00396DB0"/>
    <w:rsid w:val="003A0CFE"/>
    <w:rsid w:val="003A3220"/>
    <w:rsid w:val="003A4A54"/>
    <w:rsid w:val="003A6C19"/>
    <w:rsid w:val="003A7801"/>
    <w:rsid w:val="003B052C"/>
    <w:rsid w:val="003B47A0"/>
    <w:rsid w:val="003B4AA3"/>
    <w:rsid w:val="003B4DAA"/>
    <w:rsid w:val="003B5A31"/>
    <w:rsid w:val="003B78F9"/>
    <w:rsid w:val="003C4615"/>
    <w:rsid w:val="003C669E"/>
    <w:rsid w:val="003C6CE9"/>
    <w:rsid w:val="003D017B"/>
    <w:rsid w:val="003D10D3"/>
    <w:rsid w:val="003D308A"/>
    <w:rsid w:val="003D343D"/>
    <w:rsid w:val="003D3451"/>
    <w:rsid w:val="003D4397"/>
    <w:rsid w:val="003D4E9E"/>
    <w:rsid w:val="003D5671"/>
    <w:rsid w:val="003D74A2"/>
    <w:rsid w:val="003D7A13"/>
    <w:rsid w:val="003E00D7"/>
    <w:rsid w:val="003E1B86"/>
    <w:rsid w:val="003E5F4E"/>
    <w:rsid w:val="003E64C0"/>
    <w:rsid w:val="003E6B85"/>
    <w:rsid w:val="003E6E16"/>
    <w:rsid w:val="003E6F61"/>
    <w:rsid w:val="003F074C"/>
    <w:rsid w:val="003F0FE9"/>
    <w:rsid w:val="003F10CB"/>
    <w:rsid w:val="003F1C3A"/>
    <w:rsid w:val="003F3701"/>
    <w:rsid w:val="00401DC1"/>
    <w:rsid w:val="004025C7"/>
    <w:rsid w:val="00402829"/>
    <w:rsid w:val="00403591"/>
    <w:rsid w:val="00403998"/>
    <w:rsid w:val="00410839"/>
    <w:rsid w:val="0041185A"/>
    <w:rsid w:val="00415706"/>
    <w:rsid w:val="0041570F"/>
    <w:rsid w:val="00415E8D"/>
    <w:rsid w:val="004178D2"/>
    <w:rsid w:val="00420E47"/>
    <w:rsid w:val="00421E9A"/>
    <w:rsid w:val="004261B7"/>
    <w:rsid w:val="00427F9A"/>
    <w:rsid w:val="00430DC5"/>
    <w:rsid w:val="0043469F"/>
    <w:rsid w:val="0043503D"/>
    <w:rsid w:val="004363FA"/>
    <w:rsid w:val="00437710"/>
    <w:rsid w:val="004403A8"/>
    <w:rsid w:val="00441E25"/>
    <w:rsid w:val="00447C1E"/>
    <w:rsid w:val="00450D89"/>
    <w:rsid w:val="00451291"/>
    <w:rsid w:val="004533A7"/>
    <w:rsid w:val="00456B10"/>
    <w:rsid w:val="0045787F"/>
    <w:rsid w:val="00457A33"/>
    <w:rsid w:val="00460505"/>
    <w:rsid w:val="0046116E"/>
    <w:rsid w:val="00461B1E"/>
    <w:rsid w:val="00461B66"/>
    <w:rsid w:val="004626C5"/>
    <w:rsid w:val="0046275B"/>
    <w:rsid w:val="00463122"/>
    <w:rsid w:val="00470A24"/>
    <w:rsid w:val="00471278"/>
    <w:rsid w:val="004718D8"/>
    <w:rsid w:val="004749E2"/>
    <w:rsid w:val="004751A4"/>
    <w:rsid w:val="00477B28"/>
    <w:rsid w:val="004803E0"/>
    <w:rsid w:val="00480E77"/>
    <w:rsid w:val="00480EC6"/>
    <w:rsid w:val="00484C39"/>
    <w:rsid w:val="00484E6B"/>
    <w:rsid w:val="00484FB7"/>
    <w:rsid w:val="004879AB"/>
    <w:rsid w:val="00491C96"/>
    <w:rsid w:val="00492F29"/>
    <w:rsid w:val="00494522"/>
    <w:rsid w:val="004955D9"/>
    <w:rsid w:val="004A07DF"/>
    <w:rsid w:val="004A62C7"/>
    <w:rsid w:val="004A7361"/>
    <w:rsid w:val="004A7A45"/>
    <w:rsid w:val="004A7D81"/>
    <w:rsid w:val="004B0435"/>
    <w:rsid w:val="004B199F"/>
    <w:rsid w:val="004B1E30"/>
    <w:rsid w:val="004B25E7"/>
    <w:rsid w:val="004B341D"/>
    <w:rsid w:val="004B3591"/>
    <w:rsid w:val="004B4E89"/>
    <w:rsid w:val="004B691E"/>
    <w:rsid w:val="004C6373"/>
    <w:rsid w:val="004C6390"/>
    <w:rsid w:val="004C6605"/>
    <w:rsid w:val="004C7760"/>
    <w:rsid w:val="004D326E"/>
    <w:rsid w:val="004D3DA1"/>
    <w:rsid w:val="004D56AA"/>
    <w:rsid w:val="004D792F"/>
    <w:rsid w:val="004E0109"/>
    <w:rsid w:val="004E03D9"/>
    <w:rsid w:val="004E06DD"/>
    <w:rsid w:val="004E1406"/>
    <w:rsid w:val="004E3BC9"/>
    <w:rsid w:val="004E633C"/>
    <w:rsid w:val="004E717A"/>
    <w:rsid w:val="004E7B30"/>
    <w:rsid w:val="004E7BE1"/>
    <w:rsid w:val="004E7EA6"/>
    <w:rsid w:val="004F07DA"/>
    <w:rsid w:val="004F19AC"/>
    <w:rsid w:val="004F20C8"/>
    <w:rsid w:val="004F252A"/>
    <w:rsid w:val="004F49DE"/>
    <w:rsid w:val="004F4B19"/>
    <w:rsid w:val="004F66B4"/>
    <w:rsid w:val="004F715F"/>
    <w:rsid w:val="00502903"/>
    <w:rsid w:val="005038EA"/>
    <w:rsid w:val="0051068F"/>
    <w:rsid w:val="00511CA5"/>
    <w:rsid w:val="00512543"/>
    <w:rsid w:val="00512A18"/>
    <w:rsid w:val="00514CA3"/>
    <w:rsid w:val="005150CE"/>
    <w:rsid w:val="00516950"/>
    <w:rsid w:val="00516C6E"/>
    <w:rsid w:val="00517652"/>
    <w:rsid w:val="00521D8D"/>
    <w:rsid w:val="00522174"/>
    <w:rsid w:val="005231BF"/>
    <w:rsid w:val="00523732"/>
    <w:rsid w:val="005238FC"/>
    <w:rsid w:val="005256E8"/>
    <w:rsid w:val="005257B7"/>
    <w:rsid w:val="00526CD6"/>
    <w:rsid w:val="00530814"/>
    <w:rsid w:val="00530A66"/>
    <w:rsid w:val="005311B3"/>
    <w:rsid w:val="00532BA9"/>
    <w:rsid w:val="005345AA"/>
    <w:rsid w:val="0053467E"/>
    <w:rsid w:val="005370A1"/>
    <w:rsid w:val="00537CE4"/>
    <w:rsid w:val="00543758"/>
    <w:rsid w:val="005439B0"/>
    <w:rsid w:val="00543F90"/>
    <w:rsid w:val="00544AB7"/>
    <w:rsid w:val="00545301"/>
    <w:rsid w:val="00547722"/>
    <w:rsid w:val="00547EC5"/>
    <w:rsid w:val="0055090E"/>
    <w:rsid w:val="00554D8F"/>
    <w:rsid w:val="005605BE"/>
    <w:rsid w:val="00565333"/>
    <w:rsid w:val="00566485"/>
    <w:rsid w:val="00567597"/>
    <w:rsid w:val="00567BE5"/>
    <w:rsid w:val="005701E1"/>
    <w:rsid w:val="00571B58"/>
    <w:rsid w:val="00571FE8"/>
    <w:rsid w:val="00572E87"/>
    <w:rsid w:val="00573B0A"/>
    <w:rsid w:val="00574218"/>
    <w:rsid w:val="00574A16"/>
    <w:rsid w:val="005752C7"/>
    <w:rsid w:val="00575879"/>
    <w:rsid w:val="00583BF5"/>
    <w:rsid w:val="0059057D"/>
    <w:rsid w:val="00591342"/>
    <w:rsid w:val="00591B39"/>
    <w:rsid w:val="00592B2A"/>
    <w:rsid w:val="005936E2"/>
    <w:rsid w:val="00593F5C"/>
    <w:rsid w:val="0059502B"/>
    <w:rsid w:val="005957C5"/>
    <w:rsid w:val="00595DA1"/>
    <w:rsid w:val="0059677C"/>
    <w:rsid w:val="005A0258"/>
    <w:rsid w:val="005A0B3F"/>
    <w:rsid w:val="005A1A29"/>
    <w:rsid w:val="005A1BAC"/>
    <w:rsid w:val="005A339B"/>
    <w:rsid w:val="005A3F5D"/>
    <w:rsid w:val="005A509F"/>
    <w:rsid w:val="005B1CC3"/>
    <w:rsid w:val="005B3030"/>
    <w:rsid w:val="005B5A07"/>
    <w:rsid w:val="005B76B0"/>
    <w:rsid w:val="005C1372"/>
    <w:rsid w:val="005C24F3"/>
    <w:rsid w:val="005C48EF"/>
    <w:rsid w:val="005C4BD6"/>
    <w:rsid w:val="005C6B28"/>
    <w:rsid w:val="005D499F"/>
    <w:rsid w:val="005D5D00"/>
    <w:rsid w:val="005E0677"/>
    <w:rsid w:val="005E11C3"/>
    <w:rsid w:val="005E1E66"/>
    <w:rsid w:val="005E1FF4"/>
    <w:rsid w:val="005E5EF7"/>
    <w:rsid w:val="005F0729"/>
    <w:rsid w:val="005F4C10"/>
    <w:rsid w:val="005F5EC5"/>
    <w:rsid w:val="005F7D3F"/>
    <w:rsid w:val="00600EA8"/>
    <w:rsid w:val="00602135"/>
    <w:rsid w:val="00607502"/>
    <w:rsid w:val="00607A4B"/>
    <w:rsid w:val="0061279F"/>
    <w:rsid w:val="00612FA9"/>
    <w:rsid w:val="00616847"/>
    <w:rsid w:val="00617356"/>
    <w:rsid w:val="0061767F"/>
    <w:rsid w:val="0062334F"/>
    <w:rsid w:val="0062460B"/>
    <w:rsid w:val="006247D3"/>
    <w:rsid w:val="00626734"/>
    <w:rsid w:val="0062704E"/>
    <w:rsid w:val="006274C7"/>
    <w:rsid w:val="00627F5C"/>
    <w:rsid w:val="00631209"/>
    <w:rsid w:val="0063424D"/>
    <w:rsid w:val="00634682"/>
    <w:rsid w:val="0063507E"/>
    <w:rsid w:val="00635930"/>
    <w:rsid w:val="006363E9"/>
    <w:rsid w:val="00637EFA"/>
    <w:rsid w:val="0064118C"/>
    <w:rsid w:val="006426FF"/>
    <w:rsid w:val="00642CC6"/>
    <w:rsid w:val="00643093"/>
    <w:rsid w:val="00644411"/>
    <w:rsid w:val="00644CE4"/>
    <w:rsid w:val="00644D33"/>
    <w:rsid w:val="00645133"/>
    <w:rsid w:val="00647661"/>
    <w:rsid w:val="0065064D"/>
    <w:rsid w:val="006506D7"/>
    <w:rsid w:val="00653A4E"/>
    <w:rsid w:val="006556B6"/>
    <w:rsid w:val="00656126"/>
    <w:rsid w:val="006601ED"/>
    <w:rsid w:val="006608FF"/>
    <w:rsid w:val="00661FF3"/>
    <w:rsid w:val="00663758"/>
    <w:rsid w:val="00664849"/>
    <w:rsid w:val="00670C1E"/>
    <w:rsid w:val="006737EE"/>
    <w:rsid w:val="006738A2"/>
    <w:rsid w:val="006742AA"/>
    <w:rsid w:val="00676CE5"/>
    <w:rsid w:val="00682248"/>
    <w:rsid w:val="00682430"/>
    <w:rsid w:val="00682F1B"/>
    <w:rsid w:val="006858D6"/>
    <w:rsid w:val="00687908"/>
    <w:rsid w:val="0069359F"/>
    <w:rsid w:val="00694ADF"/>
    <w:rsid w:val="00695C74"/>
    <w:rsid w:val="006962AD"/>
    <w:rsid w:val="006A0189"/>
    <w:rsid w:val="006A0604"/>
    <w:rsid w:val="006A1127"/>
    <w:rsid w:val="006A114E"/>
    <w:rsid w:val="006A1902"/>
    <w:rsid w:val="006A2F72"/>
    <w:rsid w:val="006A316F"/>
    <w:rsid w:val="006A3278"/>
    <w:rsid w:val="006A4292"/>
    <w:rsid w:val="006A55E1"/>
    <w:rsid w:val="006B0145"/>
    <w:rsid w:val="006B075D"/>
    <w:rsid w:val="006B1510"/>
    <w:rsid w:val="006B2464"/>
    <w:rsid w:val="006B6355"/>
    <w:rsid w:val="006B6EF0"/>
    <w:rsid w:val="006B7D6B"/>
    <w:rsid w:val="006C3FD7"/>
    <w:rsid w:val="006C4AC1"/>
    <w:rsid w:val="006C5604"/>
    <w:rsid w:val="006C79F6"/>
    <w:rsid w:val="006D0777"/>
    <w:rsid w:val="006D0F80"/>
    <w:rsid w:val="006D1F50"/>
    <w:rsid w:val="006D3EBD"/>
    <w:rsid w:val="006D5325"/>
    <w:rsid w:val="006D74EA"/>
    <w:rsid w:val="006E005D"/>
    <w:rsid w:val="006E274C"/>
    <w:rsid w:val="006E2A06"/>
    <w:rsid w:val="006E65AD"/>
    <w:rsid w:val="006E6F0B"/>
    <w:rsid w:val="006E7766"/>
    <w:rsid w:val="006F231C"/>
    <w:rsid w:val="006F73DD"/>
    <w:rsid w:val="006F75E9"/>
    <w:rsid w:val="00703164"/>
    <w:rsid w:val="00704D6F"/>
    <w:rsid w:val="00706BC8"/>
    <w:rsid w:val="007104E4"/>
    <w:rsid w:val="00710683"/>
    <w:rsid w:val="00714D36"/>
    <w:rsid w:val="007164C0"/>
    <w:rsid w:val="00724F56"/>
    <w:rsid w:val="00725098"/>
    <w:rsid w:val="00726A1F"/>
    <w:rsid w:val="00734E55"/>
    <w:rsid w:val="007405D9"/>
    <w:rsid w:val="0074127E"/>
    <w:rsid w:val="00741DCE"/>
    <w:rsid w:val="007442BB"/>
    <w:rsid w:val="0074549B"/>
    <w:rsid w:val="007457D4"/>
    <w:rsid w:val="007463C5"/>
    <w:rsid w:val="00746846"/>
    <w:rsid w:val="00746A3B"/>
    <w:rsid w:val="00746AB2"/>
    <w:rsid w:val="00747EA4"/>
    <w:rsid w:val="007510C3"/>
    <w:rsid w:val="0075182B"/>
    <w:rsid w:val="00752445"/>
    <w:rsid w:val="00752AFD"/>
    <w:rsid w:val="00753E76"/>
    <w:rsid w:val="0075414C"/>
    <w:rsid w:val="00756245"/>
    <w:rsid w:val="007563E8"/>
    <w:rsid w:val="007573FE"/>
    <w:rsid w:val="00757964"/>
    <w:rsid w:val="00757AB3"/>
    <w:rsid w:val="00761EAF"/>
    <w:rsid w:val="00762431"/>
    <w:rsid w:val="007639CF"/>
    <w:rsid w:val="0076458E"/>
    <w:rsid w:val="00764680"/>
    <w:rsid w:val="00767063"/>
    <w:rsid w:val="007711A7"/>
    <w:rsid w:val="007711AC"/>
    <w:rsid w:val="0077240B"/>
    <w:rsid w:val="007743C6"/>
    <w:rsid w:val="00774AD1"/>
    <w:rsid w:val="00775085"/>
    <w:rsid w:val="00775AFE"/>
    <w:rsid w:val="00782261"/>
    <w:rsid w:val="00782CF0"/>
    <w:rsid w:val="00782FE4"/>
    <w:rsid w:val="00783BA8"/>
    <w:rsid w:val="007843DD"/>
    <w:rsid w:val="0078546A"/>
    <w:rsid w:val="00785823"/>
    <w:rsid w:val="00786B5A"/>
    <w:rsid w:val="00790C52"/>
    <w:rsid w:val="00793BFD"/>
    <w:rsid w:val="007940AE"/>
    <w:rsid w:val="00795798"/>
    <w:rsid w:val="00797DFA"/>
    <w:rsid w:val="007A10F9"/>
    <w:rsid w:val="007A1B31"/>
    <w:rsid w:val="007A230C"/>
    <w:rsid w:val="007A4C02"/>
    <w:rsid w:val="007A6557"/>
    <w:rsid w:val="007A6EF7"/>
    <w:rsid w:val="007B0474"/>
    <w:rsid w:val="007B057A"/>
    <w:rsid w:val="007B116B"/>
    <w:rsid w:val="007B261B"/>
    <w:rsid w:val="007B27E6"/>
    <w:rsid w:val="007B3370"/>
    <w:rsid w:val="007B49CD"/>
    <w:rsid w:val="007B593B"/>
    <w:rsid w:val="007B5A46"/>
    <w:rsid w:val="007B6A2E"/>
    <w:rsid w:val="007B7C05"/>
    <w:rsid w:val="007C0ECC"/>
    <w:rsid w:val="007C1BC2"/>
    <w:rsid w:val="007C1FEB"/>
    <w:rsid w:val="007C2C92"/>
    <w:rsid w:val="007C2F1C"/>
    <w:rsid w:val="007C40BC"/>
    <w:rsid w:val="007C45A7"/>
    <w:rsid w:val="007D0DBA"/>
    <w:rsid w:val="007D2D14"/>
    <w:rsid w:val="007D30C7"/>
    <w:rsid w:val="007D35D5"/>
    <w:rsid w:val="007D35DC"/>
    <w:rsid w:val="007D4700"/>
    <w:rsid w:val="007D4DB0"/>
    <w:rsid w:val="007D529B"/>
    <w:rsid w:val="007D5B99"/>
    <w:rsid w:val="007D5D93"/>
    <w:rsid w:val="007D62F0"/>
    <w:rsid w:val="007E1E99"/>
    <w:rsid w:val="007E42FF"/>
    <w:rsid w:val="007E6F05"/>
    <w:rsid w:val="007F073B"/>
    <w:rsid w:val="007F1478"/>
    <w:rsid w:val="007F1846"/>
    <w:rsid w:val="007F2555"/>
    <w:rsid w:val="007F474A"/>
    <w:rsid w:val="007F53A1"/>
    <w:rsid w:val="007F6539"/>
    <w:rsid w:val="007F69D8"/>
    <w:rsid w:val="00805C72"/>
    <w:rsid w:val="008110CD"/>
    <w:rsid w:val="00813AE9"/>
    <w:rsid w:val="00814940"/>
    <w:rsid w:val="00815DB0"/>
    <w:rsid w:val="00817AE4"/>
    <w:rsid w:val="00820BD0"/>
    <w:rsid w:val="008210C2"/>
    <w:rsid w:val="00825173"/>
    <w:rsid w:val="0082541C"/>
    <w:rsid w:val="00825BA0"/>
    <w:rsid w:val="008261BE"/>
    <w:rsid w:val="00826CE6"/>
    <w:rsid w:val="008272BA"/>
    <w:rsid w:val="00827BAA"/>
    <w:rsid w:val="00831225"/>
    <w:rsid w:val="00832D21"/>
    <w:rsid w:val="00833141"/>
    <w:rsid w:val="008428AB"/>
    <w:rsid w:val="00842A5D"/>
    <w:rsid w:val="00843649"/>
    <w:rsid w:val="00847289"/>
    <w:rsid w:val="00851495"/>
    <w:rsid w:val="008519D3"/>
    <w:rsid w:val="00851FF0"/>
    <w:rsid w:val="00852219"/>
    <w:rsid w:val="0085351C"/>
    <w:rsid w:val="00855B6F"/>
    <w:rsid w:val="00862E30"/>
    <w:rsid w:val="00863664"/>
    <w:rsid w:val="0086378A"/>
    <w:rsid w:val="00863EF4"/>
    <w:rsid w:val="00866F4A"/>
    <w:rsid w:val="00867E7A"/>
    <w:rsid w:val="008731D4"/>
    <w:rsid w:val="008751FA"/>
    <w:rsid w:val="00876BE5"/>
    <w:rsid w:val="0087754B"/>
    <w:rsid w:val="0088151C"/>
    <w:rsid w:val="008817AB"/>
    <w:rsid w:val="00881B4E"/>
    <w:rsid w:val="008843A4"/>
    <w:rsid w:val="0088778B"/>
    <w:rsid w:val="00890E4A"/>
    <w:rsid w:val="00890E90"/>
    <w:rsid w:val="00890EBE"/>
    <w:rsid w:val="00891CC7"/>
    <w:rsid w:val="00893E05"/>
    <w:rsid w:val="0089521F"/>
    <w:rsid w:val="00895C37"/>
    <w:rsid w:val="008A0973"/>
    <w:rsid w:val="008A2DDD"/>
    <w:rsid w:val="008A3420"/>
    <w:rsid w:val="008A5C70"/>
    <w:rsid w:val="008A6979"/>
    <w:rsid w:val="008A6F0F"/>
    <w:rsid w:val="008A796A"/>
    <w:rsid w:val="008B1C49"/>
    <w:rsid w:val="008B30B4"/>
    <w:rsid w:val="008B31D1"/>
    <w:rsid w:val="008B4EAD"/>
    <w:rsid w:val="008B5497"/>
    <w:rsid w:val="008B67CC"/>
    <w:rsid w:val="008C0AA7"/>
    <w:rsid w:val="008C2CD7"/>
    <w:rsid w:val="008C2DF9"/>
    <w:rsid w:val="008C5986"/>
    <w:rsid w:val="008C5C95"/>
    <w:rsid w:val="008D1228"/>
    <w:rsid w:val="008D380D"/>
    <w:rsid w:val="008E001D"/>
    <w:rsid w:val="008E219C"/>
    <w:rsid w:val="008E3BDA"/>
    <w:rsid w:val="008E46CB"/>
    <w:rsid w:val="008E4953"/>
    <w:rsid w:val="008E7553"/>
    <w:rsid w:val="008F1856"/>
    <w:rsid w:val="008F228C"/>
    <w:rsid w:val="008F2B58"/>
    <w:rsid w:val="008F2EC7"/>
    <w:rsid w:val="008F30DD"/>
    <w:rsid w:val="008F452F"/>
    <w:rsid w:val="008F60D9"/>
    <w:rsid w:val="009008AC"/>
    <w:rsid w:val="00904F7E"/>
    <w:rsid w:val="0090521C"/>
    <w:rsid w:val="00905ADC"/>
    <w:rsid w:val="00906993"/>
    <w:rsid w:val="00906C33"/>
    <w:rsid w:val="00911195"/>
    <w:rsid w:val="00916D53"/>
    <w:rsid w:val="009173AF"/>
    <w:rsid w:val="00921323"/>
    <w:rsid w:val="0092141D"/>
    <w:rsid w:val="00926742"/>
    <w:rsid w:val="009267D6"/>
    <w:rsid w:val="00926F25"/>
    <w:rsid w:val="00927E7E"/>
    <w:rsid w:val="00932946"/>
    <w:rsid w:val="00932DD7"/>
    <w:rsid w:val="009378CE"/>
    <w:rsid w:val="00940B3B"/>
    <w:rsid w:val="009421AC"/>
    <w:rsid w:val="009424FA"/>
    <w:rsid w:val="009426CB"/>
    <w:rsid w:val="00942B1C"/>
    <w:rsid w:val="009467B1"/>
    <w:rsid w:val="00947D18"/>
    <w:rsid w:val="009538AA"/>
    <w:rsid w:val="00953EEB"/>
    <w:rsid w:val="00955725"/>
    <w:rsid w:val="009607F0"/>
    <w:rsid w:val="00960897"/>
    <w:rsid w:val="00963073"/>
    <w:rsid w:val="0096328D"/>
    <w:rsid w:val="009645AC"/>
    <w:rsid w:val="00964DAD"/>
    <w:rsid w:val="009670C1"/>
    <w:rsid w:val="00967A14"/>
    <w:rsid w:val="00967DBA"/>
    <w:rsid w:val="00972976"/>
    <w:rsid w:val="0097315A"/>
    <w:rsid w:val="009732FD"/>
    <w:rsid w:val="009762E1"/>
    <w:rsid w:val="009779A3"/>
    <w:rsid w:val="00977B94"/>
    <w:rsid w:val="00981534"/>
    <w:rsid w:val="009827E0"/>
    <w:rsid w:val="009835B1"/>
    <w:rsid w:val="009860C5"/>
    <w:rsid w:val="00986EF0"/>
    <w:rsid w:val="00987BC2"/>
    <w:rsid w:val="009925B4"/>
    <w:rsid w:val="00993094"/>
    <w:rsid w:val="00994C30"/>
    <w:rsid w:val="00995926"/>
    <w:rsid w:val="009962F4"/>
    <w:rsid w:val="009A0F19"/>
    <w:rsid w:val="009A16C4"/>
    <w:rsid w:val="009A35CE"/>
    <w:rsid w:val="009A3F0A"/>
    <w:rsid w:val="009A54ED"/>
    <w:rsid w:val="009A7840"/>
    <w:rsid w:val="009B3EFE"/>
    <w:rsid w:val="009B493A"/>
    <w:rsid w:val="009B589C"/>
    <w:rsid w:val="009B71DA"/>
    <w:rsid w:val="009C0E97"/>
    <w:rsid w:val="009C16EA"/>
    <w:rsid w:val="009C1BEA"/>
    <w:rsid w:val="009C253C"/>
    <w:rsid w:val="009C4888"/>
    <w:rsid w:val="009C660D"/>
    <w:rsid w:val="009D0539"/>
    <w:rsid w:val="009D3D73"/>
    <w:rsid w:val="009D5D32"/>
    <w:rsid w:val="009E18E4"/>
    <w:rsid w:val="009E2A40"/>
    <w:rsid w:val="009E37A7"/>
    <w:rsid w:val="009E6C3D"/>
    <w:rsid w:val="009E73AD"/>
    <w:rsid w:val="009F267A"/>
    <w:rsid w:val="009F5357"/>
    <w:rsid w:val="009F5D06"/>
    <w:rsid w:val="009F64DE"/>
    <w:rsid w:val="009F66AB"/>
    <w:rsid w:val="009F75DB"/>
    <w:rsid w:val="009F7653"/>
    <w:rsid w:val="00A00569"/>
    <w:rsid w:val="00A01F19"/>
    <w:rsid w:val="00A0206C"/>
    <w:rsid w:val="00A020D9"/>
    <w:rsid w:val="00A03422"/>
    <w:rsid w:val="00A054F4"/>
    <w:rsid w:val="00A059B0"/>
    <w:rsid w:val="00A06F22"/>
    <w:rsid w:val="00A06F55"/>
    <w:rsid w:val="00A07091"/>
    <w:rsid w:val="00A07542"/>
    <w:rsid w:val="00A07E53"/>
    <w:rsid w:val="00A115C1"/>
    <w:rsid w:val="00A1281D"/>
    <w:rsid w:val="00A14E6B"/>
    <w:rsid w:val="00A151C8"/>
    <w:rsid w:val="00A15691"/>
    <w:rsid w:val="00A1656C"/>
    <w:rsid w:val="00A20E72"/>
    <w:rsid w:val="00A21E85"/>
    <w:rsid w:val="00A23023"/>
    <w:rsid w:val="00A24932"/>
    <w:rsid w:val="00A260DA"/>
    <w:rsid w:val="00A2712A"/>
    <w:rsid w:val="00A27264"/>
    <w:rsid w:val="00A27504"/>
    <w:rsid w:val="00A27B35"/>
    <w:rsid w:val="00A32B3A"/>
    <w:rsid w:val="00A3306B"/>
    <w:rsid w:val="00A3434F"/>
    <w:rsid w:val="00A3487F"/>
    <w:rsid w:val="00A353C2"/>
    <w:rsid w:val="00A36044"/>
    <w:rsid w:val="00A366A9"/>
    <w:rsid w:val="00A40261"/>
    <w:rsid w:val="00A415AC"/>
    <w:rsid w:val="00A42C35"/>
    <w:rsid w:val="00A42E00"/>
    <w:rsid w:val="00A44BCD"/>
    <w:rsid w:val="00A44FC7"/>
    <w:rsid w:val="00A464AA"/>
    <w:rsid w:val="00A46893"/>
    <w:rsid w:val="00A46912"/>
    <w:rsid w:val="00A52ADD"/>
    <w:rsid w:val="00A62D37"/>
    <w:rsid w:val="00A63C5B"/>
    <w:rsid w:val="00A64099"/>
    <w:rsid w:val="00A647BA"/>
    <w:rsid w:val="00A654CB"/>
    <w:rsid w:val="00A65F2C"/>
    <w:rsid w:val="00A702C2"/>
    <w:rsid w:val="00A72F56"/>
    <w:rsid w:val="00A734A1"/>
    <w:rsid w:val="00A7368B"/>
    <w:rsid w:val="00A7422D"/>
    <w:rsid w:val="00A7550D"/>
    <w:rsid w:val="00A76594"/>
    <w:rsid w:val="00A7775C"/>
    <w:rsid w:val="00A811AD"/>
    <w:rsid w:val="00A81D9E"/>
    <w:rsid w:val="00A82596"/>
    <w:rsid w:val="00A852AA"/>
    <w:rsid w:val="00A85949"/>
    <w:rsid w:val="00A85A17"/>
    <w:rsid w:val="00A879E2"/>
    <w:rsid w:val="00A87D74"/>
    <w:rsid w:val="00A90713"/>
    <w:rsid w:val="00A91808"/>
    <w:rsid w:val="00A91A0E"/>
    <w:rsid w:val="00A92B38"/>
    <w:rsid w:val="00A93F0B"/>
    <w:rsid w:val="00A95751"/>
    <w:rsid w:val="00A96425"/>
    <w:rsid w:val="00AA1F91"/>
    <w:rsid w:val="00AA3A60"/>
    <w:rsid w:val="00AA4898"/>
    <w:rsid w:val="00AA596D"/>
    <w:rsid w:val="00AA71AE"/>
    <w:rsid w:val="00AA788B"/>
    <w:rsid w:val="00AB06DC"/>
    <w:rsid w:val="00AB2744"/>
    <w:rsid w:val="00AB2853"/>
    <w:rsid w:val="00AB2A6C"/>
    <w:rsid w:val="00AB2F37"/>
    <w:rsid w:val="00AB4883"/>
    <w:rsid w:val="00AB50CB"/>
    <w:rsid w:val="00AB6016"/>
    <w:rsid w:val="00AB735B"/>
    <w:rsid w:val="00AC2A37"/>
    <w:rsid w:val="00AC3713"/>
    <w:rsid w:val="00AC3BD4"/>
    <w:rsid w:val="00AC5424"/>
    <w:rsid w:val="00AC6394"/>
    <w:rsid w:val="00AD01CB"/>
    <w:rsid w:val="00AD028F"/>
    <w:rsid w:val="00AD0E50"/>
    <w:rsid w:val="00AD0F9D"/>
    <w:rsid w:val="00AD11B6"/>
    <w:rsid w:val="00AD1665"/>
    <w:rsid w:val="00AD2876"/>
    <w:rsid w:val="00AD309C"/>
    <w:rsid w:val="00AD5A5C"/>
    <w:rsid w:val="00AD632D"/>
    <w:rsid w:val="00AD6601"/>
    <w:rsid w:val="00AD77BF"/>
    <w:rsid w:val="00AD7D69"/>
    <w:rsid w:val="00AE055A"/>
    <w:rsid w:val="00AE188E"/>
    <w:rsid w:val="00AE3EB0"/>
    <w:rsid w:val="00AE5704"/>
    <w:rsid w:val="00AE7E6E"/>
    <w:rsid w:val="00AE7F51"/>
    <w:rsid w:val="00AF0554"/>
    <w:rsid w:val="00AF1C07"/>
    <w:rsid w:val="00AF22E1"/>
    <w:rsid w:val="00AF2A7B"/>
    <w:rsid w:val="00AF2FD5"/>
    <w:rsid w:val="00AF5B69"/>
    <w:rsid w:val="00AF6EFA"/>
    <w:rsid w:val="00AF737F"/>
    <w:rsid w:val="00B006DF"/>
    <w:rsid w:val="00B007D0"/>
    <w:rsid w:val="00B01062"/>
    <w:rsid w:val="00B01E7B"/>
    <w:rsid w:val="00B02963"/>
    <w:rsid w:val="00B04F20"/>
    <w:rsid w:val="00B055DE"/>
    <w:rsid w:val="00B059B4"/>
    <w:rsid w:val="00B05ECD"/>
    <w:rsid w:val="00B06172"/>
    <w:rsid w:val="00B06B3C"/>
    <w:rsid w:val="00B07B14"/>
    <w:rsid w:val="00B12C70"/>
    <w:rsid w:val="00B154AB"/>
    <w:rsid w:val="00B15F92"/>
    <w:rsid w:val="00B1619E"/>
    <w:rsid w:val="00B16A24"/>
    <w:rsid w:val="00B16A8C"/>
    <w:rsid w:val="00B17A97"/>
    <w:rsid w:val="00B2020E"/>
    <w:rsid w:val="00B2039A"/>
    <w:rsid w:val="00B20498"/>
    <w:rsid w:val="00B20BD0"/>
    <w:rsid w:val="00B21C6E"/>
    <w:rsid w:val="00B2289F"/>
    <w:rsid w:val="00B275C1"/>
    <w:rsid w:val="00B27CDF"/>
    <w:rsid w:val="00B30E17"/>
    <w:rsid w:val="00B312C8"/>
    <w:rsid w:val="00B33152"/>
    <w:rsid w:val="00B34386"/>
    <w:rsid w:val="00B343B8"/>
    <w:rsid w:val="00B34743"/>
    <w:rsid w:val="00B3568D"/>
    <w:rsid w:val="00B35E3C"/>
    <w:rsid w:val="00B37C4E"/>
    <w:rsid w:val="00B417FE"/>
    <w:rsid w:val="00B419D7"/>
    <w:rsid w:val="00B42F22"/>
    <w:rsid w:val="00B42F3F"/>
    <w:rsid w:val="00B432ED"/>
    <w:rsid w:val="00B44A98"/>
    <w:rsid w:val="00B46661"/>
    <w:rsid w:val="00B47211"/>
    <w:rsid w:val="00B474D6"/>
    <w:rsid w:val="00B47754"/>
    <w:rsid w:val="00B52F03"/>
    <w:rsid w:val="00B54116"/>
    <w:rsid w:val="00B55DE9"/>
    <w:rsid w:val="00B624F2"/>
    <w:rsid w:val="00B6522B"/>
    <w:rsid w:val="00B65709"/>
    <w:rsid w:val="00B6712A"/>
    <w:rsid w:val="00B67DF2"/>
    <w:rsid w:val="00B70824"/>
    <w:rsid w:val="00B72809"/>
    <w:rsid w:val="00B77D01"/>
    <w:rsid w:val="00B80FE8"/>
    <w:rsid w:val="00B8236C"/>
    <w:rsid w:val="00B8271C"/>
    <w:rsid w:val="00B85BF7"/>
    <w:rsid w:val="00B87510"/>
    <w:rsid w:val="00B90777"/>
    <w:rsid w:val="00B92722"/>
    <w:rsid w:val="00B93000"/>
    <w:rsid w:val="00B939CC"/>
    <w:rsid w:val="00B94167"/>
    <w:rsid w:val="00B9442E"/>
    <w:rsid w:val="00BA1DDD"/>
    <w:rsid w:val="00BA2BE5"/>
    <w:rsid w:val="00BA2E8D"/>
    <w:rsid w:val="00BA3774"/>
    <w:rsid w:val="00BA50CA"/>
    <w:rsid w:val="00BA7653"/>
    <w:rsid w:val="00BB1B89"/>
    <w:rsid w:val="00BB694D"/>
    <w:rsid w:val="00BB787B"/>
    <w:rsid w:val="00BC06DD"/>
    <w:rsid w:val="00BC2909"/>
    <w:rsid w:val="00BC462F"/>
    <w:rsid w:val="00BC547B"/>
    <w:rsid w:val="00BC5BC1"/>
    <w:rsid w:val="00BD11C0"/>
    <w:rsid w:val="00BD22A4"/>
    <w:rsid w:val="00BD3C25"/>
    <w:rsid w:val="00BD4B6C"/>
    <w:rsid w:val="00BD4DCC"/>
    <w:rsid w:val="00BD77EF"/>
    <w:rsid w:val="00BE0DFC"/>
    <w:rsid w:val="00BE2580"/>
    <w:rsid w:val="00BE3190"/>
    <w:rsid w:val="00BE5324"/>
    <w:rsid w:val="00BE6043"/>
    <w:rsid w:val="00BF2C24"/>
    <w:rsid w:val="00BF3EB7"/>
    <w:rsid w:val="00BF6ADE"/>
    <w:rsid w:val="00BF6F96"/>
    <w:rsid w:val="00BF73E8"/>
    <w:rsid w:val="00BF7C14"/>
    <w:rsid w:val="00C0097C"/>
    <w:rsid w:val="00C010CE"/>
    <w:rsid w:val="00C04344"/>
    <w:rsid w:val="00C1030D"/>
    <w:rsid w:val="00C12F52"/>
    <w:rsid w:val="00C13C1D"/>
    <w:rsid w:val="00C160E1"/>
    <w:rsid w:val="00C16416"/>
    <w:rsid w:val="00C16451"/>
    <w:rsid w:val="00C2147A"/>
    <w:rsid w:val="00C21741"/>
    <w:rsid w:val="00C21AD7"/>
    <w:rsid w:val="00C24E27"/>
    <w:rsid w:val="00C2621E"/>
    <w:rsid w:val="00C26987"/>
    <w:rsid w:val="00C26FE3"/>
    <w:rsid w:val="00C302BE"/>
    <w:rsid w:val="00C30306"/>
    <w:rsid w:val="00C30830"/>
    <w:rsid w:val="00C31098"/>
    <w:rsid w:val="00C31B50"/>
    <w:rsid w:val="00C32235"/>
    <w:rsid w:val="00C3271F"/>
    <w:rsid w:val="00C33DA5"/>
    <w:rsid w:val="00C34DDD"/>
    <w:rsid w:val="00C35056"/>
    <w:rsid w:val="00C36BEA"/>
    <w:rsid w:val="00C36C75"/>
    <w:rsid w:val="00C37340"/>
    <w:rsid w:val="00C37933"/>
    <w:rsid w:val="00C408C7"/>
    <w:rsid w:val="00C40E74"/>
    <w:rsid w:val="00C4451A"/>
    <w:rsid w:val="00C447CF"/>
    <w:rsid w:val="00C44DFE"/>
    <w:rsid w:val="00C45302"/>
    <w:rsid w:val="00C4580E"/>
    <w:rsid w:val="00C45D2A"/>
    <w:rsid w:val="00C45FCC"/>
    <w:rsid w:val="00C47EAD"/>
    <w:rsid w:val="00C47EEA"/>
    <w:rsid w:val="00C50BAE"/>
    <w:rsid w:val="00C519D0"/>
    <w:rsid w:val="00C60246"/>
    <w:rsid w:val="00C62F09"/>
    <w:rsid w:val="00C640C5"/>
    <w:rsid w:val="00C650B9"/>
    <w:rsid w:val="00C66AC3"/>
    <w:rsid w:val="00C705D1"/>
    <w:rsid w:val="00C70ACB"/>
    <w:rsid w:val="00C766C3"/>
    <w:rsid w:val="00C77C41"/>
    <w:rsid w:val="00C80ADA"/>
    <w:rsid w:val="00C814BC"/>
    <w:rsid w:val="00C818F9"/>
    <w:rsid w:val="00C86E99"/>
    <w:rsid w:val="00C87CB1"/>
    <w:rsid w:val="00C91104"/>
    <w:rsid w:val="00C91AE0"/>
    <w:rsid w:val="00C925F8"/>
    <w:rsid w:val="00C92939"/>
    <w:rsid w:val="00C93BF0"/>
    <w:rsid w:val="00C94FA8"/>
    <w:rsid w:val="00C94FD9"/>
    <w:rsid w:val="00C97165"/>
    <w:rsid w:val="00CA1379"/>
    <w:rsid w:val="00CA1B06"/>
    <w:rsid w:val="00CA473C"/>
    <w:rsid w:val="00CA4FEC"/>
    <w:rsid w:val="00CB055A"/>
    <w:rsid w:val="00CB1363"/>
    <w:rsid w:val="00CB3677"/>
    <w:rsid w:val="00CB3832"/>
    <w:rsid w:val="00CB4083"/>
    <w:rsid w:val="00CC0B3B"/>
    <w:rsid w:val="00CC20DA"/>
    <w:rsid w:val="00CC34E2"/>
    <w:rsid w:val="00CC381C"/>
    <w:rsid w:val="00CD0550"/>
    <w:rsid w:val="00CD147F"/>
    <w:rsid w:val="00CD373E"/>
    <w:rsid w:val="00CD3C74"/>
    <w:rsid w:val="00CD56EF"/>
    <w:rsid w:val="00CD5C9E"/>
    <w:rsid w:val="00CD5D8F"/>
    <w:rsid w:val="00CD7921"/>
    <w:rsid w:val="00CE084B"/>
    <w:rsid w:val="00CE0D00"/>
    <w:rsid w:val="00CE38DE"/>
    <w:rsid w:val="00CE38E8"/>
    <w:rsid w:val="00CE52C6"/>
    <w:rsid w:val="00CE691B"/>
    <w:rsid w:val="00CE6B03"/>
    <w:rsid w:val="00CF04F0"/>
    <w:rsid w:val="00CF0F45"/>
    <w:rsid w:val="00CF1628"/>
    <w:rsid w:val="00CF27F0"/>
    <w:rsid w:val="00CF318F"/>
    <w:rsid w:val="00CF3D50"/>
    <w:rsid w:val="00CF43C0"/>
    <w:rsid w:val="00CF4495"/>
    <w:rsid w:val="00CF52BD"/>
    <w:rsid w:val="00CF594B"/>
    <w:rsid w:val="00CF70FB"/>
    <w:rsid w:val="00CF7D45"/>
    <w:rsid w:val="00D005CD"/>
    <w:rsid w:val="00D019B5"/>
    <w:rsid w:val="00D02D57"/>
    <w:rsid w:val="00D031EE"/>
    <w:rsid w:val="00D03A5B"/>
    <w:rsid w:val="00D03C8B"/>
    <w:rsid w:val="00D05A6B"/>
    <w:rsid w:val="00D0721A"/>
    <w:rsid w:val="00D10340"/>
    <w:rsid w:val="00D11196"/>
    <w:rsid w:val="00D118D6"/>
    <w:rsid w:val="00D11E13"/>
    <w:rsid w:val="00D129C7"/>
    <w:rsid w:val="00D13814"/>
    <w:rsid w:val="00D147BA"/>
    <w:rsid w:val="00D20266"/>
    <w:rsid w:val="00D20C29"/>
    <w:rsid w:val="00D212B1"/>
    <w:rsid w:val="00D21C08"/>
    <w:rsid w:val="00D22000"/>
    <w:rsid w:val="00D22877"/>
    <w:rsid w:val="00D23688"/>
    <w:rsid w:val="00D24F0B"/>
    <w:rsid w:val="00D25C88"/>
    <w:rsid w:val="00D30296"/>
    <w:rsid w:val="00D30AE9"/>
    <w:rsid w:val="00D32A05"/>
    <w:rsid w:val="00D3314B"/>
    <w:rsid w:val="00D33842"/>
    <w:rsid w:val="00D3470C"/>
    <w:rsid w:val="00D35602"/>
    <w:rsid w:val="00D371D1"/>
    <w:rsid w:val="00D3780C"/>
    <w:rsid w:val="00D37C80"/>
    <w:rsid w:val="00D4028C"/>
    <w:rsid w:val="00D41248"/>
    <w:rsid w:val="00D44D3F"/>
    <w:rsid w:val="00D473D6"/>
    <w:rsid w:val="00D47915"/>
    <w:rsid w:val="00D5245B"/>
    <w:rsid w:val="00D52BCF"/>
    <w:rsid w:val="00D57C5B"/>
    <w:rsid w:val="00D57D6E"/>
    <w:rsid w:val="00D61F5A"/>
    <w:rsid w:val="00D61F66"/>
    <w:rsid w:val="00D647BF"/>
    <w:rsid w:val="00D656C2"/>
    <w:rsid w:val="00D65D45"/>
    <w:rsid w:val="00D66162"/>
    <w:rsid w:val="00D665DD"/>
    <w:rsid w:val="00D66D92"/>
    <w:rsid w:val="00D673AD"/>
    <w:rsid w:val="00D7164B"/>
    <w:rsid w:val="00D7305E"/>
    <w:rsid w:val="00D734E4"/>
    <w:rsid w:val="00D73BB3"/>
    <w:rsid w:val="00D74774"/>
    <w:rsid w:val="00D749C8"/>
    <w:rsid w:val="00D74BC3"/>
    <w:rsid w:val="00D74E49"/>
    <w:rsid w:val="00D753CF"/>
    <w:rsid w:val="00D75774"/>
    <w:rsid w:val="00D76565"/>
    <w:rsid w:val="00D80187"/>
    <w:rsid w:val="00D80290"/>
    <w:rsid w:val="00D80CFB"/>
    <w:rsid w:val="00D81C90"/>
    <w:rsid w:val="00D827D8"/>
    <w:rsid w:val="00D84651"/>
    <w:rsid w:val="00D85937"/>
    <w:rsid w:val="00D86AB3"/>
    <w:rsid w:val="00D876B8"/>
    <w:rsid w:val="00D93AF1"/>
    <w:rsid w:val="00DB10B3"/>
    <w:rsid w:val="00DB16E1"/>
    <w:rsid w:val="00DB4C12"/>
    <w:rsid w:val="00DB6ADA"/>
    <w:rsid w:val="00DB7C6C"/>
    <w:rsid w:val="00DC2D7C"/>
    <w:rsid w:val="00DC349C"/>
    <w:rsid w:val="00DC406B"/>
    <w:rsid w:val="00DC44F3"/>
    <w:rsid w:val="00DC4FD4"/>
    <w:rsid w:val="00DC57FD"/>
    <w:rsid w:val="00DD0DB2"/>
    <w:rsid w:val="00DD22FA"/>
    <w:rsid w:val="00DD7468"/>
    <w:rsid w:val="00DE7764"/>
    <w:rsid w:val="00DE7B01"/>
    <w:rsid w:val="00DF14DC"/>
    <w:rsid w:val="00DF1A1E"/>
    <w:rsid w:val="00DF38ED"/>
    <w:rsid w:val="00DF426F"/>
    <w:rsid w:val="00DF488C"/>
    <w:rsid w:val="00DF4CAB"/>
    <w:rsid w:val="00DF5698"/>
    <w:rsid w:val="00DF6C00"/>
    <w:rsid w:val="00DF7042"/>
    <w:rsid w:val="00DF739A"/>
    <w:rsid w:val="00E00364"/>
    <w:rsid w:val="00E0070D"/>
    <w:rsid w:val="00E0081E"/>
    <w:rsid w:val="00E00E32"/>
    <w:rsid w:val="00E0141C"/>
    <w:rsid w:val="00E02094"/>
    <w:rsid w:val="00E02AA0"/>
    <w:rsid w:val="00E051F3"/>
    <w:rsid w:val="00E07DBB"/>
    <w:rsid w:val="00E101C2"/>
    <w:rsid w:val="00E10F4C"/>
    <w:rsid w:val="00E16662"/>
    <w:rsid w:val="00E212CD"/>
    <w:rsid w:val="00E21325"/>
    <w:rsid w:val="00E21ABB"/>
    <w:rsid w:val="00E23899"/>
    <w:rsid w:val="00E2419F"/>
    <w:rsid w:val="00E265F7"/>
    <w:rsid w:val="00E302F3"/>
    <w:rsid w:val="00E30CCF"/>
    <w:rsid w:val="00E31D08"/>
    <w:rsid w:val="00E32B07"/>
    <w:rsid w:val="00E33FED"/>
    <w:rsid w:val="00E366D6"/>
    <w:rsid w:val="00E37D83"/>
    <w:rsid w:val="00E4236F"/>
    <w:rsid w:val="00E4370E"/>
    <w:rsid w:val="00E447A8"/>
    <w:rsid w:val="00E45034"/>
    <w:rsid w:val="00E45B44"/>
    <w:rsid w:val="00E501DF"/>
    <w:rsid w:val="00E50B59"/>
    <w:rsid w:val="00E51FAF"/>
    <w:rsid w:val="00E533C5"/>
    <w:rsid w:val="00E53B12"/>
    <w:rsid w:val="00E5516D"/>
    <w:rsid w:val="00E55EC1"/>
    <w:rsid w:val="00E61270"/>
    <w:rsid w:val="00E62024"/>
    <w:rsid w:val="00E63D8B"/>
    <w:rsid w:val="00E66113"/>
    <w:rsid w:val="00E705A9"/>
    <w:rsid w:val="00E72730"/>
    <w:rsid w:val="00E746C1"/>
    <w:rsid w:val="00E75E93"/>
    <w:rsid w:val="00E764FF"/>
    <w:rsid w:val="00E81BB4"/>
    <w:rsid w:val="00E81CFB"/>
    <w:rsid w:val="00E81F2C"/>
    <w:rsid w:val="00E81F4B"/>
    <w:rsid w:val="00E85016"/>
    <w:rsid w:val="00E855F1"/>
    <w:rsid w:val="00E85F5C"/>
    <w:rsid w:val="00E8659F"/>
    <w:rsid w:val="00E875F7"/>
    <w:rsid w:val="00E933EF"/>
    <w:rsid w:val="00E95FAD"/>
    <w:rsid w:val="00E96DDF"/>
    <w:rsid w:val="00E96F51"/>
    <w:rsid w:val="00E971CF"/>
    <w:rsid w:val="00EA11BE"/>
    <w:rsid w:val="00EA5470"/>
    <w:rsid w:val="00EA5B42"/>
    <w:rsid w:val="00EB101F"/>
    <w:rsid w:val="00EB1624"/>
    <w:rsid w:val="00EB1645"/>
    <w:rsid w:val="00EB1880"/>
    <w:rsid w:val="00EB2092"/>
    <w:rsid w:val="00EB240A"/>
    <w:rsid w:val="00EB29DD"/>
    <w:rsid w:val="00EB3072"/>
    <w:rsid w:val="00EB3316"/>
    <w:rsid w:val="00EB5A2D"/>
    <w:rsid w:val="00EB6605"/>
    <w:rsid w:val="00EB6655"/>
    <w:rsid w:val="00EB73EF"/>
    <w:rsid w:val="00EC1817"/>
    <w:rsid w:val="00EC33D9"/>
    <w:rsid w:val="00EC5BAA"/>
    <w:rsid w:val="00EC644A"/>
    <w:rsid w:val="00EC6A3F"/>
    <w:rsid w:val="00EC774D"/>
    <w:rsid w:val="00EC778D"/>
    <w:rsid w:val="00EC7911"/>
    <w:rsid w:val="00ED0756"/>
    <w:rsid w:val="00ED3E27"/>
    <w:rsid w:val="00ED3F37"/>
    <w:rsid w:val="00ED4342"/>
    <w:rsid w:val="00ED7A5E"/>
    <w:rsid w:val="00EE0D8E"/>
    <w:rsid w:val="00EE0FB9"/>
    <w:rsid w:val="00EE1C06"/>
    <w:rsid w:val="00EE3974"/>
    <w:rsid w:val="00EE52BD"/>
    <w:rsid w:val="00EE5BE7"/>
    <w:rsid w:val="00EE6B7D"/>
    <w:rsid w:val="00EE7832"/>
    <w:rsid w:val="00EE7C38"/>
    <w:rsid w:val="00EF03D3"/>
    <w:rsid w:val="00EF11B2"/>
    <w:rsid w:val="00EF3C20"/>
    <w:rsid w:val="00EF4B44"/>
    <w:rsid w:val="00EF7B83"/>
    <w:rsid w:val="00F01878"/>
    <w:rsid w:val="00F019C6"/>
    <w:rsid w:val="00F06A9C"/>
    <w:rsid w:val="00F0748B"/>
    <w:rsid w:val="00F10A5F"/>
    <w:rsid w:val="00F125E5"/>
    <w:rsid w:val="00F13489"/>
    <w:rsid w:val="00F1384E"/>
    <w:rsid w:val="00F1565A"/>
    <w:rsid w:val="00F20E45"/>
    <w:rsid w:val="00F24134"/>
    <w:rsid w:val="00F27015"/>
    <w:rsid w:val="00F2755E"/>
    <w:rsid w:val="00F30554"/>
    <w:rsid w:val="00F31240"/>
    <w:rsid w:val="00F313F9"/>
    <w:rsid w:val="00F31F3C"/>
    <w:rsid w:val="00F348D2"/>
    <w:rsid w:val="00F35E6F"/>
    <w:rsid w:val="00F36292"/>
    <w:rsid w:val="00F36364"/>
    <w:rsid w:val="00F3643D"/>
    <w:rsid w:val="00F407CC"/>
    <w:rsid w:val="00F4485F"/>
    <w:rsid w:val="00F44B6A"/>
    <w:rsid w:val="00F44BA7"/>
    <w:rsid w:val="00F44C99"/>
    <w:rsid w:val="00F44EA4"/>
    <w:rsid w:val="00F45E53"/>
    <w:rsid w:val="00F46D92"/>
    <w:rsid w:val="00F474C7"/>
    <w:rsid w:val="00F47F69"/>
    <w:rsid w:val="00F510BF"/>
    <w:rsid w:val="00F521C7"/>
    <w:rsid w:val="00F531D9"/>
    <w:rsid w:val="00F53920"/>
    <w:rsid w:val="00F60BF8"/>
    <w:rsid w:val="00F62015"/>
    <w:rsid w:val="00F6315E"/>
    <w:rsid w:val="00F6434C"/>
    <w:rsid w:val="00F6442B"/>
    <w:rsid w:val="00F646D7"/>
    <w:rsid w:val="00F64863"/>
    <w:rsid w:val="00F648DE"/>
    <w:rsid w:val="00F75F46"/>
    <w:rsid w:val="00F76E85"/>
    <w:rsid w:val="00F77171"/>
    <w:rsid w:val="00F82860"/>
    <w:rsid w:val="00F844D4"/>
    <w:rsid w:val="00F85D3E"/>
    <w:rsid w:val="00F861E1"/>
    <w:rsid w:val="00F960C1"/>
    <w:rsid w:val="00F97C94"/>
    <w:rsid w:val="00F97CF5"/>
    <w:rsid w:val="00FA0331"/>
    <w:rsid w:val="00FA27AF"/>
    <w:rsid w:val="00FA3D08"/>
    <w:rsid w:val="00FA4164"/>
    <w:rsid w:val="00FA5A2F"/>
    <w:rsid w:val="00FA7224"/>
    <w:rsid w:val="00FB1098"/>
    <w:rsid w:val="00FB19E6"/>
    <w:rsid w:val="00FB1A2B"/>
    <w:rsid w:val="00FB2299"/>
    <w:rsid w:val="00FB51C5"/>
    <w:rsid w:val="00FB63E9"/>
    <w:rsid w:val="00FB75D0"/>
    <w:rsid w:val="00FC049C"/>
    <w:rsid w:val="00FC1C0E"/>
    <w:rsid w:val="00FC4699"/>
    <w:rsid w:val="00FC5ED8"/>
    <w:rsid w:val="00FC719D"/>
    <w:rsid w:val="00FD10BC"/>
    <w:rsid w:val="00FD1327"/>
    <w:rsid w:val="00FD1A56"/>
    <w:rsid w:val="00FD3032"/>
    <w:rsid w:val="00FD3339"/>
    <w:rsid w:val="00FD4BE9"/>
    <w:rsid w:val="00FE1874"/>
    <w:rsid w:val="00FE249D"/>
    <w:rsid w:val="00FE5393"/>
    <w:rsid w:val="00FE53F2"/>
    <w:rsid w:val="00FE5A8A"/>
    <w:rsid w:val="00FE7067"/>
    <w:rsid w:val="00FE7BAC"/>
    <w:rsid w:val="00FF0A7E"/>
    <w:rsid w:val="00FF137E"/>
    <w:rsid w:val="00FF25A9"/>
    <w:rsid w:val="00FF2B54"/>
    <w:rsid w:val="00FF430E"/>
    <w:rsid w:val="00FF4D18"/>
    <w:rsid w:val="00F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DA4E5"/>
  <w15:docId w15:val="{054C7730-0F68-4EF2-8416-887A924B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customStyle="1" w:styleId="HeaderChar">
    <w:name w:val="Header Char"/>
    <w:basedOn w:val="DefaultParagraphFont"/>
    <w:link w:val="Header"/>
    <w:uiPriority w:val="99"/>
    <w:rsid w:val="00154A77"/>
    <w:rPr>
      <w:rFonts w:ascii="Arial" w:hAnsi="Arial"/>
      <w:sz w:val="24"/>
      <w:lang w:eastAsia="en-US"/>
    </w:rPr>
  </w:style>
  <w:style w:type="paragraph" w:styleId="Revision">
    <w:name w:val="Revision"/>
    <w:hidden/>
    <w:uiPriority w:val="99"/>
    <w:semiHidden/>
    <w:rsid w:val="008519D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41640">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723066188">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3DD46.7AF45B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CEC24BA925D4599EEE9FC09FB56F1" ma:contentTypeVersion="16" ma:contentTypeDescription="Create a new document." ma:contentTypeScope="" ma:versionID="eb6b6d3ac316e2659c6af11a1d504e4c">
  <xsd:schema xmlns:xsd="http://www.w3.org/2001/XMLSchema" xmlns:xs="http://www.w3.org/2001/XMLSchema" xmlns:p="http://schemas.microsoft.com/office/2006/metadata/properties" xmlns:ns1="http://schemas.microsoft.com/sharepoint/v3" xmlns:ns2="4259d123-e6a2-4a39-9cc4-e247171b8278" xmlns:ns3="01d2705b-266c-471f-bbad-ca9cc3733704" xmlns:ns4="9f3f92a8-473c-4608-bac3-6eb86d935198" targetNamespace="http://schemas.microsoft.com/office/2006/metadata/properties" ma:root="true" ma:fieldsID="a25e8ebe65d14b4008427a53e97631a4" ns1:_="" ns2:_="" ns3:_="" ns4:_="">
    <xsd:import namespace="http://schemas.microsoft.com/sharepoint/v3"/>
    <xsd:import namespace="4259d123-e6a2-4a39-9cc4-e247171b8278"/>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b11dec6ce0c448c0844aaa6ccb665a34" minOccurs="0"/>
                <xsd:element ref="ns2:TaxCatchAll" minOccurs="0"/>
                <xsd:element ref="ns4:h5181134883947a99a38d116ffff0102" minOccurs="0"/>
                <xsd:element ref="ns2:ce5af11cf85042fda4c4f1f7f633f15b" minOccurs="0"/>
                <xsd:element ref="ns4:h5181134883947a99a38d116ffff0006" minOccurs="0"/>
                <xsd:element ref="ns2:fcfa2e3a102f492eb9989c5396408ed9" minOccurs="0"/>
                <xsd:element ref="ns2:ba8d4f2c4b764194bae6c355bbdcc1eb"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6"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1dec6ce0c448c0844aaa6ccb665a34" ma:index="14"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ce5af11cf85042fda4c4f1f7f633f15b" ma:index="19"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3"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nillable="true"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1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1"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TaxCatchAll xmlns="4259d123-e6a2-4a39-9cc4-e247171b8278">
      <Value>3</Value>
      <Value>107</Value>
      <Value>1</Value>
    </TaxCatchAll>
    <_dlc_DocId xmlns="4259d123-e6a2-4a39-9cc4-e247171b8278">HKPH4XM4QHZ4-1883831546-51142</_dlc_DocId>
    <_dlc_DocIdUrl xmlns="4259d123-e6a2-4a39-9cc4-e247171b8278">
      <Url>https://educationgovuk.sharepoint.com/sites/ttg/d/_layouts/15/DocIdRedir.aspx?ID=HKPH4XM4QHZ4-1883831546-51142</Url>
      <Description>HKPH4XM4QHZ4-1883831546-51142</Description>
    </_dlc_DocIdUrl>
    <fcfa2e3a102f492eb9989c5396408ed9 xmlns="4259d123-e6a2-4a39-9cc4-e247171b8278">
      <Terms xmlns="http://schemas.microsoft.com/office/infopath/2007/PartnerControls"/>
    </fcfa2e3a102f492eb9989c5396408ed9>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Teachers Pensions Team</TermName>
          <TermId xmlns="http://schemas.microsoft.com/office/infopath/2007/PartnerControls">ced86425-f20d-4ed5-895b-55e17fb1c71d</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2.xml><?xml version="1.0" encoding="utf-8"?>
<ds:datastoreItem xmlns:ds="http://schemas.openxmlformats.org/officeDocument/2006/customXml" ds:itemID="{B02901CC-A964-4E7C-A5D0-101A63A3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1D65F-F046-41DE-82EE-7C324D57AC7C}">
  <ds:schemaRefs>
    <ds:schemaRef ds:uri="http://schemas.microsoft.com/sharepoint/events"/>
  </ds:schemaRefs>
</ds:datastoreItem>
</file>

<file path=customXml/itemProps4.xml><?xml version="1.0" encoding="utf-8"?>
<ds:datastoreItem xmlns:ds="http://schemas.openxmlformats.org/officeDocument/2006/customXml" ds:itemID="{C1463523-D2FC-4011-82D0-C844F3C4CEA9}">
  <ds:schemaRefs>
    <ds:schemaRef ds:uri="http://schemas.microsoft.com/office/2006/metadata/properties"/>
    <ds:schemaRef ds:uri="4259d123-e6a2-4a39-9cc4-e247171b8278"/>
    <ds:schemaRef ds:uri="http://schemas.microsoft.com/sharepoint/v3"/>
    <ds:schemaRef ds:uri="http://purl.org/dc/terms/"/>
    <ds:schemaRef ds:uri="http://schemas.openxmlformats.org/package/2006/metadata/core-properties"/>
    <ds:schemaRef ds:uri="9f3f92a8-473c-4608-bac3-6eb86d935198"/>
    <ds:schemaRef ds:uri="http://schemas.microsoft.com/office/2006/documentManagement/types"/>
    <ds:schemaRef ds:uri="http://schemas.microsoft.com/office/infopath/2007/PartnerControls"/>
    <ds:schemaRef ds:uri="http://purl.org/dc/elements/1.1/"/>
    <ds:schemaRef ds:uri="01d2705b-266c-471f-bbad-ca9cc3733704"/>
    <ds:schemaRef ds:uri="http://www.w3.org/XML/1998/namespace"/>
    <ds:schemaRef ds:uri="http://purl.org/dc/dcmitype/"/>
  </ds:schemaRefs>
</ds:datastoreItem>
</file>

<file path=customXml/itemProps5.xml><?xml version="1.0" encoding="utf-8"?>
<ds:datastoreItem xmlns:ds="http://schemas.openxmlformats.org/officeDocument/2006/customXml" ds:itemID="{67610BEC-6DF2-482E-82F3-EBC388F8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Fully signed REDACTED minutes for upload to website</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Fully signed REDACTED minutes for upload to website</dc:title>
  <dc:subject/>
  <dc:creator>CAMMACK, Karen</dc:creator>
  <cp:keywords/>
  <dc:description/>
  <cp:lastModifiedBy>LAUNDY, Fiona</cp:lastModifiedBy>
  <cp:revision>2</cp:revision>
  <cp:lastPrinted>2018-04-23T08:22:00Z</cp:lastPrinted>
  <dcterms:created xsi:type="dcterms:W3CDTF">2018-07-26T13:22:00Z</dcterms:created>
  <dcterms:modified xsi:type="dcterms:W3CDTF">2018-07-26T13:22:00Z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0x0101004C0CEC24BA925D4599EEE9FC09FB56F1</vt:lpwstr>
  </property>
  <property fmtid="{D5CDD505-2E9C-101B-9397-08002B2CF9AE}" pid="3" name="_dlc_DocIdItemGuid">
    <vt:lpwstr>c5634306-9c76-451b-8f5f-8d11ef2eaa8e</vt:lpwstr>
  </property>
  <property fmtid="{D5CDD505-2E9C-101B-9397-08002B2CF9AE}" pid="4" name="IWPOrganisationalUnit">
    <vt:lpwstr>107;#Teachers Pensions Team|ced86425-f20d-4ed5-895b-55e17fb1c71d</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SharedWithUsers">
    <vt:lpwstr>160;#LAUNDY, Fiona</vt:lpwstr>
  </property>
</Properties>
</file>