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5E6E" w14:textId="77777777" w:rsidR="00603062" w:rsidRPr="00082BDE" w:rsidRDefault="00603062" w:rsidP="00603062">
      <w:pPr>
        <w:pStyle w:val="DeptBullets"/>
        <w:numPr>
          <w:ilvl w:val="0"/>
          <w:numId w:val="0"/>
        </w:numPr>
        <w:spacing w:after="0"/>
        <w:rPr>
          <w:rFonts w:cs="Arial"/>
          <w:b/>
          <w:sz w:val="22"/>
          <w:szCs w:val="22"/>
        </w:rPr>
      </w:pPr>
    </w:p>
    <w:p w14:paraId="4BED9354" w14:textId="77777777" w:rsidR="00603062" w:rsidRPr="00082BDE" w:rsidRDefault="00603062" w:rsidP="00603062">
      <w:pPr>
        <w:pStyle w:val="DeptBullets"/>
        <w:numPr>
          <w:ilvl w:val="0"/>
          <w:numId w:val="0"/>
        </w:numPr>
        <w:spacing w:after="0"/>
        <w:jc w:val="center"/>
        <w:rPr>
          <w:rFonts w:cs="Arial"/>
          <w:b/>
          <w:sz w:val="22"/>
          <w:szCs w:val="22"/>
        </w:rPr>
      </w:pPr>
      <w:r w:rsidRPr="00082BDE">
        <w:rPr>
          <w:rFonts w:cs="Arial"/>
          <w:b/>
          <w:sz w:val="22"/>
          <w:szCs w:val="22"/>
        </w:rPr>
        <w:t>Teachers’ Pension Scheme Pension Board (TPSPB)</w:t>
      </w:r>
    </w:p>
    <w:p w14:paraId="7439D089" w14:textId="77777777" w:rsidR="00603062" w:rsidRPr="00082BDE" w:rsidRDefault="00603062" w:rsidP="00603062">
      <w:pPr>
        <w:pStyle w:val="DeptBullets"/>
        <w:numPr>
          <w:ilvl w:val="0"/>
          <w:numId w:val="0"/>
        </w:numPr>
        <w:jc w:val="center"/>
        <w:rPr>
          <w:rFonts w:cs="Arial"/>
          <w:b/>
          <w:vanish/>
          <w:sz w:val="22"/>
          <w:szCs w:val="22"/>
          <w:specVanish/>
        </w:rPr>
      </w:pPr>
    </w:p>
    <w:p w14:paraId="6901FB7F" w14:textId="5AA50228" w:rsidR="00603062" w:rsidRPr="00082BDE" w:rsidRDefault="00603062" w:rsidP="00603062">
      <w:pPr>
        <w:pStyle w:val="DeptBullets"/>
        <w:numPr>
          <w:ilvl w:val="0"/>
          <w:numId w:val="0"/>
        </w:numPr>
        <w:spacing w:after="120"/>
        <w:jc w:val="center"/>
        <w:rPr>
          <w:rFonts w:cs="Arial"/>
          <w:b/>
          <w:sz w:val="22"/>
          <w:szCs w:val="22"/>
        </w:rPr>
      </w:pPr>
      <w:r w:rsidRPr="00082BDE">
        <w:rPr>
          <w:rFonts w:cs="Arial"/>
          <w:b/>
          <w:sz w:val="22"/>
          <w:szCs w:val="22"/>
        </w:rPr>
        <w:t xml:space="preserve"> </w:t>
      </w:r>
      <w:r w:rsidR="00B6605F">
        <w:rPr>
          <w:rFonts w:cs="Arial"/>
          <w:b/>
          <w:sz w:val="22"/>
          <w:szCs w:val="22"/>
        </w:rPr>
        <w:t>19 April 2023</w:t>
      </w:r>
      <w:r w:rsidRPr="00082BDE">
        <w:rPr>
          <w:rFonts w:cs="Arial"/>
          <w:b/>
          <w:sz w:val="22"/>
          <w:szCs w:val="22"/>
        </w:rPr>
        <w:t xml:space="preserve"> (</w:t>
      </w:r>
      <w:r w:rsidR="00477704">
        <w:rPr>
          <w:rFonts w:cs="Arial"/>
          <w:b/>
          <w:sz w:val="22"/>
          <w:szCs w:val="22"/>
        </w:rPr>
        <w:t>in London</w:t>
      </w:r>
      <w:r w:rsidRPr="00082BDE">
        <w:rPr>
          <w:rFonts w:cs="Arial"/>
          <w:b/>
          <w:sz w:val="22"/>
          <w:szCs w:val="22"/>
        </w:rPr>
        <w:t>)</w:t>
      </w:r>
    </w:p>
    <w:p w14:paraId="0C1A2E5A" w14:textId="77777777" w:rsidR="00603062" w:rsidRPr="00082BDE" w:rsidRDefault="00603062" w:rsidP="00603062">
      <w:pPr>
        <w:pStyle w:val="DeptBullets"/>
        <w:numPr>
          <w:ilvl w:val="0"/>
          <w:numId w:val="0"/>
        </w:numPr>
        <w:spacing w:after="120"/>
        <w:jc w:val="center"/>
        <w:rPr>
          <w:rFonts w:cs="Arial"/>
          <w:b/>
          <w:sz w:val="22"/>
          <w:szCs w:val="22"/>
        </w:rPr>
      </w:pPr>
      <w:r w:rsidRPr="00082BDE">
        <w:rPr>
          <w:rFonts w:cs="Arial"/>
          <w:b/>
          <w:sz w:val="22"/>
          <w:szCs w:val="22"/>
        </w:rPr>
        <w:t>MINUTES</w:t>
      </w:r>
    </w:p>
    <w:tbl>
      <w:tblPr>
        <w:tblStyle w:val="TableGrid"/>
        <w:tblW w:w="9498" w:type="dxa"/>
        <w:tblInd w:w="-289" w:type="dxa"/>
        <w:tblLayout w:type="fixed"/>
        <w:tblLook w:val="04A0" w:firstRow="1" w:lastRow="0" w:firstColumn="1" w:lastColumn="0" w:noHBand="0" w:noVBand="1"/>
      </w:tblPr>
      <w:tblGrid>
        <w:gridCol w:w="4112"/>
        <w:gridCol w:w="708"/>
        <w:gridCol w:w="3969"/>
        <w:gridCol w:w="709"/>
      </w:tblGrid>
      <w:tr w:rsidR="00603062" w:rsidRPr="00082BDE" w14:paraId="09D20D36" w14:textId="77777777" w:rsidTr="002C0E86">
        <w:tc>
          <w:tcPr>
            <w:tcW w:w="4112" w:type="dxa"/>
            <w:shd w:val="clear" w:color="auto" w:fill="F2F2F2" w:themeFill="background1" w:themeFillShade="F2"/>
          </w:tcPr>
          <w:p w14:paraId="6370E5CB" w14:textId="77777777" w:rsidR="00603062" w:rsidRPr="00082BDE" w:rsidRDefault="00603062" w:rsidP="002C0E86">
            <w:pPr>
              <w:pStyle w:val="DeptBullets"/>
              <w:numPr>
                <w:ilvl w:val="0"/>
                <w:numId w:val="0"/>
              </w:numPr>
              <w:spacing w:after="0"/>
              <w:rPr>
                <w:rFonts w:cs="Arial"/>
                <w:b/>
                <w:sz w:val="22"/>
                <w:szCs w:val="22"/>
              </w:rPr>
            </w:pPr>
            <w:r w:rsidRPr="00082BDE">
              <w:rPr>
                <w:rFonts w:cs="Arial"/>
                <w:b/>
                <w:sz w:val="22"/>
                <w:szCs w:val="22"/>
              </w:rPr>
              <w:t>Present:</w:t>
            </w:r>
          </w:p>
          <w:p w14:paraId="7D2C984D" w14:textId="77777777" w:rsidR="00603062" w:rsidRPr="00082BDE" w:rsidRDefault="00603062" w:rsidP="002C0E86">
            <w:pPr>
              <w:pStyle w:val="DeptBullets"/>
              <w:numPr>
                <w:ilvl w:val="0"/>
                <w:numId w:val="0"/>
              </w:numPr>
              <w:spacing w:after="0"/>
              <w:rPr>
                <w:rFonts w:cs="Arial"/>
                <w:b/>
                <w:sz w:val="22"/>
                <w:szCs w:val="22"/>
              </w:rPr>
            </w:pPr>
            <w:r w:rsidRPr="00082BDE">
              <w:rPr>
                <w:rFonts w:cs="Arial"/>
                <w:b/>
                <w:sz w:val="22"/>
                <w:szCs w:val="22"/>
              </w:rPr>
              <w:t>Board Members</w:t>
            </w:r>
          </w:p>
        </w:tc>
        <w:tc>
          <w:tcPr>
            <w:tcW w:w="708" w:type="dxa"/>
            <w:tcBorders>
              <w:bottom w:val="single" w:sz="4" w:space="0" w:color="auto"/>
            </w:tcBorders>
            <w:shd w:val="clear" w:color="auto" w:fill="F2F2F2" w:themeFill="background1" w:themeFillShade="F2"/>
          </w:tcPr>
          <w:p w14:paraId="32DBAFF8" w14:textId="77777777" w:rsidR="00603062" w:rsidRPr="00082BDE" w:rsidRDefault="00603062" w:rsidP="002C0E86">
            <w:pPr>
              <w:pStyle w:val="DeptBullets"/>
              <w:numPr>
                <w:ilvl w:val="0"/>
                <w:numId w:val="0"/>
              </w:numPr>
              <w:spacing w:after="0"/>
              <w:rPr>
                <w:rFonts w:cs="Arial"/>
                <w:b/>
                <w:sz w:val="22"/>
                <w:szCs w:val="22"/>
              </w:rPr>
            </w:pPr>
          </w:p>
        </w:tc>
        <w:tc>
          <w:tcPr>
            <w:tcW w:w="3969" w:type="dxa"/>
            <w:tcBorders>
              <w:bottom w:val="single" w:sz="4" w:space="0" w:color="auto"/>
            </w:tcBorders>
            <w:shd w:val="clear" w:color="auto" w:fill="F2F2F2" w:themeFill="background1" w:themeFillShade="F2"/>
          </w:tcPr>
          <w:p w14:paraId="30FA8972" w14:textId="77777777" w:rsidR="00603062" w:rsidRPr="00082BDE" w:rsidRDefault="00603062" w:rsidP="002C0E86">
            <w:pPr>
              <w:pStyle w:val="DeptBullets"/>
              <w:numPr>
                <w:ilvl w:val="0"/>
                <w:numId w:val="0"/>
              </w:numPr>
              <w:spacing w:after="0"/>
              <w:rPr>
                <w:rFonts w:cs="Arial"/>
                <w:b/>
                <w:sz w:val="22"/>
                <w:szCs w:val="22"/>
              </w:rPr>
            </w:pPr>
            <w:r w:rsidRPr="00082BDE">
              <w:rPr>
                <w:rFonts w:cs="Arial"/>
                <w:b/>
                <w:sz w:val="22"/>
                <w:szCs w:val="22"/>
              </w:rPr>
              <w:t>Also Attending:</w:t>
            </w:r>
          </w:p>
        </w:tc>
        <w:tc>
          <w:tcPr>
            <w:tcW w:w="709" w:type="dxa"/>
            <w:tcBorders>
              <w:bottom w:val="single" w:sz="4" w:space="0" w:color="auto"/>
            </w:tcBorders>
            <w:shd w:val="clear" w:color="auto" w:fill="F2F2F2" w:themeFill="background1" w:themeFillShade="F2"/>
          </w:tcPr>
          <w:p w14:paraId="1677B7C7" w14:textId="77777777" w:rsidR="00603062" w:rsidRPr="00082BDE" w:rsidRDefault="00603062" w:rsidP="002C0E86">
            <w:pPr>
              <w:pStyle w:val="DeptBullets"/>
              <w:numPr>
                <w:ilvl w:val="0"/>
                <w:numId w:val="0"/>
              </w:numPr>
              <w:spacing w:after="0"/>
              <w:rPr>
                <w:rFonts w:cs="Arial"/>
                <w:b/>
                <w:sz w:val="22"/>
                <w:szCs w:val="22"/>
              </w:rPr>
            </w:pPr>
          </w:p>
        </w:tc>
      </w:tr>
      <w:tr w:rsidR="00603062" w:rsidRPr="00082BDE" w14:paraId="2A8CB9DB" w14:textId="77777777" w:rsidTr="002C0E86">
        <w:tc>
          <w:tcPr>
            <w:tcW w:w="4112" w:type="dxa"/>
          </w:tcPr>
          <w:p w14:paraId="5A5181C5"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Neville Mackay (Chair)</w:t>
            </w:r>
          </w:p>
        </w:tc>
        <w:tc>
          <w:tcPr>
            <w:tcW w:w="708" w:type="dxa"/>
            <w:tcBorders>
              <w:right w:val="single" w:sz="4" w:space="0" w:color="auto"/>
            </w:tcBorders>
          </w:tcPr>
          <w:p w14:paraId="03EC4267"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NM</w:t>
            </w:r>
          </w:p>
        </w:tc>
        <w:tc>
          <w:tcPr>
            <w:tcW w:w="3969" w:type="dxa"/>
            <w:tcBorders>
              <w:left w:val="single" w:sz="4" w:space="0" w:color="auto"/>
              <w:bottom w:val="single" w:sz="4" w:space="0" w:color="auto"/>
            </w:tcBorders>
          </w:tcPr>
          <w:p w14:paraId="19BC291C" w14:textId="72FA9126" w:rsidR="00603062" w:rsidRPr="00E84E95" w:rsidRDefault="00842708" w:rsidP="002C0E86">
            <w:pPr>
              <w:pStyle w:val="DeptBullets"/>
              <w:numPr>
                <w:ilvl w:val="0"/>
                <w:numId w:val="0"/>
              </w:numPr>
              <w:spacing w:after="0"/>
              <w:rPr>
                <w:rFonts w:cs="Arial"/>
                <w:sz w:val="22"/>
                <w:szCs w:val="22"/>
              </w:rPr>
            </w:pPr>
            <w:r w:rsidRPr="00E84E95">
              <w:rPr>
                <w:rFonts w:cs="Arial"/>
                <w:sz w:val="22"/>
                <w:szCs w:val="22"/>
              </w:rPr>
              <w:t>Stuart</w:t>
            </w:r>
            <w:r w:rsidR="003A7C59" w:rsidRPr="00E84E95">
              <w:rPr>
                <w:rFonts w:cs="Arial"/>
                <w:sz w:val="22"/>
                <w:szCs w:val="22"/>
              </w:rPr>
              <w:t xml:space="preserve"> Heatley</w:t>
            </w:r>
            <w:r w:rsidR="00C40C6F" w:rsidRPr="00E84E95">
              <w:rPr>
                <w:rFonts w:cs="Arial"/>
                <w:sz w:val="22"/>
                <w:szCs w:val="22"/>
              </w:rPr>
              <w:t xml:space="preserve"> (Managing Director of Capita Pensions</w:t>
            </w:r>
          </w:p>
        </w:tc>
        <w:tc>
          <w:tcPr>
            <w:tcW w:w="709" w:type="dxa"/>
            <w:tcBorders>
              <w:left w:val="single" w:sz="4" w:space="0" w:color="auto"/>
              <w:bottom w:val="single" w:sz="4" w:space="0" w:color="auto"/>
            </w:tcBorders>
          </w:tcPr>
          <w:p w14:paraId="6281D9C8" w14:textId="5BDB0490" w:rsidR="00603062" w:rsidRPr="00E84E95" w:rsidRDefault="003A7C59" w:rsidP="002C0E86">
            <w:pPr>
              <w:pStyle w:val="DeptBullets"/>
              <w:numPr>
                <w:ilvl w:val="0"/>
                <w:numId w:val="0"/>
              </w:numPr>
              <w:spacing w:after="0"/>
              <w:jc w:val="both"/>
              <w:rPr>
                <w:rFonts w:cs="Arial"/>
                <w:sz w:val="22"/>
                <w:szCs w:val="22"/>
              </w:rPr>
            </w:pPr>
            <w:r w:rsidRPr="00E84E95">
              <w:rPr>
                <w:rFonts w:cs="Arial"/>
                <w:sz w:val="22"/>
                <w:szCs w:val="22"/>
              </w:rPr>
              <w:t>SH</w:t>
            </w:r>
          </w:p>
        </w:tc>
      </w:tr>
      <w:tr w:rsidR="00603062" w:rsidRPr="00082BDE" w14:paraId="4A512570" w14:textId="77777777" w:rsidTr="002C0E86">
        <w:tc>
          <w:tcPr>
            <w:tcW w:w="4112" w:type="dxa"/>
          </w:tcPr>
          <w:p w14:paraId="73C2C51F"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Susan Anyan (Independent Pension Specialist)</w:t>
            </w:r>
          </w:p>
        </w:tc>
        <w:tc>
          <w:tcPr>
            <w:tcW w:w="708" w:type="dxa"/>
            <w:tcBorders>
              <w:right w:val="single" w:sz="4" w:space="0" w:color="auto"/>
            </w:tcBorders>
          </w:tcPr>
          <w:p w14:paraId="121129CE"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SA</w:t>
            </w:r>
          </w:p>
        </w:tc>
        <w:tc>
          <w:tcPr>
            <w:tcW w:w="3969" w:type="dxa"/>
            <w:tcBorders>
              <w:top w:val="single" w:sz="4" w:space="0" w:color="auto"/>
              <w:left w:val="single" w:sz="4" w:space="0" w:color="auto"/>
              <w:bottom w:val="single" w:sz="4" w:space="0" w:color="auto"/>
              <w:right w:val="single" w:sz="4" w:space="0" w:color="auto"/>
            </w:tcBorders>
          </w:tcPr>
          <w:p w14:paraId="377D7AE9" w14:textId="4A86513C" w:rsidR="00603062" w:rsidRPr="00E84E95" w:rsidRDefault="00A8538E" w:rsidP="002C0E86">
            <w:pPr>
              <w:pStyle w:val="DeptBullets"/>
              <w:numPr>
                <w:ilvl w:val="0"/>
                <w:numId w:val="0"/>
              </w:numPr>
              <w:spacing w:after="0"/>
              <w:rPr>
                <w:rFonts w:cs="Arial"/>
                <w:sz w:val="22"/>
                <w:szCs w:val="22"/>
              </w:rPr>
            </w:pPr>
            <w:r w:rsidRPr="00E84E95">
              <w:rPr>
                <w:rFonts w:cs="Arial"/>
                <w:sz w:val="22"/>
                <w:szCs w:val="22"/>
              </w:rPr>
              <w:t>Alistair Dennis (Head of Teachers’ Pensions at Capita)</w:t>
            </w:r>
          </w:p>
        </w:tc>
        <w:tc>
          <w:tcPr>
            <w:tcW w:w="709" w:type="dxa"/>
            <w:tcBorders>
              <w:top w:val="single" w:sz="4" w:space="0" w:color="auto"/>
              <w:left w:val="single" w:sz="4" w:space="0" w:color="auto"/>
              <w:bottom w:val="single" w:sz="4" w:space="0" w:color="auto"/>
              <w:right w:val="single" w:sz="4" w:space="0" w:color="auto"/>
            </w:tcBorders>
          </w:tcPr>
          <w:p w14:paraId="63E10386" w14:textId="0E0DEF65" w:rsidR="00603062" w:rsidRPr="00E84E95" w:rsidRDefault="00A8538E" w:rsidP="002C0E86">
            <w:pPr>
              <w:pStyle w:val="DeptBullets"/>
              <w:numPr>
                <w:ilvl w:val="0"/>
                <w:numId w:val="0"/>
              </w:numPr>
              <w:spacing w:after="0"/>
              <w:jc w:val="both"/>
              <w:rPr>
                <w:rFonts w:cs="Arial"/>
                <w:sz w:val="22"/>
                <w:szCs w:val="22"/>
              </w:rPr>
            </w:pPr>
            <w:r w:rsidRPr="00E84E95">
              <w:rPr>
                <w:rFonts w:cs="Arial"/>
                <w:sz w:val="22"/>
                <w:szCs w:val="22"/>
              </w:rPr>
              <w:t>AD</w:t>
            </w:r>
          </w:p>
        </w:tc>
      </w:tr>
      <w:tr w:rsidR="00603062" w:rsidRPr="00082BDE" w14:paraId="29FD1347" w14:textId="77777777" w:rsidTr="002C0E86">
        <w:tc>
          <w:tcPr>
            <w:tcW w:w="4112" w:type="dxa"/>
          </w:tcPr>
          <w:p w14:paraId="261619E6"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Maria Chondrogianni (Member representative</w:t>
            </w:r>
          </w:p>
        </w:tc>
        <w:tc>
          <w:tcPr>
            <w:tcW w:w="708" w:type="dxa"/>
            <w:tcBorders>
              <w:right w:val="single" w:sz="4" w:space="0" w:color="auto"/>
            </w:tcBorders>
          </w:tcPr>
          <w:p w14:paraId="38EC48B9"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MC</w:t>
            </w:r>
          </w:p>
        </w:tc>
        <w:tc>
          <w:tcPr>
            <w:tcW w:w="3969" w:type="dxa"/>
            <w:tcBorders>
              <w:top w:val="single" w:sz="4" w:space="0" w:color="auto"/>
              <w:left w:val="single" w:sz="4" w:space="0" w:color="auto"/>
              <w:bottom w:val="single" w:sz="4" w:space="0" w:color="auto"/>
              <w:right w:val="single" w:sz="4" w:space="0" w:color="auto"/>
            </w:tcBorders>
          </w:tcPr>
          <w:p w14:paraId="5BAEB593" w14:textId="54C1C09E" w:rsidR="00603062" w:rsidRPr="00E84E95" w:rsidRDefault="00A8538E" w:rsidP="002C0E86">
            <w:pPr>
              <w:pStyle w:val="DeptBullets"/>
              <w:numPr>
                <w:ilvl w:val="0"/>
                <w:numId w:val="0"/>
              </w:numPr>
              <w:spacing w:after="0"/>
              <w:rPr>
                <w:rFonts w:cs="Arial"/>
                <w:color w:val="FF0000"/>
                <w:sz w:val="22"/>
                <w:szCs w:val="22"/>
              </w:rPr>
            </w:pPr>
            <w:r w:rsidRPr="00E84E95">
              <w:rPr>
                <w:rFonts w:cs="Arial"/>
                <w:sz w:val="22"/>
                <w:szCs w:val="22"/>
              </w:rPr>
              <w:t>Danielle</w:t>
            </w:r>
            <w:r w:rsidR="00221A7A" w:rsidRPr="00E84E95">
              <w:rPr>
                <w:rFonts w:cs="Arial"/>
                <w:sz w:val="22"/>
                <w:szCs w:val="22"/>
              </w:rPr>
              <w:t xml:space="preserve"> Barker (Head of TP Operations)</w:t>
            </w:r>
          </w:p>
        </w:tc>
        <w:tc>
          <w:tcPr>
            <w:tcW w:w="709" w:type="dxa"/>
            <w:tcBorders>
              <w:top w:val="single" w:sz="4" w:space="0" w:color="auto"/>
              <w:left w:val="single" w:sz="4" w:space="0" w:color="auto"/>
              <w:bottom w:val="single" w:sz="4" w:space="0" w:color="auto"/>
              <w:right w:val="single" w:sz="4" w:space="0" w:color="auto"/>
            </w:tcBorders>
          </w:tcPr>
          <w:p w14:paraId="5878B679" w14:textId="0BA8783D" w:rsidR="00603062" w:rsidRPr="00E84E95" w:rsidRDefault="00A8538E" w:rsidP="002C0E86">
            <w:pPr>
              <w:pStyle w:val="DeptBullets"/>
              <w:numPr>
                <w:ilvl w:val="0"/>
                <w:numId w:val="0"/>
              </w:numPr>
              <w:spacing w:after="0"/>
              <w:jc w:val="both"/>
              <w:rPr>
                <w:rFonts w:cs="Arial"/>
                <w:sz w:val="22"/>
                <w:szCs w:val="22"/>
              </w:rPr>
            </w:pPr>
            <w:r w:rsidRPr="00E84E95">
              <w:rPr>
                <w:rFonts w:cs="Arial"/>
                <w:sz w:val="22"/>
                <w:szCs w:val="22"/>
              </w:rPr>
              <w:t>DB</w:t>
            </w:r>
          </w:p>
        </w:tc>
      </w:tr>
      <w:tr w:rsidR="00603062" w:rsidRPr="00082BDE" w14:paraId="32159DA8" w14:textId="77777777" w:rsidTr="002C0E86">
        <w:tc>
          <w:tcPr>
            <w:tcW w:w="4112" w:type="dxa"/>
          </w:tcPr>
          <w:p w14:paraId="6CD96408"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Susan Fielden (Employer representative)</w:t>
            </w:r>
          </w:p>
        </w:tc>
        <w:tc>
          <w:tcPr>
            <w:tcW w:w="708" w:type="dxa"/>
            <w:tcBorders>
              <w:right w:val="single" w:sz="4" w:space="0" w:color="auto"/>
            </w:tcBorders>
          </w:tcPr>
          <w:p w14:paraId="6ADF6D8E"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SF</w:t>
            </w:r>
          </w:p>
        </w:tc>
        <w:tc>
          <w:tcPr>
            <w:tcW w:w="3969" w:type="dxa"/>
            <w:tcBorders>
              <w:top w:val="single" w:sz="4" w:space="0" w:color="auto"/>
              <w:left w:val="single" w:sz="4" w:space="0" w:color="auto"/>
              <w:bottom w:val="single" w:sz="4" w:space="0" w:color="auto"/>
              <w:right w:val="single" w:sz="4" w:space="0" w:color="auto"/>
            </w:tcBorders>
          </w:tcPr>
          <w:p w14:paraId="187ADB19" w14:textId="533CC4E0" w:rsidR="00603062" w:rsidRPr="00E84E95" w:rsidRDefault="00A8538E" w:rsidP="002C0E86">
            <w:pPr>
              <w:pStyle w:val="DeptBullets"/>
              <w:numPr>
                <w:ilvl w:val="0"/>
                <w:numId w:val="0"/>
              </w:numPr>
              <w:spacing w:after="0"/>
              <w:rPr>
                <w:rFonts w:cs="Arial"/>
                <w:sz w:val="22"/>
                <w:szCs w:val="22"/>
              </w:rPr>
            </w:pPr>
            <w:r w:rsidRPr="00E84E95">
              <w:rPr>
                <w:rFonts w:cs="Arial"/>
                <w:sz w:val="22"/>
                <w:szCs w:val="22"/>
              </w:rPr>
              <w:t>Anna Leonard (Head of Supplier Management, DfE)</w:t>
            </w:r>
          </w:p>
        </w:tc>
        <w:tc>
          <w:tcPr>
            <w:tcW w:w="709" w:type="dxa"/>
            <w:tcBorders>
              <w:top w:val="single" w:sz="4" w:space="0" w:color="auto"/>
              <w:left w:val="single" w:sz="4" w:space="0" w:color="auto"/>
              <w:bottom w:val="single" w:sz="4" w:space="0" w:color="auto"/>
              <w:right w:val="single" w:sz="4" w:space="0" w:color="auto"/>
            </w:tcBorders>
          </w:tcPr>
          <w:p w14:paraId="3C3400F5" w14:textId="55ECA83B" w:rsidR="00603062" w:rsidRPr="00E84E95" w:rsidRDefault="00A8538E" w:rsidP="002C0E86">
            <w:pPr>
              <w:pStyle w:val="DeptBullets"/>
              <w:numPr>
                <w:ilvl w:val="0"/>
                <w:numId w:val="0"/>
              </w:numPr>
              <w:spacing w:after="0"/>
              <w:jc w:val="both"/>
              <w:rPr>
                <w:rFonts w:cs="Arial"/>
                <w:sz w:val="22"/>
                <w:szCs w:val="22"/>
              </w:rPr>
            </w:pPr>
            <w:r w:rsidRPr="00E84E95">
              <w:rPr>
                <w:rFonts w:cs="Arial"/>
                <w:sz w:val="22"/>
                <w:szCs w:val="22"/>
              </w:rPr>
              <w:t>AL</w:t>
            </w:r>
          </w:p>
        </w:tc>
      </w:tr>
      <w:tr w:rsidR="00603062" w:rsidRPr="00082BDE" w14:paraId="3C427A43" w14:textId="77777777" w:rsidTr="002C0E86">
        <w:tc>
          <w:tcPr>
            <w:tcW w:w="4112" w:type="dxa"/>
          </w:tcPr>
          <w:p w14:paraId="024E0A08"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Heather McKenzie (Member representative)</w:t>
            </w:r>
          </w:p>
        </w:tc>
        <w:tc>
          <w:tcPr>
            <w:tcW w:w="708" w:type="dxa"/>
            <w:tcBorders>
              <w:right w:val="single" w:sz="4" w:space="0" w:color="auto"/>
            </w:tcBorders>
          </w:tcPr>
          <w:p w14:paraId="06E379C6"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HM</w:t>
            </w:r>
          </w:p>
        </w:tc>
        <w:tc>
          <w:tcPr>
            <w:tcW w:w="3969" w:type="dxa"/>
            <w:tcBorders>
              <w:top w:val="single" w:sz="4" w:space="0" w:color="auto"/>
              <w:left w:val="single" w:sz="4" w:space="0" w:color="auto"/>
              <w:bottom w:val="single" w:sz="4" w:space="0" w:color="auto"/>
              <w:right w:val="single" w:sz="4" w:space="0" w:color="auto"/>
            </w:tcBorders>
          </w:tcPr>
          <w:p w14:paraId="5FC3627E" w14:textId="728EF4C2"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Peter Springhall</w:t>
            </w:r>
            <w:r w:rsidR="00221A7A" w:rsidRPr="00E84E95">
              <w:rPr>
                <w:rFonts w:cs="Arial"/>
                <w:sz w:val="22"/>
                <w:szCs w:val="22"/>
              </w:rPr>
              <w:t xml:space="preserve"> DfE (</w:t>
            </w:r>
            <w:r w:rsidRPr="00E84E95">
              <w:rPr>
                <w:rFonts w:cs="Arial"/>
                <w:sz w:val="22"/>
                <w:szCs w:val="22"/>
              </w:rPr>
              <w:t>Deputy Director)</w:t>
            </w:r>
          </w:p>
        </w:tc>
        <w:tc>
          <w:tcPr>
            <w:tcW w:w="709" w:type="dxa"/>
            <w:tcBorders>
              <w:top w:val="single" w:sz="4" w:space="0" w:color="auto"/>
              <w:left w:val="single" w:sz="4" w:space="0" w:color="auto"/>
              <w:bottom w:val="single" w:sz="4" w:space="0" w:color="auto"/>
              <w:right w:val="single" w:sz="4" w:space="0" w:color="auto"/>
            </w:tcBorders>
          </w:tcPr>
          <w:p w14:paraId="65A66A22" w14:textId="77777777" w:rsidR="00603062" w:rsidRPr="00E84E95" w:rsidRDefault="00603062" w:rsidP="002C0E86">
            <w:pPr>
              <w:pStyle w:val="DeptBullets"/>
              <w:numPr>
                <w:ilvl w:val="0"/>
                <w:numId w:val="0"/>
              </w:numPr>
              <w:spacing w:after="0"/>
              <w:jc w:val="both"/>
              <w:rPr>
                <w:rFonts w:cs="Arial"/>
                <w:sz w:val="22"/>
                <w:szCs w:val="22"/>
              </w:rPr>
            </w:pPr>
            <w:proofErr w:type="spellStart"/>
            <w:r w:rsidRPr="00E84E95">
              <w:rPr>
                <w:rFonts w:cs="Arial"/>
                <w:sz w:val="22"/>
                <w:szCs w:val="22"/>
              </w:rPr>
              <w:t>PSp</w:t>
            </w:r>
            <w:proofErr w:type="spellEnd"/>
          </w:p>
        </w:tc>
      </w:tr>
      <w:tr w:rsidR="00603062" w:rsidRPr="00082BDE" w14:paraId="46DEADCA" w14:textId="77777777" w:rsidTr="002C0E86">
        <w:tc>
          <w:tcPr>
            <w:tcW w:w="4112" w:type="dxa"/>
          </w:tcPr>
          <w:p w14:paraId="5D5922FF"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John Pratten (Employer representative)</w:t>
            </w:r>
          </w:p>
        </w:tc>
        <w:tc>
          <w:tcPr>
            <w:tcW w:w="708" w:type="dxa"/>
            <w:tcBorders>
              <w:right w:val="single" w:sz="4" w:space="0" w:color="auto"/>
            </w:tcBorders>
          </w:tcPr>
          <w:p w14:paraId="3FA0757E"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JP</w:t>
            </w:r>
          </w:p>
        </w:tc>
        <w:tc>
          <w:tcPr>
            <w:tcW w:w="3969" w:type="dxa"/>
            <w:tcBorders>
              <w:top w:val="single" w:sz="4" w:space="0" w:color="auto"/>
              <w:left w:val="single" w:sz="4" w:space="0" w:color="auto"/>
              <w:bottom w:val="single" w:sz="4" w:space="0" w:color="auto"/>
              <w:right w:val="single" w:sz="4" w:space="0" w:color="auto"/>
            </w:tcBorders>
          </w:tcPr>
          <w:p w14:paraId="09C828FC"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John Brown (DfE Head of Policy Projects)</w:t>
            </w:r>
          </w:p>
        </w:tc>
        <w:tc>
          <w:tcPr>
            <w:tcW w:w="709" w:type="dxa"/>
            <w:tcBorders>
              <w:top w:val="single" w:sz="4" w:space="0" w:color="auto"/>
              <w:left w:val="single" w:sz="4" w:space="0" w:color="auto"/>
              <w:bottom w:val="single" w:sz="4" w:space="0" w:color="auto"/>
              <w:right w:val="single" w:sz="4" w:space="0" w:color="auto"/>
            </w:tcBorders>
          </w:tcPr>
          <w:p w14:paraId="5ED90697" w14:textId="77777777" w:rsidR="00603062" w:rsidRPr="00E84E95" w:rsidRDefault="00603062" w:rsidP="002C0E86">
            <w:pPr>
              <w:pStyle w:val="DeptBullets"/>
              <w:numPr>
                <w:ilvl w:val="0"/>
                <w:numId w:val="0"/>
              </w:numPr>
              <w:spacing w:after="0"/>
              <w:jc w:val="both"/>
              <w:rPr>
                <w:rFonts w:cs="Arial"/>
                <w:sz w:val="22"/>
                <w:szCs w:val="22"/>
              </w:rPr>
            </w:pPr>
            <w:r w:rsidRPr="00E84E95">
              <w:rPr>
                <w:rFonts w:cs="Arial"/>
                <w:sz w:val="22"/>
                <w:szCs w:val="22"/>
              </w:rPr>
              <w:t>JB</w:t>
            </w:r>
          </w:p>
        </w:tc>
      </w:tr>
      <w:tr w:rsidR="00603062" w:rsidRPr="00082BDE" w14:paraId="68723089" w14:textId="77777777" w:rsidTr="00E021DA">
        <w:trPr>
          <w:trHeight w:val="354"/>
        </w:trPr>
        <w:tc>
          <w:tcPr>
            <w:tcW w:w="4112" w:type="dxa"/>
          </w:tcPr>
          <w:p w14:paraId="2EA20C14"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Peter Strike (Member representative)</w:t>
            </w:r>
          </w:p>
        </w:tc>
        <w:tc>
          <w:tcPr>
            <w:tcW w:w="708" w:type="dxa"/>
            <w:tcBorders>
              <w:right w:val="single" w:sz="4" w:space="0" w:color="auto"/>
            </w:tcBorders>
          </w:tcPr>
          <w:p w14:paraId="19B62A8B"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PS</w:t>
            </w:r>
          </w:p>
        </w:tc>
        <w:tc>
          <w:tcPr>
            <w:tcW w:w="3969" w:type="dxa"/>
            <w:tcBorders>
              <w:top w:val="single" w:sz="4" w:space="0" w:color="auto"/>
              <w:left w:val="single" w:sz="4" w:space="0" w:color="auto"/>
              <w:bottom w:val="single" w:sz="4" w:space="0" w:color="auto"/>
              <w:right w:val="single" w:sz="4" w:space="0" w:color="auto"/>
            </w:tcBorders>
          </w:tcPr>
          <w:p w14:paraId="7C8AD0B6" w14:textId="100B2430" w:rsidR="00603062" w:rsidRPr="00E84E95" w:rsidRDefault="00F45D7D" w:rsidP="002C0E86">
            <w:pPr>
              <w:pStyle w:val="DeptBullets"/>
              <w:numPr>
                <w:ilvl w:val="0"/>
                <w:numId w:val="0"/>
              </w:numPr>
              <w:spacing w:after="0"/>
              <w:rPr>
                <w:rFonts w:cs="Arial"/>
                <w:bCs/>
                <w:sz w:val="22"/>
                <w:szCs w:val="22"/>
              </w:rPr>
            </w:pPr>
            <w:r w:rsidRPr="00E84E95">
              <w:rPr>
                <w:rFonts w:cs="Arial"/>
                <w:bCs/>
                <w:sz w:val="22"/>
                <w:szCs w:val="22"/>
              </w:rPr>
              <w:t xml:space="preserve">Emir Feisal </w:t>
            </w:r>
            <w:r w:rsidR="0082408F" w:rsidRPr="00E84E95">
              <w:rPr>
                <w:rFonts w:cs="Arial"/>
                <w:bCs/>
                <w:sz w:val="22"/>
                <w:szCs w:val="22"/>
              </w:rPr>
              <w:t>(</w:t>
            </w:r>
            <w:r w:rsidR="00E84E95" w:rsidRPr="00E84E95">
              <w:rPr>
                <w:rFonts w:cs="Arial"/>
                <w:bCs/>
                <w:sz w:val="22"/>
                <w:szCs w:val="22"/>
              </w:rPr>
              <w:t xml:space="preserve">DfE representative for </w:t>
            </w:r>
            <w:r w:rsidR="0082408F" w:rsidRPr="00E84E95">
              <w:rPr>
                <w:rFonts w:cs="Arial"/>
                <w:bCs/>
                <w:sz w:val="22"/>
                <w:szCs w:val="22"/>
              </w:rPr>
              <w:t>ARC)</w:t>
            </w:r>
          </w:p>
        </w:tc>
        <w:tc>
          <w:tcPr>
            <w:tcW w:w="709" w:type="dxa"/>
            <w:tcBorders>
              <w:top w:val="single" w:sz="4" w:space="0" w:color="auto"/>
              <w:left w:val="single" w:sz="4" w:space="0" w:color="auto"/>
              <w:bottom w:val="single" w:sz="4" w:space="0" w:color="auto"/>
              <w:right w:val="single" w:sz="4" w:space="0" w:color="auto"/>
            </w:tcBorders>
          </w:tcPr>
          <w:p w14:paraId="7475DB7D" w14:textId="298F1D9F" w:rsidR="00603062" w:rsidRPr="00E84E95" w:rsidRDefault="0082408F" w:rsidP="002C0E86">
            <w:pPr>
              <w:pStyle w:val="DeptBullets"/>
              <w:numPr>
                <w:ilvl w:val="0"/>
                <w:numId w:val="0"/>
              </w:numPr>
              <w:spacing w:after="0"/>
              <w:rPr>
                <w:rFonts w:cs="Arial"/>
                <w:bCs/>
                <w:sz w:val="22"/>
                <w:szCs w:val="22"/>
              </w:rPr>
            </w:pPr>
            <w:r w:rsidRPr="00E84E95">
              <w:rPr>
                <w:rFonts w:cs="Arial"/>
                <w:bCs/>
                <w:sz w:val="22"/>
                <w:szCs w:val="22"/>
              </w:rPr>
              <w:t>EF</w:t>
            </w:r>
          </w:p>
        </w:tc>
      </w:tr>
      <w:tr w:rsidR="00603062" w:rsidRPr="00082BDE" w14:paraId="09D70C37" w14:textId="77777777" w:rsidTr="002C0E86">
        <w:tc>
          <w:tcPr>
            <w:tcW w:w="4112" w:type="dxa"/>
          </w:tcPr>
          <w:p w14:paraId="7FBCE7C9" w14:textId="5B66B6F7" w:rsidR="00603062" w:rsidRPr="00E84E95" w:rsidRDefault="00E21C67" w:rsidP="002C0E86">
            <w:pPr>
              <w:pStyle w:val="DeptBullets"/>
              <w:numPr>
                <w:ilvl w:val="0"/>
                <w:numId w:val="0"/>
              </w:numPr>
              <w:spacing w:after="0"/>
              <w:rPr>
                <w:rFonts w:cs="Arial"/>
                <w:sz w:val="22"/>
                <w:szCs w:val="22"/>
              </w:rPr>
            </w:pPr>
            <w:r>
              <w:rPr>
                <w:rFonts w:cs="Arial"/>
                <w:sz w:val="22"/>
                <w:szCs w:val="22"/>
              </w:rPr>
              <w:t>Simon Lowe (</w:t>
            </w:r>
            <w:r w:rsidR="00E021DA">
              <w:rPr>
                <w:rFonts w:cs="Arial"/>
                <w:sz w:val="22"/>
                <w:szCs w:val="22"/>
              </w:rPr>
              <w:t>Employer representative)</w:t>
            </w:r>
          </w:p>
        </w:tc>
        <w:tc>
          <w:tcPr>
            <w:tcW w:w="708" w:type="dxa"/>
            <w:tcBorders>
              <w:right w:val="single" w:sz="4" w:space="0" w:color="auto"/>
            </w:tcBorders>
          </w:tcPr>
          <w:p w14:paraId="0D14F911" w14:textId="485B1BD1" w:rsidR="00603062" w:rsidRPr="00E84E95" w:rsidRDefault="00E021DA" w:rsidP="002C0E86">
            <w:pPr>
              <w:pStyle w:val="DeptBullets"/>
              <w:numPr>
                <w:ilvl w:val="0"/>
                <w:numId w:val="0"/>
              </w:numPr>
              <w:spacing w:after="0"/>
              <w:rPr>
                <w:rFonts w:cs="Arial"/>
                <w:sz w:val="22"/>
                <w:szCs w:val="22"/>
              </w:rPr>
            </w:pPr>
            <w:r>
              <w:rPr>
                <w:rFonts w:cs="Arial"/>
                <w:sz w:val="22"/>
                <w:szCs w:val="22"/>
              </w:rPr>
              <w:t>SL</w:t>
            </w:r>
          </w:p>
        </w:tc>
        <w:tc>
          <w:tcPr>
            <w:tcW w:w="3969" w:type="dxa"/>
            <w:tcBorders>
              <w:top w:val="single" w:sz="4" w:space="0" w:color="auto"/>
              <w:left w:val="single" w:sz="4" w:space="0" w:color="auto"/>
              <w:bottom w:val="single" w:sz="4" w:space="0" w:color="auto"/>
              <w:right w:val="single" w:sz="4" w:space="0" w:color="auto"/>
            </w:tcBorders>
          </w:tcPr>
          <w:p w14:paraId="78A3BC24" w14:textId="2A6E4183" w:rsidR="00603062" w:rsidRPr="00E84E95" w:rsidRDefault="009009BC" w:rsidP="002C0E86">
            <w:pPr>
              <w:pStyle w:val="DeptBullets"/>
              <w:numPr>
                <w:ilvl w:val="0"/>
                <w:numId w:val="0"/>
              </w:numPr>
              <w:spacing w:after="0"/>
              <w:rPr>
                <w:rFonts w:cs="Arial"/>
                <w:sz w:val="22"/>
                <w:szCs w:val="22"/>
              </w:rPr>
            </w:pPr>
            <w:r>
              <w:rPr>
                <w:rFonts w:cs="Arial"/>
                <w:sz w:val="22"/>
                <w:szCs w:val="22"/>
              </w:rPr>
              <w:t>Jeff Rogerson (DfE Head of Assurance and Planning)</w:t>
            </w:r>
          </w:p>
        </w:tc>
        <w:tc>
          <w:tcPr>
            <w:tcW w:w="709" w:type="dxa"/>
            <w:tcBorders>
              <w:top w:val="single" w:sz="4" w:space="0" w:color="auto"/>
              <w:left w:val="single" w:sz="4" w:space="0" w:color="auto"/>
              <w:bottom w:val="single" w:sz="4" w:space="0" w:color="auto"/>
              <w:right w:val="single" w:sz="4" w:space="0" w:color="auto"/>
            </w:tcBorders>
          </w:tcPr>
          <w:p w14:paraId="3C75AF68" w14:textId="76BAA97D" w:rsidR="00603062" w:rsidRPr="00E84E95" w:rsidRDefault="009009BC" w:rsidP="002C0E86">
            <w:pPr>
              <w:pStyle w:val="DeptBullets"/>
              <w:numPr>
                <w:ilvl w:val="0"/>
                <w:numId w:val="0"/>
              </w:numPr>
              <w:spacing w:after="0"/>
              <w:rPr>
                <w:rFonts w:cs="Arial"/>
                <w:sz w:val="22"/>
                <w:szCs w:val="22"/>
              </w:rPr>
            </w:pPr>
            <w:r>
              <w:rPr>
                <w:rFonts w:cs="Arial"/>
                <w:sz w:val="22"/>
                <w:szCs w:val="22"/>
              </w:rPr>
              <w:t>JR</w:t>
            </w:r>
          </w:p>
        </w:tc>
      </w:tr>
      <w:tr w:rsidR="00603062" w:rsidRPr="00082BDE" w14:paraId="39899A3B" w14:textId="77777777" w:rsidTr="002C0E86">
        <w:tc>
          <w:tcPr>
            <w:tcW w:w="4112" w:type="dxa"/>
          </w:tcPr>
          <w:p w14:paraId="19FC4EE2" w14:textId="6E8FC7BB" w:rsidR="00603062" w:rsidRPr="00E84E95" w:rsidRDefault="00603062" w:rsidP="002C0E86">
            <w:pPr>
              <w:pStyle w:val="DeptBullets"/>
              <w:numPr>
                <w:ilvl w:val="0"/>
                <w:numId w:val="0"/>
              </w:numPr>
              <w:spacing w:after="0"/>
              <w:rPr>
                <w:rFonts w:cs="Arial"/>
                <w:b/>
                <w:bCs/>
                <w:sz w:val="22"/>
                <w:szCs w:val="22"/>
              </w:rPr>
            </w:pPr>
            <w:r w:rsidRPr="00E84E95">
              <w:rPr>
                <w:rFonts w:cs="Arial"/>
                <w:sz w:val="22"/>
                <w:szCs w:val="22"/>
              </w:rPr>
              <w:t xml:space="preserve">John McGill (Member representative) </w:t>
            </w:r>
          </w:p>
        </w:tc>
        <w:tc>
          <w:tcPr>
            <w:tcW w:w="708" w:type="dxa"/>
            <w:tcBorders>
              <w:right w:val="single" w:sz="4" w:space="0" w:color="auto"/>
            </w:tcBorders>
          </w:tcPr>
          <w:p w14:paraId="7F6AF0B7" w14:textId="77777777" w:rsidR="00603062" w:rsidRPr="00E84E95" w:rsidRDefault="00603062" w:rsidP="002C0E86">
            <w:pPr>
              <w:pStyle w:val="DeptBullets"/>
              <w:numPr>
                <w:ilvl w:val="0"/>
                <w:numId w:val="0"/>
              </w:numPr>
              <w:spacing w:after="0"/>
              <w:rPr>
                <w:rFonts w:cs="Arial"/>
                <w:sz w:val="22"/>
                <w:szCs w:val="22"/>
              </w:rPr>
            </w:pPr>
            <w:r w:rsidRPr="00E84E95">
              <w:rPr>
                <w:rFonts w:cs="Arial"/>
                <w:sz w:val="22"/>
                <w:szCs w:val="22"/>
              </w:rPr>
              <w:t>JM</w:t>
            </w:r>
          </w:p>
        </w:tc>
        <w:tc>
          <w:tcPr>
            <w:tcW w:w="3969" w:type="dxa"/>
            <w:tcBorders>
              <w:top w:val="single" w:sz="4" w:space="0" w:color="auto"/>
              <w:left w:val="single" w:sz="4" w:space="0" w:color="auto"/>
              <w:bottom w:val="single" w:sz="4" w:space="0" w:color="auto"/>
              <w:right w:val="single" w:sz="4" w:space="0" w:color="auto"/>
            </w:tcBorders>
          </w:tcPr>
          <w:p w14:paraId="44A19AA9" w14:textId="7ACDC225" w:rsidR="00603062" w:rsidRPr="00E84E95" w:rsidRDefault="00603062" w:rsidP="002C0E86">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06B71ABE" w14:textId="54F94B62" w:rsidR="00603062" w:rsidRPr="00E84E95" w:rsidRDefault="00603062" w:rsidP="002C0E86">
            <w:pPr>
              <w:pStyle w:val="DeptBullets"/>
              <w:numPr>
                <w:ilvl w:val="0"/>
                <w:numId w:val="0"/>
              </w:numPr>
              <w:spacing w:after="0"/>
              <w:rPr>
                <w:rFonts w:cs="Arial"/>
                <w:sz w:val="22"/>
                <w:szCs w:val="22"/>
              </w:rPr>
            </w:pPr>
          </w:p>
        </w:tc>
      </w:tr>
      <w:tr w:rsidR="00F45D7D" w:rsidRPr="00082BDE" w14:paraId="4E64CBD6" w14:textId="77777777" w:rsidTr="002C0E86">
        <w:tc>
          <w:tcPr>
            <w:tcW w:w="4112" w:type="dxa"/>
          </w:tcPr>
          <w:p w14:paraId="6EEE8D8A" w14:textId="581C7FBC" w:rsidR="00F45D7D" w:rsidRPr="00E84E95" w:rsidRDefault="00B32019" w:rsidP="00F45D7D">
            <w:pPr>
              <w:pStyle w:val="DeptBullets"/>
              <w:numPr>
                <w:ilvl w:val="0"/>
                <w:numId w:val="0"/>
              </w:numPr>
              <w:spacing w:after="0"/>
              <w:rPr>
                <w:rFonts w:cs="Arial"/>
                <w:sz w:val="22"/>
                <w:szCs w:val="22"/>
              </w:rPr>
            </w:pPr>
            <w:r w:rsidRPr="00E84E95">
              <w:rPr>
                <w:rFonts w:cs="Arial"/>
                <w:sz w:val="22"/>
                <w:szCs w:val="22"/>
              </w:rPr>
              <w:t>Yvonne Moult (Employer Representative)</w:t>
            </w:r>
          </w:p>
        </w:tc>
        <w:tc>
          <w:tcPr>
            <w:tcW w:w="708" w:type="dxa"/>
            <w:tcBorders>
              <w:right w:val="single" w:sz="4" w:space="0" w:color="auto"/>
            </w:tcBorders>
          </w:tcPr>
          <w:p w14:paraId="50B8EB9B" w14:textId="77777777" w:rsidR="00F45D7D" w:rsidRPr="00E84E95" w:rsidRDefault="00F45D7D" w:rsidP="00F45D7D">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133788A" w14:textId="46D86522" w:rsidR="00F45D7D" w:rsidRPr="00E84E95" w:rsidRDefault="00F45D7D" w:rsidP="00F45D7D">
            <w:pPr>
              <w:pStyle w:val="DeptBullets"/>
              <w:numPr>
                <w:ilvl w:val="0"/>
                <w:numId w:val="0"/>
              </w:numPr>
              <w:spacing w:after="0"/>
              <w:rPr>
                <w:rFonts w:cs="Arial"/>
                <w:sz w:val="22"/>
                <w:szCs w:val="22"/>
              </w:rPr>
            </w:pPr>
            <w:r w:rsidRPr="00E84E95">
              <w:rPr>
                <w:rFonts w:cs="Arial"/>
                <w:b/>
                <w:bCs/>
                <w:sz w:val="22"/>
                <w:szCs w:val="22"/>
              </w:rPr>
              <w:t>Secretariat</w:t>
            </w:r>
          </w:p>
        </w:tc>
        <w:tc>
          <w:tcPr>
            <w:tcW w:w="709" w:type="dxa"/>
            <w:tcBorders>
              <w:top w:val="single" w:sz="4" w:space="0" w:color="auto"/>
              <w:left w:val="single" w:sz="4" w:space="0" w:color="auto"/>
              <w:bottom w:val="single" w:sz="4" w:space="0" w:color="auto"/>
              <w:right w:val="single" w:sz="4" w:space="0" w:color="auto"/>
            </w:tcBorders>
          </w:tcPr>
          <w:p w14:paraId="0EA4412B" w14:textId="429DF396" w:rsidR="00F45D7D" w:rsidRPr="00E84E95" w:rsidRDefault="00F45D7D" w:rsidP="00F45D7D">
            <w:pPr>
              <w:pStyle w:val="DeptBullets"/>
              <w:numPr>
                <w:ilvl w:val="0"/>
                <w:numId w:val="0"/>
              </w:numPr>
              <w:spacing w:after="0"/>
              <w:rPr>
                <w:rFonts w:cs="Arial"/>
                <w:sz w:val="22"/>
                <w:szCs w:val="22"/>
              </w:rPr>
            </w:pPr>
          </w:p>
        </w:tc>
      </w:tr>
      <w:tr w:rsidR="00F45D7D" w:rsidRPr="00082BDE" w14:paraId="7919FBFC" w14:textId="77777777" w:rsidTr="002C0E86">
        <w:tc>
          <w:tcPr>
            <w:tcW w:w="4112" w:type="dxa"/>
          </w:tcPr>
          <w:p w14:paraId="0BECB9F2" w14:textId="6A4E4791" w:rsidR="00F45D7D" w:rsidRPr="00E84E95" w:rsidRDefault="00F45D7D" w:rsidP="00F45D7D">
            <w:pPr>
              <w:pStyle w:val="DeptBullets"/>
              <w:numPr>
                <w:ilvl w:val="0"/>
                <w:numId w:val="0"/>
              </w:numPr>
              <w:spacing w:after="0"/>
              <w:rPr>
                <w:rFonts w:cs="Arial"/>
                <w:sz w:val="22"/>
                <w:szCs w:val="22"/>
              </w:rPr>
            </w:pPr>
          </w:p>
        </w:tc>
        <w:tc>
          <w:tcPr>
            <w:tcW w:w="708" w:type="dxa"/>
            <w:tcBorders>
              <w:right w:val="single" w:sz="4" w:space="0" w:color="auto"/>
            </w:tcBorders>
          </w:tcPr>
          <w:p w14:paraId="13A62D4B" w14:textId="77777777" w:rsidR="00F45D7D" w:rsidRPr="00E84E95" w:rsidRDefault="00F45D7D" w:rsidP="00F45D7D">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9244872" w14:textId="76AC9E2B" w:rsidR="00F45D7D" w:rsidRPr="00E84E95" w:rsidRDefault="00F45D7D" w:rsidP="00F45D7D">
            <w:pPr>
              <w:pStyle w:val="DeptBullets"/>
              <w:numPr>
                <w:ilvl w:val="0"/>
                <w:numId w:val="0"/>
              </w:numPr>
              <w:spacing w:after="0"/>
              <w:rPr>
                <w:rFonts w:cs="Arial"/>
                <w:sz w:val="22"/>
                <w:szCs w:val="22"/>
              </w:rPr>
            </w:pPr>
            <w:r w:rsidRPr="00E84E95">
              <w:rPr>
                <w:rFonts w:cs="Arial"/>
                <w:sz w:val="22"/>
                <w:szCs w:val="22"/>
              </w:rPr>
              <w:t xml:space="preserve">Melanie Phillip </w:t>
            </w:r>
          </w:p>
        </w:tc>
        <w:tc>
          <w:tcPr>
            <w:tcW w:w="709" w:type="dxa"/>
            <w:tcBorders>
              <w:top w:val="single" w:sz="4" w:space="0" w:color="auto"/>
              <w:left w:val="single" w:sz="4" w:space="0" w:color="auto"/>
              <w:bottom w:val="single" w:sz="4" w:space="0" w:color="auto"/>
              <w:right w:val="single" w:sz="4" w:space="0" w:color="auto"/>
            </w:tcBorders>
          </w:tcPr>
          <w:p w14:paraId="2FFC3214" w14:textId="573CC923" w:rsidR="00F45D7D" w:rsidRPr="00E84E95" w:rsidRDefault="00F45D7D" w:rsidP="00F45D7D">
            <w:pPr>
              <w:pStyle w:val="DeptBullets"/>
              <w:numPr>
                <w:ilvl w:val="0"/>
                <w:numId w:val="0"/>
              </w:numPr>
              <w:spacing w:after="0"/>
              <w:rPr>
                <w:rFonts w:cs="Arial"/>
                <w:sz w:val="22"/>
                <w:szCs w:val="22"/>
              </w:rPr>
            </w:pPr>
            <w:r w:rsidRPr="00E84E95">
              <w:rPr>
                <w:rFonts w:cs="Arial"/>
                <w:sz w:val="22"/>
                <w:szCs w:val="22"/>
              </w:rPr>
              <w:t>MP</w:t>
            </w:r>
          </w:p>
        </w:tc>
      </w:tr>
      <w:tr w:rsidR="00B32019" w:rsidRPr="00082BDE" w14:paraId="1FB28EFC" w14:textId="77777777" w:rsidTr="002C0E86">
        <w:tc>
          <w:tcPr>
            <w:tcW w:w="4112" w:type="dxa"/>
          </w:tcPr>
          <w:p w14:paraId="74E4E0C3" w14:textId="38A24108" w:rsidR="00B32019" w:rsidRPr="00E84E95" w:rsidRDefault="00B32019" w:rsidP="00B32019">
            <w:pPr>
              <w:pStyle w:val="DeptBullets"/>
              <w:numPr>
                <w:ilvl w:val="0"/>
                <w:numId w:val="0"/>
              </w:numPr>
              <w:spacing w:after="0"/>
              <w:rPr>
                <w:rFonts w:cs="Arial"/>
                <w:sz w:val="22"/>
                <w:szCs w:val="22"/>
              </w:rPr>
            </w:pPr>
            <w:r w:rsidRPr="00E84E95">
              <w:rPr>
                <w:rFonts w:cs="Arial"/>
                <w:b/>
                <w:bCs/>
                <w:sz w:val="22"/>
                <w:szCs w:val="22"/>
              </w:rPr>
              <w:t>Apologies:</w:t>
            </w:r>
          </w:p>
        </w:tc>
        <w:tc>
          <w:tcPr>
            <w:tcW w:w="708" w:type="dxa"/>
            <w:tcBorders>
              <w:right w:val="single" w:sz="4" w:space="0" w:color="auto"/>
            </w:tcBorders>
          </w:tcPr>
          <w:p w14:paraId="0B8FA08A" w14:textId="5C46016F" w:rsidR="00B32019" w:rsidRPr="00E84E95" w:rsidRDefault="00B32019" w:rsidP="00B32019">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00E7FD0" w14:textId="51FD24BF"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Helen Cowan</w:t>
            </w:r>
          </w:p>
        </w:tc>
        <w:tc>
          <w:tcPr>
            <w:tcW w:w="709" w:type="dxa"/>
            <w:tcBorders>
              <w:top w:val="single" w:sz="4" w:space="0" w:color="auto"/>
              <w:left w:val="single" w:sz="4" w:space="0" w:color="auto"/>
              <w:bottom w:val="single" w:sz="4" w:space="0" w:color="auto"/>
              <w:right w:val="single" w:sz="4" w:space="0" w:color="auto"/>
            </w:tcBorders>
          </w:tcPr>
          <w:p w14:paraId="674A1272" w14:textId="777795D7"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HC</w:t>
            </w:r>
          </w:p>
        </w:tc>
      </w:tr>
      <w:tr w:rsidR="00B32019" w:rsidRPr="00082BDE" w14:paraId="35A7BD0D" w14:textId="77777777" w:rsidTr="002C0E86">
        <w:tc>
          <w:tcPr>
            <w:tcW w:w="4112" w:type="dxa"/>
          </w:tcPr>
          <w:p w14:paraId="20241EC8" w14:textId="43A5ACF8" w:rsidR="00B32019" w:rsidRPr="00E84E95" w:rsidRDefault="00B32019" w:rsidP="00B32019">
            <w:pPr>
              <w:pStyle w:val="DeptBullets"/>
              <w:numPr>
                <w:ilvl w:val="0"/>
                <w:numId w:val="0"/>
              </w:numPr>
              <w:spacing w:after="0"/>
              <w:rPr>
                <w:rFonts w:cs="Arial"/>
                <w:b/>
                <w:bCs/>
                <w:sz w:val="22"/>
                <w:szCs w:val="22"/>
              </w:rPr>
            </w:pPr>
            <w:r w:rsidRPr="00E84E95">
              <w:rPr>
                <w:rFonts w:cs="Arial"/>
                <w:sz w:val="22"/>
                <w:szCs w:val="22"/>
              </w:rPr>
              <w:t>Kate Atkinson (Member Representative)</w:t>
            </w:r>
          </w:p>
        </w:tc>
        <w:tc>
          <w:tcPr>
            <w:tcW w:w="708" w:type="dxa"/>
            <w:tcBorders>
              <w:right w:val="single" w:sz="4" w:space="0" w:color="auto"/>
            </w:tcBorders>
          </w:tcPr>
          <w:p w14:paraId="24BDB234" w14:textId="45E9707F"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KA</w:t>
            </w:r>
          </w:p>
        </w:tc>
        <w:tc>
          <w:tcPr>
            <w:tcW w:w="3969" w:type="dxa"/>
            <w:tcBorders>
              <w:top w:val="single" w:sz="4" w:space="0" w:color="auto"/>
              <w:left w:val="single" w:sz="4" w:space="0" w:color="auto"/>
              <w:bottom w:val="single" w:sz="4" w:space="0" w:color="auto"/>
              <w:right w:val="single" w:sz="4" w:space="0" w:color="auto"/>
            </w:tcBorders>
          </w:tcPr>
          <w:p w14:paraId="1C6A3CAD" w14:textId="41BC4CDF"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Kelly Elliott</w:t>
            </w:r>
          </w:p>
        </w:tc>
        <w:tc>
          <w:tcPr>
            <w:tcW w:w="709" w:type="dxa"/>
            <w:tcBorders>
              <w:top w:val="single" w:sz="4" w:space="0" w:color="auto"/>
              <w:left w:val="single" w:sz="4" w:space="0" w:color="auto"/>
              <w:bottom w:val="single" w:sz="4" w:space="0" w:color="auto"/>
              <w:right w:val="single" w:sz="4" w:space="0" w:color="auto"/>
            </w:tcBorders>
          </w:tcPr>
          <w:p w14:paraId="32A66CC6" w14:textId="6FDDD2E9"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KE</w:t>
            </w:r>
          </w:p>
        </w:tc>
      </w:tr>
      <w:tr w:rsidR="00B32019" w:rsidRPr="00082BDE" w14:paraId="003F6110" w14:textId="77777777" w:rsidTr="002C0E86">
        <w:tc>
          <w:tcPr>
            <w:tcW w:w="4112" w:type="dxa"/>
          </w:tcPr>
          <w:p w14:paraId="7F0C5C62" w14:textId="278DA024"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Lisa Sproats (Employer Representative)</w:t>
            </w:r>
          </w:p>
        </w:tc>
        <w:tc>
          <w:tcPr>
            <w:tcW w:w="708" w:type="dxa"/>
            <w:tcBorders>
              <w:right w:val="single" w:sz="4" w:space="0" w:color="auto"/>
            </w:tcBorders>
          </w:tcPr>
          <w:p w14:paraId="18411271" w14:textId="7F453D0C"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LS</w:t>
            </w:r>
          </w:p>
        </w:tc>
        <w:tc>
          <w:tcPr>
            <w:tcW w:w="3969" w:type="dxa"/>
            <w:tcBorders>
              <w:top w:val="single" w:sz="4" w:space="0" w:color="auto"/>
              <w:left w:val="single" w:sz="4" w:space="0" w:color="auto"/>
              <w:bottom w:val="single" w:sz="4" w:space="0" w:color="auto"/>
              <w:right w:val="single" w:sz="4" w:space="0" w:color="auto"/>
            </w:tcBorders>
          </w:tcPr>
          <w:p w14:paraId="136D2FD4" w14:textId="2BF134EC"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Ruby Kennedy</w:t>
            </w:r>
          </w:p>
        </w:tc>
        <w:tc>
          <w:tcPr>
            <w:tcW w:w="709" w:type="dxa"/>
            <w:tcBorders>
              <w:top w:val="single" w:sz="4" w:space="0" w:color="auto"/>
              <w:left w:val="single" w:sz="4" w:space="0" w:color="auto"/>
              <w:bottom w:val="single" w:sz="4" w:space="0" w:color="auto"/>
              <w:right w:val="single" w:sz="4" w:space="0" w:color="auto"/>
            </w:tcBorders>
          </w:tcPr>
          <w:p w14:paraId="5ED08306" w14:textId="5F881A5F"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RK</w:t>
            </w:r>
          </w:p>
        </w:tc>
      </w:tr>
      <w:tr w:rsidR="00B32019" w:rsidRPr="00082BDE" w14:paraId="6A01A2A4" w14:textId="77777777" w:rsidTr="002C0E86">
        <w:tc>
          <w:tcPr>
            <w:tcW w:w="4112" w:type="dxa"/>
          </w:tcPr>
          <w:p w14:paraId="10ABF640" w14:textId="1E43E980"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Amy Gibbs (TP Head of Governance and Risk)</w:t>
            </w:r>
          </w:p>
        </w:tc>
        <w:tc>
          <w:tcPr>
            <w:tcW w:w="708" w:type="dxa"/>
            <w:tcBorders>
              <w:right w:val="single" w:sz="4" w:space="0" w:color="auto"/>
            </w:tcBorders>
          </w:tcPr>
          <w:p w14:paraId="3012BEAE" w14:textId="2E619BF5" w:rsidR="00B32019" w:rsidRPr="00E84E95" w:rsidRDefault="00B32019" w:rsidP="00B32019">
            <w:pPr>
              <w:pStyle w:val="DeptBullets"/>
              <w:numPr>
                <w:ilvl w:val="0"/>
                <w:numId w:val="0"/>
              </w:numPr>
              <w:spacing w:after="0"/>
              <w:rPr>
                <w:rFonts w:cs="Arial"/>
                <w:sz w:val="22"/>
                <w:szCs w:val="22"/>
              </w:rPr>
            </w:pPr>
            <w:r w:rsidRPr="00E84E95">
              <w:rPr>
                <w:rFonts w:cs="Arial"/>
                <w:sz w:val="22"/>
                <w:szCs w:val="22"/>
              </w:rPr>
              <w:t>AG</w:t>
            </w:r>
          </w:p>
        </w:tc>
        <w:tc>
          <w:tcPr>
            <w:tcW w:w="3969" w:type="dxa"/>
            <w:tcBorders>
              <w:top w:val="single" w:sz="4" w:space="0" w:color="auto"/>
              <w:left w:val="single" w:sz="4" w:space="0" w:color="auto"/>
              <w:bottom w:val="single" w:sz="4" w:space="0" w:color="auto"/>
              <w:right w:val="single" w:sz="4" w:space="0" w:color="auto"/>
            </w:tcBorders>
          </w:tcPr>
          <w:p w14:paraId="5A29F359" w14:textId="77777777" w:rsidR="00B32019" w:rsidRPr="00E84E95" w:rsidRDefault="00B32019" w:rsidP="00B32019">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16698AE1" w14:textId="77777777" w:rsidR="00B32019" w:rsidRPr="00E84E95" w:rsidRDefault="00B32019" w:rsidP="00B32019">
            <w:pPr>
              <w:pStyle w:val="DeptBullets"/>
              <w:numPr>
                <w:ilvl w:val="0"/>
                <w:numId w:val="0"/>
              </w:numPr>
              <w:spacing w:after="0"/>
              <w:rPr>
                <w:rFonts w:cs="Arial"/>
                <w:sz w:val="22"/>
                <w:szCs w:val="22"/>
              </w:rPr>
            </w:pPr>
          </w:p>
        </w:tc>
      </w:tr>
    </w:tbl>
    <w:p w14:paraId="1F95564C" w14:textId="77777777" w:rsidR="00603062" w:rsidRPr="00082BDE" w:rsidRDefault="00603062" w:rsidP="00603062">
      <w:pPr>
        <w:pStyle w:val="DeptBullets"/>
        <w:numPr>
          <w:ilvl w:val="0"/>
          <w:numId w:val="0"/>
        </w:numPr>
        <w:spacing w:after="120"/>
        <w:jc w:val="center"/>
        <w:rPr>
          <w:rFonts w:cs="Arial"/>
          <w:b/>
          <w:sz w:val="22"/>
          <w:szCs w:val="22"/>
          <w:highlight w:val="yellow"/>
        </w:rPr>
      </w:pPr>
    </w:p>
    <w:tbl>
      <w:tblPr>
        <w:tblStyle w:val="TableGrid"/>
        <w:tblW w:w="9811" w:type="dxa"/>
        <w:tblInd w:w="-318" w:type="dxa"/>
        <w:tblLayout w:type="fixed"/>
        <w:tblLook w:val="04A0" w:firstRow="1" w:lastRow="0" w:firstColumn="1" w:lastColumn="0" w:noHBand="0" w:noVBand="1"/>
      </w:tblPr>
      <w:tblGrid>
        <w:gridCol w:w="993"/>
        <w:gridCol w:w="7400"/>
        <w:gridCol w:w="1418"/>
      </w:tblGrid>
      <w:tr w:rsidR="00603062" w:rsidRPr="00BF7947" w14:paraId="63499817" w14:textId="77777777" w:rsidTr="40A71FF9">
        <w:trPr>
          <w:trHeight w:val="367"/>
        </w:trPr>
        <w:tc>
          <w:tcPr>
            <w:tcW w:w="993" w:type="dxa"/>
            <w:shd w:val="clear" w:color="auto" w:fill="F2F2F2" w:themeFill="background1" w:themeFillShade="F2"/>
          </w:tcPr>
          <w:p w14:paraId="3F1C70D9" w14:textId="77777777" w:rsidR="00603062" w:rsidRPr="00BF7947" w:rsidRDefault="00603062" w:rsidP="002C0E86">
            <w:pPr>
              <w:pStyle w:val="DeptBullets"/>
              <w:numPr>
                <w:ilvl w:val="0"/>
                <w:numId w:val="0"/>
              </w:numPr>
              <w:spacing w:after="0"/>
              <w:rPr>
                <w:rFonts w:cs="Arial"/>
                <w:b/>
                <w:sz w:val="22"/>
                <w:szCs w:val="22"/>
              </w:rPr>
            </w:pPr>
          </w:p>
        </w:tc>
        <w:tc>
          <w:tcPr>
            <w:tcW w:w="7400" w:type="dxa"/>
            <w:shd w:val="clear" w:color="auto" w:fill="F2F2F2" w:themeFill="background1" w:themeFillShade="F2"/>
          </w:tcPr>
          <w:p w14:paraId="4121FEC0" w14:textId="77777777" w:rsidR="00603062" w:rsidRPr="00BF7947" w:rsidRDefault="00603062" w:rsidP="002C0E86">
            <w:pPr>
              <w:pStyle w:val="DeptBullets"/>
              <w:numPr>
                <w:ilvl w:val="0"/>
                <w:numId w:val="0"/>
              </w:numPr>
              <w:spacing w:after="0"/>
              <w:rPr>
                <w:rFonts w:cs="Arial"/>
                <w:b/>
                <w:sz w:val="22"/>
                <w:szCs w:val="22"/>
              </w:rPr>
            </w:pPr>
            <w:r w:rsidRPr="00BF7947">
              <w:rPr>
                <w:rFonts w:cs="Arial"/>
                <w:b/>
                <w:sz w:val="22"/>
                <w:szCs w:val="22"/>
              </w:rPr>
              <w:t>Item</w:t>
            </w:r>
          </w:p>
        </w:tc>
        <w:tc>
          <w:tcPr>
            <w:tcW w:w="1418" w:type="dxa"/>
            <w:shd w:val="clear" w:color="auto" w:fill="F2F2F2" w:themeFill="background1" w:themeFillShade="F2"/>
          </w:tcPr>
          <w:p w14:paraId="5036D9AD" w14:textId="77777777" w:rsidR="00603062" w:rsidRPr="00BF7947" w:rsidRDefault="00603062" w:rsidP="002C0E86">
            <w:pPr>
              <w:pStyle w:val="DeptBullets"/>
              <w:numPr>
                <w:ilvl w:val="0"/>
                <w:numId w:val="0"/>
              </w:numPr>
              <w:spacing w:after="0"/>
              <w:rPr>
                <w:rFonts w:cs="Arial"/>
                <w:b/>
                <w:sz w:val="22"/>
                <w:szCs w:val="22"/>
              </w:rPr>
            </w:pPr>
            <w:r w:rsidRPr="00BF7947">
              <w:rPr>
                <w:rFonts w:cs="Arial"/>
                <w:b/>
                <w:sz w:val="22"/>
                <w:szCs w:val="22"/>
              </w:rPr>
              <w:t>Action</w:t>
            </w:r>
          </w:p>
        </w:tc>
      </w:tr>
      <w:tr w:rsidR="00603062" w:rsidRPr="00BF7947" w14:paraId="774AAB40" w14:textId="77777777" w:rsidTr="40A71FF9">
        <w:tc>
          <w:tcPr>
            <w:tcW w:w="993" w:type="dxa"/>
          </w:tcPr>
          <w:p w14:paraId="195C86D2" w14:textId="77777777"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t>Agenda item 1</w:t>
            </w:r>
          </w:p>
        </w:tc>
        <w:tc>
          <w:tcPr>
            <w:tcW w:w="7400" w:type="dxa"/>
          </w:tcPr>
          <w:p w14:paraId="0DACDF50" w14:textId="77777777" w:rsidR="00603062" w:rsidRPr="00BF7947" w:rsidRDefault="00603062" w:rsidP="002C0E86">
            <w:pPr>
              <w:pStyle w:val="DeptBullets"/>
              <w:numPr>
                <w:ilvl w:val="0"/>
                <w:numId w:val="0"/>
              </w:numPr>
              <w:spacing w:after="0"/>
              <w:rPr>
                <w:rFonts w:cs="Arial"/>
                <w:b/>
                <w:sz w:val="22"/>
                <w:szCs w:val="22"/>
              </w:rPr>
            </w:pPr>
            <w:r w:rsidRPr="00BF7947">
              <w:rPr>
                <w:rFonts w:cs="Arial"/>
                <w:b/>
                <w:sz w:val="22"/>
                <w:szCs w:val="22"/>
              </w:rPr>
              <w:t>Introduction, attendance, apologies:</w:t>
            </w:r>
          </w:p>
          <w:p w14:paraId="3BFFBC4E" w14:textId="77777777" w:rsidR="00603062" w:rsidRPr="00BF7947" w:rsidRDefault="00603062" w:rsidP="002C0E86">
            <w:pPr>
              <w:pStyle w:val="DeptBullets"/>
              <w:numPr>
                <w:ilvl w:val="0"/>
                <w:numId w:val="0"/>
              </w:numPr>
              <w:spacing w:after="0"/>
              <w:rPr>
                <w:rFonts w:cs="Arial"/>
                <w:b/>
                <w:sz w:val="22"/>
                <w:szCs w:val="22"/>
              </w:rPr>
            </w:pPr>
          </w:p>
          <w:p w14:paraId="5CE7D7AC" w14:textId="5CDCD7E1" w:rsidR="00603062" w:rsidRPr="00BF7947" w:rsidRDefault="00603062" w:rsidP="00FA3044">
            <w:pPr>
              <w:pStyle w:val="DeptBullets"/>
              <w:numPr>
                <w:ilvl w:val="0"/>
                <w:numId w:val="7"/>
              </w:numPr>
              <w:spacing w:after="0"/>
              <w:ind w:left="203" w:hanging="284"/>
              <w:rPr>
                <w:rFonts w:cs="Arial"/>
                <w:b/>
                <w:bCs/>
                <w:sz w:val="22"/>
                <w:szCs w:val="22"/>
              </w:rPr>
            </w:pPr>
            <w:r w:rsidRPr="00BF7947">
              <w:rPr>
                <w:rFonts w:cs="Arial"/>
                <w:sz w:val="22"/>
                <w:szCs w:val="22"/>
              </w:rPr>
              <w:t xml:space="preserve">NM welcomed everyone to the meeting, in particular </w:t>
            </w:r>
            <w:r w:rsidR="001641D9" w:rsidRPr="00BF7947">
              <w:rPr>
                <w:rFonts w:cs="Arial"/>
                <w:sz w:val="22"/>
                <w:szCs w:val="22"/>
              </w:rPr>
              <w:t>new Board members John McGill and Yvonne Moult</w:t>
            </w:r>
            <w:r w:rsidR="00995BC4" w:rsidRPr="00BF7947">
              <w:rPr>
                <w:rFonts w:cs="Arial"/>
                <w:sz w:val="22"/>
                <w:szCs w:val="22"/>
              </w:rPr>
              <w:t>.</w:t>
            </w:r>
          </w:p>
          <w:p w14:paraId="7BAFDA2E" w14:textId="45351D89" w:rsidR="00F3237F" w:rsidRPr="00BF7947" w:rsidRDefault="00FF4D96" w:rsidP="00FA3044">
            <w:pPr>
              <w:pStyle w:val="DeptBullets"/>
              <w:numPr>
                <w:ilvl w:val="0"/>
                <w:numId w:val="7"/>
              </w:numPr>
              <w:spacing w:after="0"/>
              <w:ind w:left="203" w:hanging="284"/>
              <w:rPr>
                <w:rFonts w:cs="Arial"/>
                <w:b/>
                <w:bCs/>
                <w:sz w:val="22"/>
                <w:szCs w:val="22"/>
              </w:rPr>
            </w:pPr>
            <w:r w:rsidRPr="00BF7947">
              <w:rPr>
                <w:rFonts w:cs="Arial"/>
                <w:sz w:val="22"/>
                <w:szCs w:val="22"/>
              </w:rPr>
              <w:t>NM introduced Emir Feisal, m</w:t>
            </w:r>
            <w:r w:rsidR="00393205" w:rsidRPr="00BF7947">
              <w:rPr>
                <w:rFonts w:cs="Arial"/>
                <w:sz w:val="22"/>
                <w:szCs w:val="22"/>
              </w:rPr>
              <w:t xml:space="preserve">ember of the department’s Audit and Risk Committee (ARC) </w:t>
            </w:r>
            <w:r w:rsidRPr="00BF7947">
              <w:rPr>
                <w:rFonts w:cs="Arial"/>
                <w:sz w:val="22"/>
                <w:szCs w:val="22"/>
              </w:rPr>
              <w:t xml:space="preserve">responsible for </w:t>
            </w:r>
            <w:r w:rsidR="00393205" w:rsidRPr="00BF7947">
              <w:rPr>
                <w:rFonts w:cs="Arial"/>
                <w:sz w:val="22"/>
                <w:szCs w:val="22"/>
              </w:rPr>
              <w:t>TPS matters</w:t>
            </w:r>
            <w:r w:rsidR="009009BC" w:rsidRPr="00BF7947">
              <w:rPr>
                <w:rFonts w:cs="Arial"/>
                <w:sz w:val="22"/>
                <w:szCs w:val="22"/>
              </w:rPr>
              <w:t>, who was observing the meeting</w:t>
            </w:r>
            <w:r w:rsidR="001444AB" w:rsidRPr="00BF7947">
              <w:rPr>
                <w:rFonts w:cs="Arial"/>
                <w:sz w:val="22"/>
                <w:szCs w:val="22"/>
              </w:rPr>
              <w:t xml:space="preserve"> and </w:t>
            </w:r>
            <w:r w:rsidR="00CB1B29" w:rsidRPr="00BF7947">
              <w:rPr>
                <w:rFonts w:cs="Arial"/>
                <w:sz w:val="22"/>
                <w:szCs w:val="22"/>
              </w:rPr>
              <w:t>Stuart Heatley</w:t>
            </w:r>
            <w:r w:rsidR="009009BC" w:rsidRPr="00BF7947">
              <w:rPr>
                <w:rFonts w:cs="Arial"/>
                <w:sz w:val="22"/>
                <w:szCs w:val="22"/>
              </w:rPr>
              <w:t>,</w:t>
            </w:r>
            <w:r w:rsidR="00CB1B29" w:rsidRPr="00BF7947">
              <w:rPr>
                <w:rFonts w:cs="Arial"/>
                <w:sz w:val="22"/>
                <w:szCs w:val="22"/>
              </w:rPr>
              <w:t xml:space="preserve"> </w:t>
            </w:r>
            <w:r w:rsidR="00213E01" w:rsidRPr="00BF7947">
              <w:rPr>
                <w:rFonts w:cs="Arial"/>
                <w:sz w:val="22"/>
                <w:szCs w:val="22"/>
              </w:rPr>
              <w:t xml:space="preserve">Managing Director of Capita </w:t>
            </w:r>
            <w:r w:rsidR="00270555" w:rsidRPr="00BF7947">
              <w:rPr>
                <w:rFonts w:cs="Arial"/>
                <w:sz w:val="22"/>
                <w:szCs w:val="22"/>
              </w:rPr>
              <w:t>Pensions</w:t>
            </w:r>
            <w:r w:rsidR="009009BC" w:rsidRPr="00BF7947">
              <w:rPr>
                <w:rFonts w:cs="Arial"/>
                <w:sz w:val="22"/>
                <w:szCs w:val="22"/>
              </w:rPr>
              <w:t>,</w:t>
            </w:r>
            <w:r w:rsidR="00213E01" w:rsidRPr="00BF7947">
              <w:rPr>
                <w:rFonts w:cs="Arial"/>
                <w:sz w:val="22"/>
                <w:szCs w:val="22"/>
              </w:rPr>
              <w:t xml:space="preserve"> who was </w:t>
            </w:r>
            <w:r w:rsidR="009009BC" w:rsidRPr="00BF7947">
              <w:rPr>
                <w:rFonts w:cs="Arial"/>
                <w:sz w:val="22"/>
                <w:szCs w:val="22"/>
              </w:rPr>
              <w:t xml:space="preserve">providing </w:t>
            </w:r>
            <w:r w:rsidR="00014404" w:rsidRPr="00BF7947">
              <w:rPr>
                <w:rFonts w:cs="Arial"/>
                <w:sz w:val="22"/>
                <w:szCs w:val="22"/>
              </w:rPr>
              <w:t xml:space="preserve">an update at agenda item </w:t>
            </w:r>
            <w:r w:rsidR="00F53735">
              <w:rPr>
                <w:rFonts w:cs="Arial"/>
                <w:sz w:val="22"/>
                <w:szCs w:val="22"/>
              </w:rPr>
              <w:t>9</w:t>
            </w:r>
            <w:r w:rsidR="00014404" w:rsidRPr="00BF7947">
              <w:rPr>
                <w:rFonts w:cs="Arial"/>
                <w:sz w:val="22"/>
                <w:szCs w:val="22"/>
              </w:rPr>
              <w:t>.</w:t>
            </w:r>
          </w:p>
          <w:p w14:paraId="2B14D689" w14:textId="224DF3A2" w:rsidR="00603062" w:rsidRPr="00BF7947" w:rsidRDefault="00603062" w:rsidP="00FA3044">
            <w:pPr>
              <w:pStyle w:val="DeptBullets"/>
              <w:numPr>
                <w:ilvl w:val="0"/>
                <w:numId w:val="7"/>
              </w:numPr>
              <w:spacing w:after="0"/>
              <w:ind w:left="203" w:hanging="284"/>
              <w:rPr>
                <w:rFonts w:cs="Arial"/>
                <w:b/>
                <w:bCs/>
                <w:sz w:val="22"/>
                <w:szCs w:val="22"/>
              </w:rPr>
            </w:pPr>
            <w:r w:rsidRPr="00BF7947">
              <w:rPr>
                <w:rFonts w:cs="Arial"/>
                <w:sz w:val="22"/>
                <w:szCs w:val="22"/>
              </w:rPr>
              <w:t xml:space="preserve">Apologies were received from </w:t>
            </w:r>
            <w:r w:rsidR="00CF38DE" w:rsidRPr="00BF7947">
              <w:rPr>
                <w:rFonts w:cs="Arial"/>
                <w:sz w:val="22"/>
                <w:szCs w:val="22"/>
              </w:rPr>
              <w:t>Kate Atkinson</w:t>
            </w:r>
            <w:r w:rsidRPr="00BF7947">
              <w:rPr>
                <w:rFonts w:cs="Arial"/>
                <w:sz w:val="22"/>
                <w:szCs w:val="22"/>
              </w:rPr>
              <w:t xml:space="preserve">, </w:t>
            </w:r>
            <w:r w:rsidR="00CF38DE" w:rsidRPr="00BF7947">
              <w:rPr>
                <w:rFonts w:cs="Arial"/>
                <w:sz w:val="22"/>
                <w:szCs w:val="22"/>
              </w:rPr>
              <w:t>Lisa Sproats and Amy Gibbs</w:t>
            </w:r>
            <w:r w:rsidR="00506998" w:rsidRPr="00BF7947">
              <w:rPr>
                <w:rFonts w:cs="Arial"/>
                <w:sz w:val="22"/>
                <w:szCs w:val="22"/>
              </w:rPr>
              <w:t xml:space="preserve"> (TP).</w:t>
            </w:r>
          </w:p>
          <w:p w14:paraId="597717D1" w14:textId="77777777" w:rsidR="00603062" w:rsidRPr="00BF7947" w:rsidRDefault="00603062" w:rsidP="002C0E86">
            <w:pPr>
              <w:pStyle w:val="DeptBullets"/>
              <w:numPr>
                <w:ilvl w:val="0"/>
                <w:numId w:val="0"/>
              </w:numPr>
              <w:spacing w:after="0"/>
              <w:rPr>
                <w:rFonts w:cs="Arial"/>
                <w:b/>
                <w:bCs/>
                <w:sz w:val="22"/>
                <w:szCs w:val="22"/>
              </w:rPr>
            </w:pPr>
          </w:p>
          <w:p w14:paraId="48D982CB" w14:textId="77777777" w:rsidR="00603062" w:rsidRPr="00BF7947" w:rsidRDefault="00603062" w:rsidP="002C0E86">
            <w:pPr>
              <w:pStyle w:val="DeptBullets"/>
              <w:numPr>
                <w:ilvl w:val="0"/>
                <w:numId w:val="0"/>
              </w:numPr>
              <w:tabs>
                <w:tab w:val="left" w:pos="33"/>
              </w:tabs>
              <w:spacing w:after="0"/>
              <w:ind w:left="33"/>
              <w:rPr>
                <w:rFonts w:cs="Arial"/>
                <w:b/>
                <w:bCs/>
                <w:sz w:val="22"/>
                <w:szCs w:val="22"/>
              </w:rPr>
            </w:pPr>
            <w:r w:rsidRPr="00BF7947">
              <w:rPr>
                <w:rFonts w:cs="Arial"/>
                <w:b/>
                <w:bCs/>
                <w:sz w:val="22"/>
                <w:szCs w:val="22"/>
              </w:rPr>
              <w:t>Minutes of the previous meeting (Paper 2):</w:t>
            </w:r>
          </w:p>
          <w:p w14:paraId="5B7B85BA" w14:textId="5871F9D0" w:rsidR="00603062" w:rsidRPr="00BF7947" w:rsidRDefault="00603062"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The minutes were agreed as an accurate record of the meeting of 1</w:t>
            </w:r>
            <w:r w:rsidR="00CF38DE" w:rsidRPr="00BF7947">
              <w:rPr>
                <w:rFonts w:cs="Arial"/>
                <w:sz w:val="22"/>
                <w:szCs w:val="22"/>
              </w:rPr>
              <w:t>8 January</w:t>
            </w:r>
            <w:r w:rsidRPr="00BF7947">
              <w:rPr>
                <w:rFonts w:cs="Arial"/>
                <w:sz w:val="22"/>
                <w:szCs w:val="22"/>
              </w:rPr>
              <w:t xml:space="preserve"> 202</w:t>
            </w:r>
            <w:r w:rsidR="00CF38DE" w:rsidRPr="00BF7947">
              <w:rPr>
                <w:rFonts w:cs="Arial"/>
                <w:sz w:val="22"/>
                <w:szCs w:val="22"/>
              </w:rPr>
              <w:t>3</w:t>
            </w:r>
            <w:r w:rsidRPr="00BF7947">
              <w:rPr>
                <w:rFonts w:cs="Arial"/>
                <w:sz w:val="22"/>
                <w:szCs w:val="22"/>
              </w:rPr>
              <w:t xml:space="preserve">. </w:t>
            </w:r>
          </w:p>
          <w:p w14:paraId="2CC62490" w14:textId="77777777" w:rsidR="00603062" w:rsidRPr="00BF7947" w:rsidRDefault="00603062" w:rsidP="002C0E86">
            <w:pPr>
              <w:pStyle w:val="DeptBullets"/>
              <w:numPr>
                <w:ilvl w:val="0"/>
                <w:numId w:val="0"/>
              </w:numPr>
              <w:tabs>
                <w:tab w:val="left" w:pos="33"/>
              </w:tabs>
              <w:spacing w:after="0"/>
              <w:ind w:left="317"/>
              <w:rPr>
                <w:rFonts w:cs="Arial"/>
                <w:sz w:val="22"/>
                <w:szCs w:val="22"/>
              </w:rPr>
            </w:pPr>
          </w:p>
          <w:p w14:paraId="487562AE" w14:textId="77777777" w:rsidR="00603062" w:rsidRPr="00BF7947" w:rsidRDefault="00603062" w:rsidP="002C0E86">
            <w:pPr>
              <w:pStyle w:val="DeptBullets"/>
              <w:numPr>
                <w:ilvl w:val="0"/>
                <w:numId w:val="0"/>
              </w:numPr>
              <w:tabs>
                <w:tab w:val="left" w:pos="33"/>
              </w:tabs>
              <w:spacing w:after="0"/>
              <w:rPr>
                <w:rFonts w:cs="Arial"/>
                <w:b/>
                <w:sz w:val="22"/>
                <w:szCs w:val="22"/>
              </w:rPr>
            </w:pPr>
            <w:r w:rsidRPr="00BF7947">
              <w:rPr>
                <w:rFonts w:cs="Arial"/>
                <w:b/>
                <w:sz w:val="22"/>
                <w:szCs w:val="22"/>
              </w:rPr>
              <w:t xml:space="preserve">Register of Interests: </w:t>
            </w:r>
          </w:p>
          <w:p w14:paraId="5A579A28" w14:textId="68B1C1C9" w:rsidR="009F0B7F" w:rsidRPr="00BF7947" w:rsidRDefault="00603062"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NM </w:t>
            </w:r>
            <w:r w:rsidR="00F53735">
              <w:rPr>
                <w:rFonts w:cs="Arial"/>
                <w:sz w:val="22"/>
                <w:szCs w:val="22"/>
              </w:rPr>
              <w:t xml:space="preserve">noted the </w:t>
            </w:r>
            <w:r w:rsidR="0044425E" w:rsidRPr="00BF7947">
              <w:rPr>
                <w:rFonts w:cs="Arial"/>
                <w:sz w:val="22"/>
                <w:szCs w:val="22"/>
              </w:rPr>
              <w:t xml:space="preserve">updates to the register </w:t>
            </w:r>
            <w:r w:rsidR="007F4F5C">
              <w:rPr>
                <w:rFonts w:cs="Arial"/>
                <w:sz w:val="22"/>
                <w:szCs w:val="22"/>
              </w:rPr>
              <w:t xml:space="preserve">and was satisfied </w:t>
            </w:r>
            <w:r w:rsidR="001D371D" w:rsidRPr="00BF7947">
              <w:rPr>
                <w:rFonts w:cs="Arial"/>
                <w:sz w:val="22"/>
                <w:szCs w:val="22"/>
              </w:rPr>
              <w:t xml:space="preserve">there </w:t>
            </w:r>
            <w:r w:rsidR="007F4F5C">
              <w:rPr>
                <w:rFonts w:cs="Arial"/>
                <w:sz w:val="22"/>
                <w:szCs w:val="22"/>
              </w:rPr>
              <w:t>were</w:t>
            </w:r>
            <w:r w:rsidR="007F4F5C" w:rsidRPr="00BF7947">
              <w:rPr>
                <w:rFonts w:cs="Arial"/>
                <w:sz w:val="22"/>
                <w:szCs w:val="22"/>
              </w:rPr>
              <w:t xml:space="preserve"> </w:t>
            </w:r>
            <w:r w:rsidR="00CA24AC" w:rsidRPr="00BF7947">
              <w:rPr>
                <w:rFonts w:cs="Arial"/>
                <w:sz w:val="22"/>
                <w:szCs w:val="22"/>
              </w:rPr>
              <w:t>no conflict</w:t>
            </w:r>
            <w:r w:rsidR="007F4F5C">
              <w:rPr>
                <w:rFonts w:cs="Arial"/>
                <w:sz w:val="22"/>
                <w:szCs w:val="22"/>
              </w:rPr>
              <w:t>s</w:t>
            </w:r>
            <w:r w:rsidR="00CA24AC" w:rsidRPr="00BF7947">
              <w:rPr>
                <w:rFonts w:cs="Arial"/>
                <w:sz w:val="22"/>
                <w:szCs w:val="22"/>
              </w:rPr>
              <w:t xml:space="preserve"> of interest to prevent the meeting going ahead.</w:t>
            </w:r>
          </w:p>
        </w:tc>
        <w:tc>
          <w:tcPr>
            <w:tcW w:w="1418" w:type="dxa"/>
          </w:tcPr>
          <w:p w14:paraId="6DC1CE6A" w14:textId="77777777" w:rsidR="00603062" w:rsidRPr="00BF7947" w:rsidRDefault="00603062" w:rsidP="002C0E86">
            <w:pPr>
              <w:pStyle w:val="DeptBullets"/>
              <w:numPr>
                <w:ilvl w:val="0"/>
                <w:numId w:val="0"/>
              </w:numPr>
              <w:spacing w:after="0"/>
              <w:rPr>
                <w:rFonts w:cs="Arial"/>
                <w:sz w:val="22"/>
                <w:szCs w:val="22"/>
              </w:rPr>
            </w:pPr>
          </w:p>
          <w:p w14:paraId="3F18A933" w14:textId="77777777" w:rsidR="00603062" w:rsidRPr="00BF7947" w:rsidRDefault="00603062" w:rsidP="002C0E86">
            <w:pPr>
              <w:pStyle w:val="DeptBullets"/>
              <w:numPr>
                <w:ilvl w:val="0"/>
                <w:numId w:val="0"/>
              </w:numPr>
              <w:spacing w:after="0"/>
              <w:rPr>
                <w:rFonts w:cs="Arial"/>
                <w:sz w:val="22"/>
                <w:szCs w:val="22"/>
              </w:rPr>
            </w:pPr>
          </w:p>
          <w:p w14:paraId="301FEA90" w14:textId="77777777" w:rsidR="00603062" w:rsidRPr="00BF7947" w:rsidRDefault="00603062" w:rsidP="002C0E86">
            <w:pPr>
              <w:pStyle w:val="DeptBullets"/>
              <w:numPr>
                <w:ilvl w:val="0"/>
                <w:numId w:val="0"/>
              </w:numPr>
              <w:spacing w:after="0"/>
              <w:rPr>
                <w:rFonts w:cs="Arial"/>
                <w:sz w:val="22"/>
                <w:szCs w:val="22"/>
              </w:rPr>
            </w:pPr>
          </w:p>
          <w:p w14:paraId="53765267" w14:textId="77777777" w:rsidR="00603062" w:rsidRPr="00BF7947" w:rsidRDefault="00603062" w:rsidP="002C0E86">
            <w:pPr>
              <w:pStyle w:val="DeptBullets"/>
              <w:numPr>
                <w:ilvl w:val="0"/>
                <w:numId w:val="0"/>
              </w:numPr>
              <w:spacing w:after="0"/>
              <w:rPr>
                <w:rFonts w:cs="Arial"/>
                <w:sz w:val="22"/>
                <w:szCs w:val="22"/>
              </w:rPr>
            </w:pPr>
          </w:p>
          <w:p w14:paraId="7D442D2E" w14:textId="77777777" w:rsidR="00603062" w:rsidRPr="00BF7947" w:rsidRDefault="00603062" w:rsidP="002C0E86">
            <w:pPr>
              <w:pStyle w:val="DeptBullets"/>
              <w:numPr>
                <w:ilvl w:val="0"/>
                <w:numId w:val="0"/>
              </w:numPr>
              <w:spacing w:after="0"/>
              <w:rPr>
                <w:rFonts w:cs="Arial"/>
                <w:sz w:val="22"/>
                <w:szCs w:val="22"/>
              </w:rPr>
            </w:pPr>
          </w:p>
          <w:p w14:paraId="3B862FE7" w14:textId="77777777" w:rsidR="00603062" w:rsidRPr="00BF7947" w:rsidRDefault="00603062" w:rsidP="002C0E86">
            <w:pPr>
              <w:pStyle w:val="DeptBullets"/>
              <w:numPr>
                <w:ilvl w:val="0"/>
                <w:numId w:val="0"/>
              </w:numPr>
              <w:spacing w:after="0"/>
              <w:rPr>
                <w:rFonts w:cs="Arial"/>
                <w:sz w:val="22"/>
                <w:szCs w:val="22"/>
              </w:rPr>
            </w:pPr>
          </w:p>
          <w:p w14:paraId="25E883DE" w14:textId="77777777" w:rsidR="00603062" w:rsidRPr="00BF7947" w:rsidRDefault="00603062" w:rsidP="002C0E86">
            <w:pPr>
              <w:pStyle w:val="DeptBullets"/>
              <w:numPr>
                <w:ilvl w:val="0"/>
                <w:numId w:val="0"/>
              </w:numPr>
              <w:spacing w:after="0"/>
              <w:rPr>
                <w:rFonts w:cs="Arial"/>
                <w:sz w:val="22"/>
                <w:szCs w:val="22"/>
              </w:rPr>
            </w:pPr>
          </w:p>
          <w:p w14:paraId="6417920B" w14:textId="4C5B84FD" w:rsidR="00603062" w:rsidRPr="00BF7947" w:rsidRDefault="00603062" w:rsidP="002C0E86">
            <w:pPr>
              <w:pStyle w:val="DeptBullets"/>
              <w:numPr>
                <w:ilvl w:val="0"/>
                <w:numId w:val="0"/>
              </w:numPr>
              <w:spacing w:after="0"/>
              <w:rPr>
                <w:rFonts w:cs="Arial"/>
                <w:sz w:val="22"/>
                <w:szCs w:val="22"/>
              </w:rPr>
            </w:pPr>
          </w:p>
        </w:tc>
      </w:tr>
      <w:tr w:rsidR="00603062" w:rsidRPr="00BF7947" w14:paraId="3CF59C3E" w14:textId="77777777" w:rsidTr="40A71FF9">
        <w:tc>
          <w:tcPr>
            <w:tcW w:w="993" w:type="dxa"/>
            <w:shd w:val="clear" w:color="auto" w:fill="auto"/>
          </w:tcPr>
          <w:p w14:paraId="0698AEBD" w14:textId="77777777"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lastRenderedPageBreak/>
              <w:t>Agenda item 2</w:t>
            </w:r>
          </w:p>
        </w:tc>
        <w:tc>
          <w:tcPr>
            <w:tcW w:w="7400" w:type="dxa"/>
            <w:shd w:val="clear" w:color="auto" w:fill="auto"/>
          </w:tcPr>
          <w:p w14:paraId="57D8F4BE" w14:textId="38A1CBB2" w:rsidR="009C1655" w:rsidRPr="00BF7947" w:rsidRDefault="00603062" w:rsidP="009C1655">
            <w:pPr>
              <w:pStyle w:val="DeptBullets"/>
              <w:numPr>
                <w:ilvl w:val="0"/>
                <w:numId w:val="0"/>
              </w:numPr>
              <w:spacing w:after="0"/>
              <w:rPr>
                <w:rFonts w:cs="Arial"/>
                <w:b/>
                <w:bCs/>
                <w:sz w:val="22"/>
                <w:szCs w:val="22"/>
              </w:rPr>
            </w:pPr>
            <w:r w:rsidRPr="00BF7947">
              <w:rPr>
                <w:rFonts w:cs="Arial"/>
                <w:b/>
                <w:bCs/>
                <w:sz w:val="22"/>
                <w:szCs w:val="22"/>
              </w:rPr>
              <w:t>Actions update (Paper 3):</w:t>
            </w:r>
          </w:p>
          <w:p w14:paraId="62E03400" w14:textId="77777777" w:rsidR="002B02B9" w:rsidRPr="00BF7947" w:rsidRDefault="002B02B9" w:rsidP="009C1655">
            <w:pPr>
              <w:pStyle w:val="DeptBullets"/>
              <w:numPr>
                <w:ilvl w:val="0"/>
                <w:numId w:val="0"/>
              </w:numPr>
              <w:spacing w:after="0"/>
              <w:rPr>
                <w:rFonts w:cs="Arial"/>
                <w:b/>
                <w:bCs/>
                <w:sz w:val="22"/>
                <w:szCs w:val="22"/>
              </w:rPr>
            </w:pPr>
          </w:p>
          <w:p w14:paraId="4E330F2A" w14:textId="1C63EC52" w:rsidR="009C1655" w:rsidRPr="00BF7947" w:rsidRDefault="009C1655" w:rsidP="00D53090">
            <w:pPr>
              <w:pStyle w:val="DeptBullets"/>
              <w:numPr>
                <w:ilvl w:val="0"/>
                <w:numId w:val="0"/>
              </w:numPr>
              <w:tabs>
                <w:tab w:val="left" w:pos="33"/>
              </w:tabs>
              <w:spacing w:after="0"/>
              <w:rPr>
                <w:rFonts w:cs="Arial"/>
                <w:sz w:val="22"/>
                <w:szCs w:val="22"/>
              </w:rPr>
            </w:pPr>
            <w:r w:rsidRPr="00BF7947">
              <w:rPr>
                <w:rFonts w:cs="Arial"/>
                <w:sz w:val="22"/>
                <w:szCs w:val="22"/>
              </w:rPr>
              <w:t xml:space="preserve">NM </w:t>
            </w:r>
            <w:r w:rsidR="00436E64" w:rsidRPr="00BF7947">
              <w:rPr>
                <w:rFonts w:cs="Arial"/>
                <w:sz w:val="22"/>
                <w:szCs w:val="22"/>
              </w:rPr>
              <w:t>discussed the</w:t>
            </w:r>
            <w:r w:rsidR="00D53090" w:rsidRPr="00BF7947">
              <w:rPr>
                <w:rFonts w:cs="Arial"/>
                <w:sz w:val="22"/>
                <w:szCs w:val="22"/>
              </w:rPr>
              <w:t xml:space="preserve"> </w:t>
            </w:r>
            <w:r w:rsidR="00436E64" w:rsidRPr="00BF7947">
              <w:rPr>
                <w:rFonts w:cs="Arial"/>
                <w:sz w:val="22"/>
                <w:szCs w:val="22"/>
              </w:rPr>
              <w:t>‘</w:t>
            </w:r>
            <w:r w:rsidR="00D53090" w:rsidRPr="00BF7947">
              <w:rPr>
                <w:rFonts w:cs="Arial"/>
                <w:sz w:val="22"/>
                <w:szCs w:val="22"/>
              </w:rPr>
              <w:t>open</w:t>
            </w:r>
            <w:r w:rsidR="00436E64" w:rsidRPr="00BF7947">
              <w:rPr>
                <w:rFonts w:cs="Arial"/>
                <w:sz w:val="22"/>
                <w:szCs w:val="22"/>
              </w:rPr>
              <w:t>’</w:t>
            </w:r>
            <w:r w:rsidR="00D53090" w:rsidRPr="00BF7947">
              <w:rPr>
                <w:rFonts w:cs="Arial"/>
                <w:sz w:val="22"/>
                <w:szCs w:val="22"/>
              </w:rPr>
              <w:t xml:space="preserve"> actions</w:t>
            </w:r>
            <w:r w:rsidR="00407BE6" w:rsidRPr="00BF7947">
              <w:rPr>
                <w:rFonts w:cs="Arial"/>
                <w:sz w:val="22"/>
                <w:szCs w:val="22"/>
              </w:rPr>
              <w:t xml:space="preserve"> - </w:t>
            </w:r>
          </w:p>
          <w:p w14:paraId="0640C6C8" w14:textId="77777777" w:rsidR="00407BE6" w:rsidRPr="00BF7947" w:rsidRDefault="00407BE6" w:rsidP="00D53090">
            <w:pPr>
              <w:pStyle w:val="DeptBullets"/>
              <w:numPr>
                <w:ilvl w:val="0"/>
                <w:numId w:val="0"/>
              </w:numPr>
              <w:tabs>
                <w:tab w:val="left" w:pos="33"/>
              </w:tabs>
              <w:spacing w:after="0"/>
              <w:rPr>
                <w:rFonts w:cs="Arial"/>
                <w:b/>
                <w:bCs/>
                <w:sz w:val="22"/>
                <w:szCs w:val="22"/>
              </w:rPr>
            </w:pPr>
          </w:p>
          <w:p w14:paraId="5E1548AE" w14:textId="66FE01B6" w:rsidR="00EE2469" w:rsidRPr="00BF7947" w:rsidRDefault="007B6B64" w:rsidP="00FA3044">
            <w:pPr>
              <w:pStyle w:val="DeptBullets"/>
              <w:numPr>
                <w:ilvl w:val="0"/>
                <w:numId w:val="5"/>
              </w:numPr>
              <w:tabs>
                <w:tab w:val="left" w:pos="33"/>
              </w:tabs>
              <w:spacing w:after="0"/>
              <w:ind w:left="317" w:hanging="284"/>
              <w:rPr>
                <w:rFonts w:cs="Arial"/>
                <w:sz w:val="22"/>
                <w:szCs w:val="22"/>
              </w:rPr>
            </w:pPr>
            <w:r w:rsidRPr="00BF7947">
              <w:rPr>
                <w:rFonts w:cs="Arial"/>
                <w:b/>
                <w:bCs/>
                <w:sz w:val="22"/>
                <w:szCs w:val="22"/>
              </w:rPr>
              <w:t xml:space="preserve">AP3/191022 </w:t>
            </w:r>
            <w:r w:rsidRPr="00BF7947">
              <w:rPr>
                <w:rFonts w:cs="Arial"/>
                <w:b/>
                <w:bCs/>
                <w:i/>
                <w:iCs/>
                <w:sz w:val="22"/>
                <w:szCs w:val="22"/>
              </w:rPr>
              <w:t xml:space="preserve">Cross cutting strategic issue </w:t>
            </w:r>
            <w:r w:rsidR="009B578C" w:rsidRPr="00BF7947">
              <w:rPr>
                <w:rFonts w:cs="Arial"/>
                <w:b/>
                <w:bCs/>
                <w:i/>
                <w:iCs/>
                <w:sz w:val="22"/>
                <w:szCs w:val="22"/>
              </w:rPr>
              <w:t>–</w:t>
            </w:r>
            <w:r w:rsidRPr="00BF7947">
              <w:rPr>
                <w:rFonts w:cs="Arial"/>
                <w:b/>
                <w:bCs/>
                <w:i/>
                <w:iCs/>
                <w:sz w:val="22"/>
                <w:szCs w:val="22"/>
              </w:rPr>
              <w:t xml:space="preserve"> Equality</w:t>
            </w:r>
            <w:r w:rsidR="009B578C" w:rsidRPr="00BF7947">
              <w:rPr>
                <w:rFonts w:cs="Arial"/>
                <w:b/>
                <w:bCs/>
                <w:i/>
                <w:iCs/>
                <w:sz w:val="22"/>
                <w:szCs w:val="22"/>
              </w:rPr>
              <w:t>, Diversity and Inclusion (EDI paper 4</w:t>
            </w:r>
            <w:r w:rsidR="009B578C" w:rsidRPr="00BF7947">
              <w:rPr>
                <w:rFonts w:cs="Arial"/>
                <w:i/>
                <w:iCs/>
                <w:sz w:val="22"/>
                <w:szCs w:val="22"/>
              </w:rPr>
              <w:t>)</w:t>
            </w:r>
            <w:r w:rsidR="00774381" w:rsidRPr="00BF7947">
              <w:rPr>
                <w:rFonts w:cs="Arial"/>
                <w:sz w:val="22"/>
                <w:szCs w:val="22"/>
              </w:rPr>
              <w:t xml:space="preserve"> </w:t>
            </w:r>
            <w:r w:rsidR="00F846D1" w:rsidRPr="00BF7947">
              <w:rPr>
                <w:rFonts w:cs="Arial"/>
                <w:sz w:val="22"/>
                <w:szCs w:val="22"/>
              </w:rPr>
              <w:t xml:space="preserve">and the overarching equalities analysis that the Department would like to conduct.  </w:t>
            </w:r>
            <w:r w:rsidR="001C105B" w:rsidRPr="00BF7947">
              <w:rPr>
                <w:rFonts w:cs="Arial"/>
                <w:sz w:val="22"/>
                <w:szCs w:val="22"/>
              </w:rPr>
              <w:t xml:space="preserve">JB reported </w:t>
            </w:r>
            <w:r w:rsidR="008D703A" w:rsidRPr="00BF7947">
              <w:rPr>
                <w:rFonts w:cs="Arial"/>
                <w:sz w:val="22"/>
                <w:szCs w:val="22"/>
              </w:rPr>
              <w:t xml:space="preserve">this would commence </w:t>
            </w:r>
            <w:r w:rsidR="001C105B" w:rsidRPr="00BF7947">
              <w:rPr>
                <w:rFonts w:cs="Arial"/>
                <w:sz w:val="22"/>
                <w:szCs w:val="22"/>
              </w:rPr>
              <w:t>once Transitional Protection was in the delivery stage</w:t>
            </w:r>
            <w:r w:rsidR="00D1612B" w:rsidRPr="00BF7947">
              <w:rPr>
                <w:rFonts w:cs="Arial"/>
                <w:sz w:val="22"/>
                <w:szCs w:val="22"/>
              </w:rPr>
              <w:t>.</w:t>
            </w:r>
            <w:r w:rsidR="00EE2469" w:rsidRPr="00BF7947">
              <w:rPr>
                <w:rFonts w:cs="Arial"/>
                <w:sz w:val="22"/>
                <w:szCs w:val="22"/>
              </w:rPr>
              <w:br/>
            </w:r>
          </w:p>
          <w:p w14:paraId="73127394" w14:textId="68D673BC" w:rsidR="00EE2469" w:rsidRPr="00BF7947" w:rsidRDefault="002F5081" w:rsidP="00FA3044">
            <w:pPr>
              <w:pStyle w:val="DeptBullets"/>
              <w:numPr>
                <w:ilvl w:val="0"/>
                <w:numId w:val="5"/>
              </w:numPr>
              <w:tabs>
                <w:tab w:val="left" w:pos="33"/>
              </w:tabs>
              <w:spacing w:after="0"/>
              <w:ind w:left="317" w:hanging="284"/>
              <w:rPr>
                <w:rFonts w:cs="Arial"/>
                <w:sz w:val="22"/>
                <w:szCs w:val="22"/>
              </w:rPr>
            </w:pPr>
            <w:r w:rsidRPr="00BF7947">
              <w:rPr>
                <w:rFonts w:cs="Arial"/>
                <w:b/>
                <w:bCs/>
                <w:sz w:val="22"/>
                <w:szCs w:val="22"/>
              </w:rPr>
              <w:t>AP6/191022</w:t>
            </w:r>
            <w:r w:rsidRPr="00BF7947">
              <w:rPr>
                <w:rFonts w:cs="Arial"/>
                <w:sz w:val="22"/>
                <w:szCs w:val="22"/>
              </w:rPr>
              <w:t xml:space="preserve"> </w:t>
            </w:r>
            <w:r w:rsidR="00B877F5" w:rsidRPr="00BF7947">
              <w:rPr>
                <w:rFonts w:cs="Arial"/>
                <w:b/>
                <w:bCs/>
                <w:i/>
                <w:iCs/>
                <w:sz w:val="22"/>
                <w:szCs w:val="22"/>
              </w:rPr>
              <w:t xml:space="preserve">Cross cutting strategic issue – Equality, Diversity and Inclusion </w:t>
            </w:r>
            <w:r w:rsidR="00D103CC" w:rsidRPr="00BF7947">
              <w:rPr>
                <w:rFonts w:cs="Arial"/>
                <w:sz w:val="22"/>
                <w:szCs w:val="22"/>
              </w:rPr>
              <w:t>–</w:t>
            </w:r>
            <w:r w:rsidR="00B877F5" w:rsidRPr="00BF7947">
              <w:rPr>
                <w:rFonts w:cs="Arial"/>
                <w:sz w:val="22"/>
                <w:szCs w:val="22"/>
              </w:rPr>
              <w:t xml:space="preserve"> </w:t>
            </w:r>
            <w:r w:rsidR="00D103CC" w:rsidRPr="00BF7947">
              <w:rPr>
                <w:rFonts w:cs="Arial"/>
                <w:sz w:val="22"/>
                <w:szCs w:val="22"/>
              </w:rPr>
              <w:t>consideration should be given to the advice from TPR once issued.</w:t>
            </w:r>
            <w:r w:rsidR="0015488A" w:rsidRPr="00BF7947">
              <w:rPr>
                <w:rFonts w:cs="Arial"/>
                <w:sz w:val="22"/>
                <w:szCs w:val="22"/>
              </w:rPr>
              <w:t xml:space="preserve">  </w:t>
            </w:r>
            <w:r w:rsidR="00B92467" w:rsidRPr="00BF7947">
              <w:rPr>
                <w:rFonts w:cs="Arial"/>
                <w:sz w:val="22"/>
                <w:szCs w:val="22"/>
              </w:rPr>
              <w:t xml:space="preserve">JB </w:t>
            </w:r>
            <w:r w:rsidR="00327B7D" w:rsidRPr="00BF7947">
              <w:rPr>
                <w:rFonts w:cs="Arial"/>
                <w:sz w:val="22"/>
                <w:szCs w:val="22"/>
              </w:rPr>
              <w:t xml:space="preserve">confirmed that he will ensure that </w:t>
            </w:r>
            <w:r w:rsidR="00B638FF" w:rsidRPr="00BF7947">
              <w:rPr>
                <w:rFonts w:cs="Arial"/>
                <w:sz w:val="22"/>
                <w:szCs w:val="22"/>
              </w:rPr>
              <w:t>scheme rules meet the recommendations and requirements.</w:t>
            </w:r>
            <w:r w:rsidR="00407BE6" w:rsidRPr="00BF7947">
              <w:rPr>
                <w:rFonts w:cs="Arial"/>
                <w:sz w:val="22"/>
                <w:szCs w:val="22"/>
              </w:rPr>
              <w:br/>
            </w:r>
          </w:p>
          <w:p w14:paraId="03C4FF9E" w14:textId="2660DE70" w:rsidR="00407BE6" w:rsidRPr="00BF7947" w:rsidRDefault="0042602D" w:rsidP="00FA3044">
            <w:pPr>
              <w:pStyle w:val="DeptBullets"/>
              <w:numPr>
                <w:ilvl w:val="0"/>
                <w:numId w:val="5"/>
              </w:numPr>
              <w:tabs>
                <w:tab w:val="left" w:pos="33"/>
              </w:tabs>
              <w:spacing w:after="0"/>
              <w:ind w:left="317" w:hanging="284"/>
              <w:rPr>
                <w:rFonts w:cs="Arial"/>
                <w:sz w:val="22"/>
                <w:szCs w:val="22"/>
              </w:rPr>
            </w:pPr>
            <w:r w:rsidRPr="00BF7947">
              <w:rPr>
                <w:rFonts w:cs="Arial"/>
                <w:b/>
                <w:bCs/>
                <w:sz w:val="22"/>
                <w:szCs w:val="22"/>
              </w:rPr>
              <w:t>AP13/191022</w:t>
            </w:r>
            <w:r w:rsidRPr="00BF7947">
              <w:rPr>
                <w:rFonts w:cs="Arial"/>
                <w:sz w:val="22"/>
                <w:szCs w:val="22"/>
              </w:rPr>
              <w:t xml:space="preserve"> </w:t>
            </w:r>
            <w:r w:rsidR="00881004" w:rsidRPr="00BF7947">
              <w:rPr>
                <w:rFonts w:cs="Arial"/>
                <w:sz w:val="22"/>
                <w:szCs w:val="22"/>
              </w:rPr>
              <w:t xml:space="preserve">– </w:t>
            </w:r>
            <w:r w:rsidR="00881004" w:rsidRPr="00BF7947">
              <w:rPr>
                <w:rFonts w:cs="Arial"/>
                <w:b/>
                <w:bCs/>
                <w:i/>
                <w:iCs/>
                <w:sz w:val="22"/>
                <w:szCs w:val="22"/>
              </w:rPr>
              <w:t>The future role of the Commercial sub-committee.</w:t>
            </w:r>
            <w:r w:rsidR="00881004" w:rsidRPr="00BF7947">
              <w:rPr>
                <w:rFonts w:cs="Arial"/>
                <w:sz w:val="22"/>
                <w:szCs w:val="22"/>
              </w:rPr>
              <w:t xml:space="preserve"> </w:t>
            </w:r>
            <w:r w:rsidR="00CC2A9A" w:rsidRPr="00BF7947">
              <w:rPr>
                <w:rFonts w:cs="Arial"/>
                <w:sz w:val="22"/>
                <w:szCs w:val="22"/>
              </w:rPr>
              <w:t xml:space="preserve">Would be discussed </w:t>
            </w:r>
            <w:r w:rsidR="00D022F7" w:rsidRPr="00BF7947">
              <w:rPr>
                <w:rFonts w:cs="Arial"/>
                <w:sz w:val="22"/>
                <w:szCs w:val="22"/>
              </w:rPr>
              <w:t>later in the agenda</w:t>
            </w:r>
            <w:r w:rsidR="00881004" w:rsidRPr="00BF7947">
              <w:rPr>
                <w:rFonts w:cs="Arial"/>
                <w:sz w:val="22"/>
                <w:szCs w:val="22"/>
              </w:rPr>
              <w:t>.</w:t>
            </w:r>
            <w:r w:rsidR="00436E64" w:rsidRPr="00BF7947">
              <w:rPr>
                <w:rFonts w:cs="Arial"/>
                <w:sz w:val="22"/>
                <w:szCs w:val="22"/>
              </w:rPr>
              <w:br/>
            </w:r>
          </w:p>
          <w:p w14:paraId="7BE7AE7D" w14:textId="7A7E0D43" w:rsidR="009C1655" w:rsidRPr="00CA3E94" w:rsidRDefault="00066D83" w:rsidP="00FA3044">
            <w:pPr>
              <w:pStyle w:val="DeptBullets"/>
              <w:numPr>
                <w:ilvl w:val="0"/>
                <w:numId w:val="5"/>
              </w:numPr>
              <w:tabs>
                <w:tab w:val="left" w:pos="33"/>
              </w:tabs>
              <w:spacing w:after="0"/>
              <w:ind w:left="317" w:hanging="284"/>
              <w:rPr>
                <w:rFonts w:cs="Arial"/>
                <w:sz w:val="22"/>
                <w:szCs w:val="22"/>
              </w:rPr>
            </w:pPr>
            <w:r w:rsidRPr="00BF7947">
              <w:rPr>
                <w:rFonts w:cs="Arial"/>
                <w:b/>
                <w:bCs/>
                <w:sz w:val="22"/>
                <w:szCs w:val="22"/>
              </w:rPr>
              <w:t>AP1/180123</w:t>
            </w:r>
            <w:r w:rsidRPr="00BF7947">
              <w:rPr>
                <w:rFonts w:cs="Arial"/>
                <w:sz w:val="22"/>
                <w:szCs w:val="22"/>
              </w:rPr>
              <w:t xml:space="preserve"> – </w:t>
            </w:r>
            <w:r w:rsidR="0085687D" w:rsidRPr="00BF7947">
              <w:rPr>
                <w:rFonts w:cs="Arial"/>
                <w:sz w:val="22"/>
                <w:szCs w:val="22"/>
              </w:rPr>
              <w:t xml:space="preserve"> </w:t>
            </w:r>
            <w:r w:rsidR="00C360E7" w:rsidRPr="00BF7947">
              <w:rPr>
                <w:rFonts w:cs="Arial"/>
                <w:b/>
                <w:bCs/>
                <w:i/>
                <w:iCs/>
                <w:sz w:val="22"/>
                <w:szCs w:val="22"/>
              </w:rPr>
              <w:t xml:space="preserve">regarding </w:t>
            </w:r>
            <w:r w:rsidR="0085687D" w:rsidRPr="00BF7947">
              <w:rPr>
                <w:rFonts w:cs="Arial"/>
                <w:b/>
                <w:bCs/>
                <w:i/>
                <w:iCs/>
                <w:sz w:val="22"/>
                <w:szCs w:val="22"/>
              </w:rPr>
              <w:t xml:space="preserve">DfE’s representation on the </w:t>
            </w:r>
            <w:r w:rsidR="00BE528D" w:rsidRPr="00BF7947">
              <w:rPr>
                <w:rFonts w:cs="Arial"/>
                <w:b/>
                <w:bCs/>
                <w:i/>
                <w:iCs/>
                <w:sz w:val="22"/>
                <w:szCs w:val="22"/>
              </w:rPr>
              <w:t>Board</w:t>
            </w:r>
            <w:r w:rsidR="00BE528D" w:rsidRPr="00BF7947">
              <w:rPr>
                <w:rFonts w:cs="Arial"/>
                <w:sz w:val="22"/>
                <w:szCs w:val="22"/>
              </w:rPr>
              <w:t xml:space="preserve"> </w:t>
            </w:r>
            <w:r w:rsidR="00CC2A9A" w:rsidRPr="00BF7947">
              <w:rPr>
                <w:rFonts w:cs="Arial"/>
                <w:sz w:val="22"/>
                <w:szCs w:val="22"/>
              </w:rPr>
              <w:t>would</w:t>
            </w:r>
            <w:r w:rsidR="00BE528D" w:rsidRPr="00BF7947">
              <w:rPr>
                <w:rFonts w:cs="Arial"/>
                <w:sz w:val="22"/>
                <w:szCs w:val="22"/>
              </w:rPr>
              <w:t xml:space="preserve"> discussed </w:t>
            </w:r>
            <w:r w:rsidR="00CA3E94">
              <w:rPr>
                <w:rFonts w:cs="Arial"/>
                <w:sz w:val="22"/>
                <w:szCs w:val="22"/>
              </w:rPr>
              <w:t xml:space="preserve">during </w:t>
            </w:r>
            <w:r w:rsidR="00BE528D" w:rsidRPr="00BF7947">
              <w:rPr>
                <w:rFonts w:cs="Arial"/>
                <w:sz w:val="22"/>
                <w:szCs w:val="22"/>
              </w:rPr>
              <w:t xml:space="preserve">the </w:t>
            </w:r>
            <w:r w:rsidR="00CA3E94">
              <w:rPr>
                <w:rFonts w:cs="Arial"/>
                <w:sz w:val="22"/>
                <w:szCs w:val="22"/>
              </w:rPr>
              <w:t xml:space="preserve">agenda item </w:t>
            </w:r>
            <w:r w:rsidR="00BE528D" w:rsidRPr="00BF7947">
              <w:rPr>
                <w:rFonts w:cs="Arial"/>
                <w:sz w:val="22"/>
                <w:szCs w:val="22"/>
              </w:rPr>
              <w:t>on the Board’s Terms of Reference</w:t>
            </w:r>
            <w:r w:rsidR="00CA3E94">
              <w:rPr>
                <w:rFonts w:cs="Arial"/>
                <w:sz w:val="22"/>
                <w:szCs w:val="22"/>
              </w:rPr>
              <w:t>.</w:t>
            </w:r>
          </w:p>
          <w:p w14:paraId="1380E1DF" w14:textId="77777777" w:rsidR="00603062" w:rsidRPr="00BF7947" w:rsidRDefault="00603062" w:rsidP="002B02B9">
            <w:pPr>
              <w:pStyle w:val="DeptBullets"/>
              <w:numPr>
                <w:ilvl w:val="0"/>
                <w:numId w:val="0"/>
              </w:numPr>
              <w:spacing w:after="0"/>
              <w:rPr>
                <w:rFonts w:cs="Arial"/>
                <w:sz w:val="22"/>
                <w:szCs w:val="22"/>
              </w:rPr>
            </w:pPr>
          </w:p>
        </w:tc>
        <w:tc>
          <w:tcPr>
            <w:tcW w:w="1418" w:type="dxa"/>
            <w:shd w:val="clear" w:color="auto" w:fill="auto"/>
          </w:tcPr>
          <w:p w14:paraId="5265D63E" w14:textId="77777777" w:rsidR="00603062" w:rsidRPr="00BF7947" w:rsidRDefault="00603062" w:rsidP="002C0E86">
            <w:pPr>
              <w:pStyle w:val="DeptBullets"/>
              <w:numPr>
                <w:ilvl w:val="0"/>
                <w:numId w:val="0"/>
              </w:numPr>
              <w:spacing w:after="0"/>
              <w:rPr>
                <w:rFonts w:cs="Arial"/>
                <w:sz w:val="22"/>
                <w:szCs w:val="22"/>
              </w:rPr>
            </w:pPr>
          </w:p>
          <w:p w14:paraId="27D8E523" w14:textId="77777777" w:rsidR="00603062" w:rsidRPr="00BF7947" w:rsidRDefault="00603062" w:rsidP="002C0E86">
            <w:pPr>
              <w:pStyle w:val="DeptBullets"/>
              <w:numPr>
                <w:ilvl w:val="0"/>
                <w:numId w:val="0"/>
              </w:numPr>
              <w:spacing w:after="0"/>
              <w:rPr>
                <w:rFonts w:cs="Arial"/>
                <w:sz w:val="22"/>
                <w:szCs w:val="22"/>
              </w:rPr>
            </w:pPr>
          </w:p>
          <w:p w14:paraId="46DB36AC" w14:textId="77777777" w:rsidR="00603062" w:rsidRPr="00BF7947" w:rsidRDefault="00603062" w:rsidP="002C0E86">
            <w:pPr>
              <w:pStyle w:val="DeptBullets"/>
              <w:numPr>
                <w:ilvl w:val="0"/>
                <w:numId w:val="0"/>
              </w:numPr>
              <w:spacing w:after="0"/>
              <w:rPr>
                <w:rFonts w:cs="Arial"/>
                <w:sz w:val="22"/>
                <w:szCs w:val="22"/>
              </w:rPr>
            </w:pPr>
          </w:p>
          <w:p w14:paraId="534C9B7B" w14:textId="77777777" w:rsidR="00603062" w:rsidRPr="00BF7947" w:rsidRDefault="00603062" w:rsidP="002C0E86">
            <w:pPr>
              <w:pStyle w:val="DeptBullets"/>
              <w:numPr>
                <w:ilvl w:val="0"/>
                <w:numId w:val="0"/>
              </w:numPr>
              <w:spacing w:after="0"/>
              <w:rPr>
                <w:rFonts w:cs="Arial"/>
                <w:sz w:val="22"/>
                <w:szCs w:val="22"/>
              </w:rPr>
            </w:pPr>
          </w:p>
        </w:tc>
      </w:tr>
      <w:tr w:rsidR="00D62403" w:rsidRPr="00BF7947" w14:paraId="2CA7F2F5" w14:textId="77777777" w:rsidTr="40A71FF9">
        <w:tc>
          <w:tcPr>
            <w:tcW w:w="993" w:type="dxa"/>
            <w:shd w:val="clear" w:color="auto" w:fill="auto"/>
          </w:tcPr>
          <w:p w14:paraId="4D5C118F" w14:textId="6EB3BE9A" w:rsidR="00D62403" w:rsidRPr="00BF7947" w:rsidRDefault="00D62403" w:rsidP="002C0E86">
            <w:pPr>
              <w:pStyle w:val="DeptBullets"/>
              <w:numPr>
                <w:ilvl w:val="0"/>
                <w:numId w:val="0"/>
              </w:numPr>
              <w:spacing w:after="0"/>
              <w:rPr>
                <w:rFonts w:cs="Arial"/>
                <w:sz w:val="22"/>
                <w:szCs w:val="22"/>
              </w:rPr>
            </w:pPr>
            <w:r w:rsidRPr="00BF7947">
              <w:rPr>
                <w:rFonts w:cs="Arial"/>
                <w:sz w:val="22"/>
                <w:szCs w:val="22"/>
              </w:rPr>
              <w:t>Agenda Item 3</w:t>
            </w:r>
          </w:p>
        </w:tc>
        <w:tc>
          <w:tcPr>
            <w:tcW w:w="7400" w:type="dxa"/>
            <w:shd w:val="clear" w:color="auto" w:fill="auto"/>
          </w:tcPr>
          <w:p w14:paraId="1DBA4998" w14:textId="34427D35" w:rsidR="002B02B9" w:rsidRPr="00BF7947" w:rsidRDefault="00D62403" w:rsidP="002B02B9">
            <w:pPr>
              <w:pStyle w:val="DeptBullets"/>
              <w:numPr>
                <w:ilvl w:val="0"/>
                <w:numId w:val="0"/>
              </w:numPr>
              <w:spacing w:after="0"/>
              <w:rPr>
                <w:rFonts w:cs="Arial"/>
                <w:b/>
                <w:bCs/>
                <w:sz w:val="22"/>
                <w:szCs w:val="22"/>
              </w:rPr>
            </w:pPr>
            <w:r w:rsidRPr="00BF7947">
              <w:rPr>
                <w:rFonts w:cs="Arial"/>
                <w:b/>
                <w:bCs/>
                <w:sz w:val="22"/>
                <w:szCs w:val="22"/>
              </w:rPr>
              <w:t>Independent Pension Specialist Update</w:t>
            </w:r>
            <w:r w:rsidR="001C1620" w:rsidRPr="00BF7947">
              <w:rPr>
                <w:rFonts w:cs="Arial"/>
                <w:b/>
                <w:bCs/>
                <w:sz w:val="22"/>
                <w:szCs w:val="22"/>
              </w:rPr>
              <w:t xml:space="preserve"> </w:t>
            </w:r>
          </w:p>
          <w:p w14:paraId="0EA60551" w14:textId="77777777" w:rsidR="002B02B9" w:rsidRPr="00BF7947" w:rsidRDefault="002B02B9" w:rsidP="002B02B9">
            <w:pPr>
              <w:pStyle w:val="DeptBullets"/>
              <w:numPr>
                <w:ilvl w:val="0"/>
                <w:numId w:val="0"/>
              </w:numPr>
              <w:tabs>
                <w:tab w:val="left" w:pos="33"/>
              </w:tabs>
              <w:spacing w:after="0"/>
              <w:rPr>
                <w:rFonts w:cs="Arial"/>
                <w:sz w:val="22"/>
                <w:szCs w:val="22"/>
              </w:rPr>
            </w:pPr>
          </w:p>
          <w:p w14:paraId="13795440" w14:textId="77777777" w:rsidR="00ED341B" w:rsidRDefault="005A01DA" w:rsidP="00FA3044">
            <w:pPr>
              <w:pStyle w:val="DeptBullets"/>
              <w:numPr>
                <w:ilvl w:val="0"/>
                <w:numId w:val="13"/>
              </w:numPr>
              <w:spacing w:after="0"/>
              <w:ind w:left="346" w:hanging="346"/>
              <w:rPr>
                <w:rFonts w:cs="Arial"/>
                <w:sz w:val="22"/>
                <w:szCs w:val="22"/>
              </w:rPr>
            </w:pPr>
            <w:r w:rsidRPr="00ED341B">
              <w:rPr>
                <w:rFonts w:cs="Arial"/>
                <w:sz w:val="22"/>
                <w:szCs w:val="22"/>
              </w:rPr>
              <w:t>SA reported that the Government have retained the current public service pensions discount rate methodology</w:t>
            </w:r>
            <w:r w:rsidR="00ED341B" w:rsidRPr="00ED341B">
              <w:rPr>
                <w:rFonts w:cs="Arial"/>
                <w:sz w:val="22"/>
                <w:szCs w:val="22"/>
              </w:rPr>
              <w:t xml:space="preserve">. </w:t>
            </w:r>
          </w:p>
          <w:p w14:paraId="761AFDAF" w14:textId="695F88D9" w:rsidR="005A01DA" w:rsidRPr="00ED341B" w:rsidRDefault="005A01DA" w:rsidP="00FA3044">
            <w:pPr>
              <w:pStyle w:val="DeptBullets"/>
              <w:numPr>
                <w:ilvl w:val="0"/>
                <w:numId w:val="13"/>
              </w:numPr>
              <w:spacing w:after="0"/>
              <w:ind w:left="346" w:hanging="346"/>
              <w:rPr>
                <w:rFonts w:cs="Arial"/>
                <w:sz w:val="22"/>
                <w:szCs w:val="22"/>
              </w:rPr>
            </w:pPr>
            <w:r w:rsidRPr="00ED341B">
              <w:rPr>
                <w:rFonts w:cs="Arial"/>
                <w:sz w:val="22"/>
                <w:szCs w:val="22"/>
              </w:rPr>
              <w:t>There were major pension changes within the Spring budget. The Chancellor of the Exchequer announced the complete abolition of the pensions tax Lifetime Allowance (LA)</w:t>
            </w:r>
            <w:r w:rsidR="00ED341B">
              <w:rPr>
                <w:rFonts w:cs="Arial"/>
                <w:sz w:val="22"/>
                <w:szCs w:val="22"/>
              </w:rPr>
              <w:t>.</w:t>
            </w:r>
            <w:r w:rsidRPr="00ED341B">
              <w:rPr>
                <w:rFonts w:cs="Arial"/>
                <w:sz w:val="22"/>
                <w:szCs w:val="22"/>
              </w:rPr>
              <w:t xml:space="preserve"> </w:t>
            </w:r>
            <w:r w:rsidR="00ED341B">
              <w:rPr>
                <w:rFonts w:cs="Arial"/>
                <w:sz w:val="22"/>
                <w:szCs w:val="22"/>
              </w:rPr>
              <w:t>H</w:t>
            </w:r>
            <w:r w:rsidRPr="00ED341B">
              <w:rPr>
                <w:rFonts w:cs="Arial"/>
                <w:sz w:val="22"/>
                <w:szCs w:val="22"/>
              </w:rPr>
              <w:t>owever, the Government opposition have said that they would reverse this change which would have a</w:t>
            </w:r>
            <w:r w:rsidR="0058265F">
              <w:rPr>
                <w:rFonts w:cs="Arial"/>
                <w:sz w:val="22"/>
                <w:szCs w:val="22"/>
              </w:rPr>
              <w:t>n</w:t>
            </w:r>
            <w:r w:rsidRPr="00ED341B">
              <w:rPr>
                <w:rFonts w:cs="Arial"/>
                <w:sz w:val="22"/>
                <w:szCs w:val="22"/>
              </w:rPr>
              <w:t xml:space="preserve"> operational impact on the scheme administration.</w:t>
            </w:r>
          </w:p>
          <w:p w14:paraId="0483075B" w14:textId="1DD55E2A"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The Pensions (Extension of Automatic Enrolment) (No. 2) Bill replaces a similar earlier bill that has been withdrawn. This </w:t>
            </w:r>
            <w:r w:rsidR="0058265F">
              <w:rPr>
                <w:rFonts w:cs="Arial"/>
                <w:sz w:val="22"/>
                <w:szCs w:val="22"/>
              </w:rPr>
              <w:t xml:space="preserve">Bill </w:t>
            </w:r>
            <w:r w:rsidRPr="00BF7947">
              <w:rPr>
                <w:rFonts w:cs="Arial"/>
                <w:sz w:val="22"/>
                <w:szCs w:val="22"/>
              </w:rPr>
              <w:t>changes the scope of employees to be included in the process. This is a matter for employers, but the scheme should ensure that auto-enrolment is being managed appropriately.</w:t>
            </w:r>
          </w:p>
          <w:p w14:paraId="31BDED60" w14:textId="255A2CE9"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The Department for Work and Pensions has announced a delay to the connection deadlines for the Pensions Dashboards. The original deadlines will no longer apply and there is currently no update as to the new timetable. JB confirmed planning</w:t>
            </w:r>
            <w:r w:rsidR="00A1648B">
              <w:rPr>
                <w:rFonts w:cs="Arial"/>
                <w:sz w:val="22"/>
                <w:szCs w:val="22"/>
              </w:rPr>
              <w:t xml:space="preserve"> remained</w:t>
            </w:r>
            <w:r w:rsidRPr="00BF7947">
              <w:rPr>
                <w:rFonts w:cs="Arial"/>
                <w:sz w:val="22"/>
                <w:szCs w:val="22"/>
              </w:rPr>
              <w:t xml:space="preserve"> ongoing.</w:t>
            </w:r>
          </w:p>
          <w:p w14:paraId="5E484202" w14:textId="765A1FDB"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SA advised Article 6 refers to the consultation regarding the second phase of McCloud remedy for NHS Pension Scheme, and Article 7 discusses the launch of the Work and Pensions Committee DB (Defined Benefit) inquiry. These policy improvements do not appear to be aimed at public service schemes, but the Board should consider if the right regulatory framework is in place to enable open DB schemes to thrive and if this impacts the Teachers’ Pensions Scheme (TPS). </w:t>
            </w:r>
          </w:p>
          <w:p w14:paraId="1519212B" w14:textId="77777777"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The Regulator has also suggested ways to improve the quality of trustee Boards, but this seems aimed at smaller schemes with alternative governance structures to the TPS.</w:t>
            </w:r>
          </w:p>
          <w:p w14:paraId="001A2B51" w14:textId="77777777"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Article 8 covers the rise of Retirement Living Standards costs, and Article 9 refers to Equality, Diversity and Inclusion (EDI) guidance published by the Pensions Regulator.</w:t>
            </w:r>
          </w:p>
          <w:p w14:paraId="06FC7ADA" w14:textId="77777777"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In other news, the Government has confirmed that it will not bring forward the date that the state pension age (SPA) will rise to 67. The Pensions Regulator (TPR) has revealed that the consolidated single code of practice will be called the General Code and is now expected </w:t>
            </w:r>
            <w:r w:rsidRPr="00BF7947">
              <w:rPr>
                <w:rFonts w:cs="Arial"/>
                <w:sz w:val="22"/>
                <w:szCs w:val="22"/>
              </w:rPr>
              <w:lastRenderedPageBreak/>
              <w:t xml:space="preserve">to be published this spring. </w:t>
            </w:r>
          </w:p>
          <w:p w14:paraId="1F01A80F" w14:textId="2352DA6C"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NM asked JB to confirm the current position surrounding the Teachers’ Pension Scheme: Transitional Protection (McCloud) remedy consultation. JB confirmed the consultation is live and will close on 4 June 2023.</w:t>
            </w:r>
          </w:p>
          <w:p w14:paraId="1D990568" w14:textId="19664840"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NM questioned if JB anticipated any issues from this consultation</w:t>
            </w:r>
            <w:r w:rsidR="009209EB">
              <w:rPr>
                <w:rFonts w:cs="Arial"/>
                <w:sz w:val="22"/>
                <w:szCs w:val="22"/>
              </w:rPr>
              <w:t xml:space="preserve">. </w:t>
            </w:r>
            <w:r w:rsidRPr="00BF7947">
              <w:rPr>
                <w:rFonts w:cs="Arial"/>
                <w:sz w:val="22"/>
                <w:szCs w:val="22"/>
              </w:rPr>
              <w:t>JB advised that the Department is resource ready for responses</w:t>
            </w:r>
            <w:r w:rsidR="006A01F8">
              <w:rPr>
                <w:rFonts w:cs="Arial"/>
                <w:sz w:val="22"/>
                <w:szCs w:val="22"/>
              </w:rPr>
              <w:t xml:space="preserve">, of which there had been </w:t>
            </w:r>
            <w:r w:rsidRPr="00BF7947">
              <w:rPr>
                <w:rFonts w:cs="Arial"/>
                <w:sz w:val="22"/>
                <w:szCs w:val="22"/>
              </w:rPr>
              <w:t>a small number to date</w:t>
            </w:r>
            <w:r w:rsidR="006A01F8">
              <w:rPr>
                <w:rFonts w:cs="Arial"/>
                <w:sz w:val="22"/>
                <w:szCs w:val="22"/>
              </w:rPr>
              <w:t xml:space="preserve">. JB </w:t>
            </w:r>
            <w:r w:rsidRPr="00BF7947">
              <w:rPr>
                <w:rFonts w:cs="Arial"/>
                <w:sz w:val="22"/>
                <w:szCs w:val="22"/>
              </w:rPr>
              <w:t xml:space="preserve">expected </w:t>
            </w:r>
            <w:r w:rsidR="006A01F8">
              <w:rPr>
                <w:rFonts w:cs="Arial"/>
                <w:sz w:val="22"/>
                <w:szCs w:val="22"/>
              </w:rPr>
              <w:t>more</w:t>
            </w:r>
            <w:r w:rsidRPr="00BF7947">
              <w:rPr>
                <w:rFonts w:cs="Arial"/>
                <w:sz w:val="22"/>
                <w:szCs w:val="22"/>
              </w:rPr>
              <w:t xml:space="preserve"> to be received </w:t>
            </w:r>
            <w:r w:rsidR="004671FA">
              <w:rPr>
                <w:rFonts w:cs="Arial"/>
                <w:sz w:val="22"/>
                <w:szCs w:val="22"/>
              </w:rPr>
              <w:t xml:space="preserve">although </w:t>
            </w:r>
            <w:r w:rsidRPr="00BF7947">
              <w:rPr>
                <w:rFonts w:cs="Arial"/>
                <w:sz w:val="22"/>
                <w:szCs w:val="22"/>
              </w:rPr>
              <w:t xml:space="preserve">it was difficult to </w:t>
            </w:r>
            <w:r w:rsidR="005C4809">
              <w:rPr>
                <w:rFonts w:cs="Arial"/>
                <w:sz w:val="22"/>
                <w:szCs w:val="22"/>
              </w:rPr>
              <w:t>predict volumes</w:t>
            </w:r>
            <w:r w:rsidRPr="00BF7947">
              <w:rPr>
                <w:rFonts w:cs="Arial"/>
                <w:sz w:val="22"/>
                <w:szCs w:val="22"/>
              </w:rPr>
              <w:t>.</w:t>
            </w:r>
          </w:p>
          <w:p w14:paraId="127139B1" w14:textId="0D76AD79"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NM noted concerns had</w:t>
            </w:r>
            <w:r w:rsidR="005C4809">
              <w:rPr>
                <w:rFonts w:cs="Arial"/>
                <w:sz w:val="22"/>
                <w:szCs w:val="22"/>
              </w:rPr>
              <w:t xml:space="preserve"> previously</w:t>
            </w:r>
            <w:r w:rsidRPr="00BF7947">
              <w:rPr>
                <w:rFonts w:cs="Arial"/>
                <w:sz w:val="22"/>
                <w:szCs w:val="22"/>
              </w:rPr>
              <w:t xml:space="preserve"> been expressed regarding the timelines surrounding the Pensions Dashboard. He asked JB if the delay was welcome. JB responded that the original timeline was achievable, but more time is welcome. </w:t>
            </w:r>
          </w:p>
          <w:p w14:paraId="1CBF0166" w14:textId="2AC84276"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AD agreed that the extension is welcome but advised that Teachers’ Pensions (TP) are attempting to stay as close to the original onboarding date as possible. NM </w:t>
            </w:r>
            <w:r w:rsidR="00285D7E">
              <w:rPr>
                <w:rFonts w:cs="Arial"/>
                <w:sz w:val="22"/>
                <w:szCs w:val="22"/>
              </w:rPr>
              <w:t>welcomed</w:t>
            </w:r>
            <w:r w:rsidRPr="00BF7947">
              <w:rPr>
                <w:rFonts w:cs="Arial"/>
                <w:sz w:val="22"/>
                <w:szCs w:val="22"/>
              </w:rPr>
              <w:t xml:space="preserve"> this prudent approach.</w:t>
            </w:r>
          </w:p>
          <w:p w14:paraId="66A569D3" w14:textId="2862C50A"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SA noted that the Government has confirmed plans to move the annual revaluation date in the Local Government Pension Scheme from 1 April to 6 April in order to mitigate the impact of high inflation on the annual allowance. She asked JB if there were any potential direct or indirect consequences of this.</w:t>
            </w:r>
          </w:p>
          <w:p w14:paraId="72D9BBF2" w14:textId="7B04AAF4"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JB advised that public sector schemes have considered the impact of inflation dates against the annual allowance calculation</w:t>
            </w:r>
            <w:r w:rsidR="009862E5">
              <w:rPr>
                <w:rFonts w:cs="Arial"/>
                <w:sz w:val="22"/>
                <w:szCs w:val="22"/>
              </w:rPr>
              <w:t>. H</w:t>
            </w:r>
            <w:r w:rsidRPr="00BF7947">
              <w:rPr>
                <w:rFonts w:cs="Arial"/>
                <w:sz w:val="22"/>
                <w:szCs w:val="22"/>
              </w:rPr>
              <w:t>owever, the TPS, Civil Service, and other public service schemes had decided against moving their annual revaluation date due to the cost and disruption the change would create against the small number of members that are affected by the annual allowance.</w:t>
            </w:r>
          </w:p>
          <w:p w14:paraId="260C37D7" w14:textId="77777777"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JM asked how teachers can access financial advice regarding transitional protection to make an appropriate remedy choice.</w:t>
            </w:r>
          </w:p>
          <w:p w14:paraId="3DC6EF93" w14:textId="77777777"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JB advised that the Department are in conversations with TP and the Scheme Advisory Board (SAB) to consider what support and information could be offered to members but reiterated that, as an administrator, TP are not licenced to offer financial advice. TP will offer as much information as possible regarding the transitional protection to assist with member decisions.</w:t>
            </w:r>
          </w:p>
          <w:p w14:paraId="13E1A449" w14:textId="77777777"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PS noted that employers cannot offer financial advice either. He commented that Financial Advisers (FAs) could also be expensive and it was difficult to find those with high competency in TPS matters. </w:t>
            </w:r>
          </w:p>
          <w:p w14:paraId="52683BBE" w14:textId="7281866C"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SF </w:t>
            </w:r>
            <w:r w:rsidR="007F07FF">
              <w:rPr>
                <w:rFonts w:cs="Arial"/>
                <w:sz w:val="22"/>
                <w:szCs w:val="22"/>
              </w:rPr>
              <w:t xml:space="preserve">reflected on </w:t>
            </w:r>
            <w:r w:rsidRPr="00BF7947">
              <w:rPr>
                <w:rFonts w:cs="Arial"/>
                <w:sz w:val="22"/>
                <w:szCs w:val="22"/>
              </w:rPr>
              <w:t>how much information regarding scheme specifics could be given to the financial industry to aid with competency.</w:t>
            </w:r>
          </w:p>
          <w:p w14:paraId="03C8BCD9" w14:textId="2BBCC742"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SA </w:t>
            </w:r>
            <w:r w:rsidR="006742E0">
              <w:rPr>
                <w:rFonts w:cs="Arial"/>
                <w:sz w:val="22"/>
                <w:szCs w:val="22"/>
              </w:rPr>
              <w:t>recognised</w:t>
            </w:r>
            <w:r w:rsidRPr="00BF7947">
              <w:rPr>
                <w:rFonts w:cs="Arial"/>
                <w:sz w:val="22"/>
                <w:szCs w:val="22"/>
              </w:rPr>
              <w:t xml:space="preserve"> that financial advice is not cheap and the Independent Financial Advisor (IFA) market is already stretched, so would struggle to accommodate large volumes of queries from teachers. </w:t>
            </w:r>
          </w:p>
          <w:p w14:paraId="4701759F" w14:textId="511C3A4A"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JB advised that Money Helper is currently recommended to members and, although this service does not specialise in TPS matter, it is free</w:t>
            </w:r>
            <w:r w:rsidR="00416A2C">
              <w:rPr>
                <w:rFonts w:cs="Arial"/>
                <w:sz w:val="22"/>
                <w:szCs w:val="22"/>
              </w:rPr>
              <w:t xml:space="preserve"> and a</w:t>
            </w:r>
            <w:r w:rsidRPr="00BF7947">
              <w:rPr>
                <w:rFonts w:cs="Arial"/>
                <w:sz w:val="22"/>
                <w:szCs w:val="22"/>
              </w:rPr>
              <w:t>dvisers could offer generalist advice and direct members to appropriate support. Further options were being considered.</w:t>
            </w:r>
          </w:p>
          <w:p w14:paraId="1E0A35B9" w14:textId="77777777" w:rsidR="005A01DA" w:rsidRPr="00BF7947" w:rsidRDefault="005A01DA" w:rsidP="00FA3044">
            <w:pPr>
              <w:pStyle w:val="DeptBullets"/>
              <w:numPr>
                <w:ilvl w:val="0"/>
                <w:numId w:val="13"/>
              </w:numPr>
              <w:spacing w:after="0"/>
              <w:ind w:left="346" w:hanging="346"/>
              <w:rPr>
                <w:rFonts w:cs="Arial"/>
                <w:sz w:val="22"/>
                <w:szCs w:val="22"/>
              </w:rPr>
            </w:pPr>
            <w:proofErr w:type="spellStart"/>
            <w:r w:rsidRPr="00BF7947">
              <w:rPr>
                <w:rFonts w:cs="Arial"/>
                <w:sz w:val="22"/>
                <w:szCs w:val="22"/>
              </w:rPr>
              <w:t>PSp</w:t>
            </w:r>
            <w:proofErr w:type="spellEnd"/>
            <w:r w:rsidRPr="00BF7947">
              <w:rPr>
                <w:rFonts w:cs="Arial"/>
                <w:sz w:val="22"/>
                <w:szCs w:val="22"/>
              </w:rPr>
              <w:t xml:space="preserve"> stressed the importance of the administrator providing members with enough information to make an informed decision, though the scheme was limited to the knowledge they have of a member’s involvement within the TPS and are not aware of the full provisions any individual may possess in order to offer regulatory advice.</w:t>
            </w:r>
          </w:p>
          <w:p w14:paraId="08BBAF56" w14:textId="5F366F5A"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SA was conscious, </w:t>
            </w:r>
            <w:r w:rsidR="00480303">
              <w:rPr>
                <w:rFonts w:cs="Arial"/>
                <w:sz w:val="22"/>
                <w:szCs w:val="22"/>
              </w:rPr>
              <w:t xml:space="preserve">particularly </w:t>
            </w:r>
            <w:r w:rsidRPr="00BF7947">
              <w:rPr>
                <w:rFonts w:cs="Arial"/>
                <w:sz w:val="22"/>
                <w:szCs w:val="22"/>
              </w:rPr>
              <w:t xml:space="preserve">within the private sector, of individuals presenting themselves as financial advisors and charging for advice that was not appropriate to needs of members. She reiterated that </w:t>
            </w:r>
            <w:r w:rsidRPr="00BF7947">
              <w:rPr>
                <w:rFonts w:cs="Arial"/>
                <w:sz w:val="22"/>
                <w:szCs w:val="22"/>
              </w:rPr>
              <w:lastRenderedPageBreak/>
              <w:t>communications regarding available advice were important in order for members to make informed decisions and to avoid scams and unnecessary fees and advice.</w:t>
            </w:r>
          </w:p>
          <w:p w14:paraId="23422167" w14:textId="5B1E6E3D"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NM </w:t>
            </w:r>
            <w:r w:rsidR="00480303">
              <w:rPr>
                <w:rFonts w:cs="Arial"/>
                <w:sz w:val="22"/>
                <w:szCs w:val="22"/>
              </w:rPr>
              <w:t>suggested</w:t>
            </w:r>
            <w:r w:rsidRPr="00BF7947">
              <w:rPr>
                <w:rFonts w:cs="Arial"/>
                <w:sz w:val="22"/>
                <w:szCs w:val="22"/>
              </w:rPr>
              <w:t xml:space="preserve"> this issue be explored further </w:t>
            </w:r>
            <w:r w:rsidR="00B51796">
              <w:rPr>
                <w:rFonts w:cs="Arial"/>
                <w:sz w:val="22"/>
                <w:szCs w:val="22"/>
              </w:rPr>
              <w:t xml:space="preserve">by </w:t>
            </w:r>
            <w:r w:rsidRPr="00BF7947">
              <w:rPr>
                <w:rFonts w:cs="Arial"/>
                <w:sz w:val="22"/>
                <w:szCs w:val="22"/>
              </w:rPr>
              <w:t xml:space="preserve">the Managing Risk &amp; Internal </w:t>
            </w:r>
            <w:r w:rsidR="00F45009">
              <w:rPr>
                <w:rFonts w:cs="Arial"/>
                <w:sz w:val="22"/>
                <w:szCs w:val="22"/>
              </w:rPr>
              <w:t xml:space="preserve">Controls </w:t>
            </w:r>
            <w:r w:rsidRPr="00BF7947">
              <w:rPr>
                <w:rFonts w:cs="Arial"/>
                <w:sz w:val="22"/>
                <w:szCs w:val="22"/>
              </w:rPr>
              <w:t>(MRIC) sub-committee</w:t>
            </w:r>
            <w:r w:rsidR="00F45009">
              <w:rPr>
                <w:rFonts w:cs="Arial"/>
                <w:sz w:val="22"/>
                <w:szCs w:val="22"/>
              </w:rPr>
              <w:t xml:space="preserve"> or the Information to Members and Communication sub-committee</w:t>
            </w:r>
            <w:r w:rsidR="008E5025">
              <w:rPr>
                <w:rFonts w:cs="Arial"/>
                <w:sz w:val="22"/>
                <w:szCs w:val="22"/>
              </w:rPr>
              <w:t xml:space="preserve"> (IMC)</w:t>
            </w:r>
            <w:r w:rsidR="00B51796">
              <w:rPr>
                <w:rFonts w:cs="Arial"/>
                <w:sz w:val="22"/>
                <w:szCs w:val="22"/>
              </w:rPr>
              <w:t xml:space="preserve">, who </w:t>
            </w:r>
            <w:r w:rsidRPr="00BF7947">
              <w:rPr>
                <w:rFonts w:cs="Arial"/>
                <w:sz w:val="22"/>
                <w:szCs w:val="22"/>
              </w:rPr>
              <w:t xml:space="preserve">would scrutinise the situation </w:t>
            </w:r>
            <w:r w:rsidR="00B51796">
              <w:rPr>
                <w:rFonts w:cs="Arial"/>
                <w:sz w:val="22"/>
                <w:szCs w:val="22"/>
              </w:rPr>
              <w:t xml:space="preserve">and </w:t>
            </w:r>
            <w:r w:rsidRPr="00BF7947">
              <w:rPr>
                <w:rFonts w:cs="Arial"/>
                <w:sz w:val="22"/>
                <w:szCs w:val="22"/>
              </w:rPr>
              <w:t>report back to the Board.</w:t>
            </w:r>
            <w:r w:rsidR="00F45009">
              <w:rPr>
                <w:rFonts w:cs="Arial"/>
                <w:sz w:val="22"/>
                <w:szCs w:val="22"/>
              </w:rPr>
              <w:t xml:space="preserve">  The secretariat to discuss which sub-committee would be best.</w:t>
            </w:r>
          </w:p>
          <w:p w14:paraId="3B0837DF" w14:textId="77777777"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SF questioned if the abolishment and potential reinstatement of the LA would cause volatility within the scheme membership.</w:t>
            </w:r>
          </w:p>
          <w:p w14:paraId="45543C7B" w14:textId="29D290B8" w:rsidR="005A01DA" w:rsidRPr="00BF7947" w:rsidRDefault="005A01DA" w:rsidP="00FA3044">
            <w:pPr>
              <w:pStyle w:val="DeptBullets"/>
              <w:numPr>
                <w:ilvl w:val="0"/>
                <w:numId w:val="13"/>
              </w:numPr>
              <w:spacing w:after="0"/>
              <w:ind w:left="346" w:hanging="346"/>
              <w:rPr>
                <w:rFonts w:cs="Arial"/>
                <w:sz w:val="22"/>
                <w:szCs w:val="22"/>
              </w:rPr>
            </w:pPr>
            <w:r w:rsidRPr="00BF7947">
              <w:rPr>
                <w:rFonts w:cs="Arial"/>
                <w:sz w:val="22"/>
                <w:szCs w:val="22"/>
              </w:rPr>
              <w:t xml:space="preserve">SA advised that this is being considered within the pensions industry. Some members may claim their benefits early, to ensure they do so before a reinstatement occurs, and therefore take advantage of the period of abolition should it be </w:t>
            </w:r>
            <w:r w:rsidR="0092108B">
              <w:rPr>
                <w:rFonts w:cs="Arial"/>
                <w:sz w:val="22"/>
                <w:szCs w:val="22"/>
              </w:rPr>
              <w:t xml:space="preserve">a </w:t>
            </w:r>
            <w:r w:rsidRPr="00BF7947">
              <w:rPr>
                <w:rFonts w:cs="Arial"/>
                <w:sz w:val="22"/>
                <w:szCs w:val="22"/>
              </w:rPr>
              <w:t xml:space="preserve">temporary </w:t>
            </w:r>
            <w:r w:rsidR="0092108B">
              <w:rPr>
                <w:rFonts w:cs="Arial"/>
                <w:sz w:val="22"/>
                <w:szCs w:val="22"/>
              </w:rPr>
              <w:t>measure</w:t>
            </w:r>
            <w:r w:rsidRPr="00BF7947">
              <w:rPr>
                <w:rFonts w:cs="Arial"/>
                <w:sz w:val="22"/>
                <w:szCs w:val="22"/>
              </w:rPr>
              <w:t xml:space="preserve">. The number of members likely to reach the LA is relatively small, though individuals could exceed the LA in aggregate by receiving additional pensions outside of the TPS. There could be an increase in the volume of enquiries received regarding the matter, while members try to understand the implications of the change. </w:t>
            </w:r>
          </w:p>
          <w:p w14:paraId="4BA105B0" w14:textId="34663A2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sz w:val="22"/>
                <w:szCs w:val="22"/>
              </w:rPr>
              <w:t>NM voiced concerns regarding how the change would be administered, and whether TP envisaged there would be any issues, or if it was straight forward to amend the algorithm</w:t>
            </w:r>
            <w:r w:rsidRPr="00BF7947">
              <w:rPr>
                <w:rFonts w:cs="Arial"/>
                <w:color w:val="000000" w:themeColor="text1"/>
                <w:sz w:val="22"/>
                <w:szCs w:val="22"/>
              </w:rPr>
              <w:t xml:space="preserve">. </w:t>
            </w:r>
          </w:p>
          <w:p w14:paraId="7B6403F4" w14:textId="30A87F39"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 xml:space="preserve">DB advised that operational processes were already being amended </w:t>
            </w:r>
            <w:r w:rsidR="00DE0942">
              <w:rPr>
                <w:rFonts w:cs="Arial"/>
                <w:color w:val="000000" w:themeColor="text1"/>
                <w:sz w:val="22"/>
                <w:szCs w:val="22"/>
              </w:rPr>
              <w:t xml:space="preserve">to reflect </w:t>
            </w:r>
            <w:r w:rsidRPr="00BF7947">
              <w:rPr>
                <w:rFonts w:cs="Arial"/>
                <w:color w:val="000000" w:themeColor="text1"/>
                <w:sz w:val="22"/>
                <w:szCs w:val="22"/>
              </w:rPr>
              <w:t xml:space="preserve">changes, but there had been no operational impact to date, and the process </w:t>
            </w:r>
            <w:r w:rsidR="003B5D0A">
              <w:rPr>
                <w:rFonts w:cs="Arial"/>
                <w:color w:val="000000" w:themeColor="text1"/>
                <w:sz w:val="22"/>
                <w:szCs w:val="22"/>
              </w:rPr>
              <w:t xml:space="preserve">could accommodate further </w:t>
            </w:r>
            <w:r w:rsidRPr="00BF7947">
              <w:rPr>
                <w:rFonts w:cs="Arial"/>
                <w:color w:val="000000" w:themeColor="text1"/>
                <w:sz w:val="22"/>
                <w:szCs w:val="22"/>
              </w:rPr>
              <w:t xml:space="preserve">changes </w:t>
            </w:r>
            <w:r w:rsidR="00265BBE">
              <w:rPr>
                <w:rFonts w:cs="Arial"/>
                <w:color w:val="000000" w:themeColor="text1"/>
                <w:sz w:val="22"/>
                <w:szCs w:val="22"/>
              </w:rPr>
              <w:t xml:space="preserve">if </w:t>
            </w:r>
            <w:r w:rsidR="003B5D0A">
              <w:rPr>
                <w:rFonts w:cs="Arial"/>
                <w:color w:val="000000" w:themeColor="text1"/>
                <w:sz w:val="22"/>
                <w:szCs w:val="22"/>
              </w:rPr>
              <w:t>needed.</w:t>
            </w:r>
          </w:p>
          <w:p w14:paraId="46F8B1BC" w14:textId="033D7FA2"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 xml:space="preserve">TP had considered whether to proactively notify members of this change, but </w:t>
            </w:r>
            <w:r w:rsidR="00736644">
              <w:rPr>
                <w:rFonts w:cs="Arial"/>
                <w:color w:val="000000" w:themeColor="text1"/>
                <w:sz w:val="22"/>
                <w:szCs w:val="22"/>
              </w:rPr>
              <w:t>this was deemed un</w:t>
            </w:r>
            <w:r w:rsidRPr="00BF7947">
              <w:rPr>
                <w:rFonts w:cs="Arial"/>
                <w:color w:val="000000" w:themeColor="text1"/>
                <w:sz w:val="22"/>
                <w:szCs w:val="22"/>
              </w:rPr>
              <w:t xml:space="preserve">necessary as members </w:t>
            </w:r>
            <w:r w:rsidR="00736644">
              <w:rPr>
                <w:rFonts w:cs="Arial"/>
                <w:color w:val="000000" w:themeColor="text1"/>
                <w:sz w:val="22"/>
                <w:szCs w:val="22"/>
              </w:rPr>
              <w:t xml:space="preserve">were already engaging </w:t>
            </w:r>
            <w:r w:rsidRPr="00BF7947">
              <w:rPr>
                <w:rFonts w:cs="Arial"/>
                <w:color w:val="000000" w:themeColor="text1"/>
                <w:sz w:val="22"/>
                <w:szCs w:val="22"/>
              </w:rPr>
              <w:t xml:space="preserve">with TP </w:t>
            </w:r>
            <w:r w:rsidR="00736644">
              <w:rPr>
                <w:rFonts w:cs="Arial"/>
                <w:color w:val="000000" w:themeColor="text1"/>
                <w:sz w:val="22"/>
                <w:szCs w:val="22"/>
              </w:rPr>
              <w:t xml:space="preserve">on </w:t>
            </w:r>
            <w:r w:rsidRPr="00BF7947">
              <w:rPr>
                <w:rFonts w:cs="Arial"/>
                <w:color w:val="000000" w:themeColor="text1"/>
                <w:sz w:val="22"/>
                <w:szCs w:val="22"/>
              </w:rPr>
              <w:t xml:space="preserve">the matter. </w:t>
            </w:r>
          </w:p>
          <w:p w14:paraId="4DC74A25" w14:textId="52B3DC94"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 xml:space="preserve">NM </w:t>
            </w:r>
            <w:r w:rsidR="000B1F3F">
              <w:rPr>
                <w:rFonts w:cs="Arial"/>
                <w:color w:val="000000" w:themeColor="text1"/>
                <w:sz w:val="22"/>
                <w:szCs w:val="22"/>
              </w:rPr>
              <w:t xml:space="preserve">reflected </w:t>
            </w:r>
            <w:r w:rsidRPr="00BF7947">
              <w:rPr>
                <w:rFonts w:cs="Arial"/>
                <w:color w:val="000000" w:themeColor="text1"/>
                <w:sz w:val="22"/>
                <w:szCs w:val="22"/>
              </w:rPr>
              <w:t>that the number of affected members was low, but it was important to consider any administrative consequences</w:t>
            </w:r>
            <w:r w:rsidR="000B1F3F">
              <w:rPr>
                <w:rFonts w:cs="Arial"/>
                <w:color w:val="000000" w:themeColor="text1"/>
                <w:sz w:val="22"/>
                <w:szCs w:val="22"/>
              </w:rPr>
              <w:t>.</w:t>
            </w:r>
            <w:r w:rsidRPr="00BF7947">
              <w:rPr>
                <w:rFonts w:cs="Arial"/>
                <w:color w:val="000000" w:themeColor="text1"/>
                <w:sz w:val="22"/>
                <w:szCs w:val="22"/>
              </w:rPr>
              <w:t xml:space="preserve"> </w:t>
            </w:r>
          </w:p>
          <w:p w14:paraId="14D1077A" w14:textId="0DE1ECA7" w:rsidR="005A01DA" w:rsidRDefault="005A01DA" w:rsidP="00FA3044">
            <w:pPr>
              <w:pStyle w:val="DeptBullets"/>
              <w:numPr>
                <w:ilvl w:val="0"/>
                <w:numId w:val="13"/>
              </w:numPr>
              <w:spacing w:after="0"/>
              <w:ind w:left="346" w:hanging="346"/>
              <w:rPr>
                <w:rFonts w:cs="Arial"/>
                <w:color w:val="000000" w:themeColor="text1"/>
                <w:sz w:val="22"/>
                <w:szCs w:val="22"/>
              </w:rPr>
            </w:pPr>
            <w:r w:rsidRPr="000B1F3F">
              <w:rPr>
                <w:rFonts w:cs="Arial"/>
                <w:color w:val="000000" w:themeColor="text1"/>
                <w:sz w:val="22"/>
                <w:szCs w:val="22"/>
              </w:rPr>
              <w:t>PS noted that dates had not yet been finalised, so it was difficult to offer consideration to any potential changes.</w:t>
            </w:r>
            <w:r w:rsidR="000B1F3F" w:rsidRPr="000B1F3F">
              <w:rPr>
                <w:rFonts w:cs="Arial"/>
                <w:color w:val="000000" w:themeColor="text1"/>
                <w:sz w:val="22"/>
                <w:szCs w:val="22"/>
              </w:rPr>
              <w:t xml:space="preserve"> </w:t>
            </w:r>
            <w:r w:rsidRPr="000B1F3F">
              <w:rPr>
                <w:rFonts w:cs="Arial"/>
                <w:color w:val="000000" w:themeColor="text1"/>
                <w:sz w:val="22"/>
                <w:szCs w:val="22"/>
              </w:rPr>
              <w:t>NM suggested that the matter be revisited when information was available.</w:t>
            </w:r>
          </w:p>
          <w:p w14:paraId="5900E418" w14:textId="77777777" w:rsidR="00693037" w:rsidRPr="000B1F3F" w:rsidRDefault="00693037" w:rsidP="00693037">
            <w:pPr>
              <w:pStyle w:val="DeptBullets"/>
              <w:numPr>
                <w:ilvl w:val="0"/>
                <w:numId w:val="0"/>
              </w:numPr>
              <w:spacing w:after="0"/>
              <w:ind w:left="346"/>
              <w:rPr>
                <w:rFonts w:cs="Arial"/>
                <w:color w:val="000000" w:themeColor="text1"/>
                <w:sz w:val="22"/>
                <w:szCs w:val="22"/>
              </w:rPr>
            </w:pPr>
          </w:p>
          <w:p w14:paraId="32189B07" w14:textId="5D18F442"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 xml:space="preserve">SA reported her observations regarding the Additional Voluntary Contribution (AVC) scheme from her attendance at the Management Advisory Group (MAG) meeting. She clarified that this update was given within her capacity as the Independent Pensions Specialist (IPS) </w:t>
            </w:r>
            <w:r w:rsidR="00300AD7">
              <w:rPr>
                <w:rFonts w:cs="Arial"/>
                <w:color w:val="000000" w:themeColor="text1"/>
                <w:sz w:val="22"/>
                <w:szCs w:val="22"/>
              </w:rPr>
              <w:t xml:space="preserve">as </w:t>
            </w:r>
            <w:r w:rsidRPr="00BF7947">
              <w:rPr>
                <w:rFonts w:cs="Arial"/>
                <w:color w:val="000000" w:themeColor="text1"/>
                <w:sz w:val="22"/>
                <w:szCs w:val="22"/>
              </w:rPr>
              <w:t>she attended MAG meetings as a guest and not as a voting member. The update was for information purposes and recognised that the AVC does not fall within the remit of the TPSPB.</w:t>
            </w:r>
          </w:p>
          <w:p w14:paraId="75002EDC" w14:textId="7777777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SA advised that the annual AVC review considers the financial strength of Prudential (</w:t>
            </w:r>
            <w:proofErr w:type="spellStart"/>
            <w:r w:rsidRPr="00BF7947">
              <w:rPr>
                <w:rFonts w:cs="Arial"/>
                <w:color w:val="000000" w:themeColor="text1"/>
                <w:sz w:val="22"/>
                <w:szCs w:val="22"/>
              </w:rPr>
              <w:t>Pru</w:t>
            </w:r>
            <w:proofErr w:type="spellEnd"/>
            <w:r w:rsidRPr="00BF7947">
              <w:rPr>
                <w:rFonts w:cs="Arial"/>
                <w:color w:val="000000" w:themeColor="text1"/>
                <w:sz w:val="22"/>
                <w:szCs w:val="22"/>
              </w:rPr>
              <w:t>), the range of funds that are available to members, and the performance of those funds.</w:t>
            </w:r>
          </w:p>
          <w:p w14:paraId="2312AD87" w14:textId="7777777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There was a focus on default funds, such as the Legacy default in the ‘with profits’ fund, and the more modern Unit Links default.</w:t>
            </w:r>
          </w:p>
          <w:p w14:paraId="41BC74BF" w14:textId="56937221" w:rsidR="005A01DA" w:rsidRPr="005E1312" w:rsidRDefault="005A01DA" w:rsidP="00FA3044">
            <w:pPr>
              <w:pStyle w:val="DeptBullets"/>
              <w:numPr>
                <w:ilvl w:val="0"/>
                <w:numId w:val="13"/>
              </w:numPr>
              <w:spacing w:after="0"/>
              <w:ind w:left="346" w:hanging="346"/>
              <w:rPr>
                <w:rFonts w:cs="Arial"/>
                <w:color w:val="000000" w:themeColor="text1"/>
                <w:sz w:val="22"/>
                <w:szCs w:val="22"/>
              </w:rPr>
            </w:pPr>
            <w:r w:rsidRPr="005E1312">
              <w:rPr>
                <w:rFonts w:cs="Arial"/>
                <w:color w:val="000000" w:themeColor="text1"/>
                <w:sz w:val="22"/>
                <w:szCs w:val="22"/>
              </w:rPr>
              <w:t>The Government Actuary Division (GAD) complete a full report summarising their views and findings on the arrangements and this supports MAG discussions.</w:t>
            </w:r>
            <w:r w:rsidR="005E1312" w:rsidRPr="005E1312">
              <w:rPr>
                <w:rFonts w:cs="Arial"/>
                <w:color w:val="000000" w:themeColor="text1"/>
                <w:sz w:val="22"/>
                <w:szCs w:val="22"/>
              </w:rPr>
              <w:t xml:space="preserve"> </w:t>
            </w:r>
            <w:r w:rsidR="005E1312">
              <w:rPr>
                <w:rFonts w:cs="Arial"/>
                <w:color w:val="000000" w:themeColor="text1"/>
                <w:sz w:val="22"/>
                <w:szCs w:val="22"/>
              </w:rPr>
              <w:t>T</w:t>
            </w:r>
            <w:r w:rsidRPr="005E1312">
              <w:rPr>
                <w:rFonts w:cs="Arial"/>
                <w:color w:val="000000" w:themeColor="text1"/>
                <w:sz w:val="22"/>
                <w:szCs w:val="22"/>
              </w:rPr>
              <w:t>he findings were positive overall, and there were no material matters requiring action, but smaller matters were being considered, such as monitoring charges.</w:t>
            </w:r>
          </w:p>
          <w:p w14:paraId="75D78A7E" w14:textId="7DE4CD89"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SA noted that freestanding AVC schemes, particularly from a private sector point of view, may seem quite attractive as an alternative provider, and individuals may feel they can negotiate better charges. However, freestanding AVCs are somewhat of a legacy -</w:t>
            </w:r>
            <w:r w:rsidR="008A7F8D">
              <w:rPr>
                <w:rFonts w:cs="Arial"/>
                <w:color w:val="000000" w:themeColor="text1"/>
                <w:sz w:val="22"/>
                <w:szCs w:val="22"/>
              </w:rPr>
              <w:t xml:space="preserve"> </w:t>
            </w:r>
            <w:r w:rsidRPr="00BF7947">
              <w:rPr>
                <w:rFonts w:cs="Arial"/>
                <w:color w:val="000000" w:themeColor="text1"/>
                <w:sz w:val="22"/>
                <w:szCs w:val="22"/>
              </w:rPr>
              <w:t xml:space="preserve">while the </w:t>
            </w:r>
            <w:r w:rsidRPr="00BF7947">
              <w:rPr>
                <w:rFonts w:cs="Arial"/>
                <w:color w:val="000000" w:themeColor="text1"/>
                <w:sz w:val="22"/>
                <w:szCs w:val="22"/>
              </w:rPr>
              <w:lastRenderedPageBreak/>
              <w:t>AVC assets are quite large, the income in contributions and the renewal of membership is quite low. Therefore, as a commercial proposition, it is potentially not as attractive as it first appears.</w:t>
            </w:r>
          </w:p>
          <w:p w14:paraId="68E8EC12" w14:textId="7777777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Additionally, ‘with profits’ funds within an AVC have the potential to lose guarantees when moved. The matter is quite complex.</w:t>
            </w:r>
          </w:p>
          <w:p w14:paraId="4AB568BF" w14:textId="7777777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Environmental, social and governance (ESG) factors were discussed at the meeting. There were ESG focused funds, and it was understood that this can affect financial performance and is not just a purely ethical matter.</w:t>
            </w:r>
          </w:p>
          <w:p w14:paraId="2C804B0B" w14:textId="50CABF85"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SA felt</w:t>
            </w:r>
            <w:r w:rsidR="00374F1B">
              <w:rPr>
                <w:rFonts w:cs="Arial"/>
                <w:color w:val="000000" w:themeColor="text1"/>
                <w:sz w:val="22"/>
                <w:szCs w:val="22"/>
              </w:rPr>
              <w:t xml:space="preserve"> </w:t>
            </w:r>
            <w:r w:rsidRPr="00BF7947">
              <w:rPr>
                <w:rFonts w:cs="Arial"/>
                <w:color w:val="000000" w:themeColor="text1"/>
                <w:sz w:val="22"/>
                <w:szCs w:val="22"/>
              </w:rPr>
              <w:t xml:space="preserve">that the right consideration was being given to the right topics at MAG. </w:t>
            </w:r>
          </w:p>
          <w:p w14:paraId="50CBAECD" w14:textId="7777777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NM recognised that the AVC scheme was outside scope of committee but queried the rationale behind that decision.</w:t>
            </w:r>
          </w:p>
          <w:p w14:paraId="30FDC517" w14:textId="010BA528"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 xml:space="preserve">JB advised that the AVC scheme is governed separately to the TPS and is run by </w:t>
            </w:r>
            <w:proofErr w:type="spellStart"/>
            <w:r w:rsidRPr="00BF7947">
              <w:rPr>
                <w:rFonts w:cs="Arial"/>
                <w:color w:val="000000" w:themeColor="text1"/>
                <w:sz w:val="22"/>
                <w:szCs w:val="22"/>
              </w:rPr>
              <w:t>Pru</w:t>
            </w:r>
            <w:proofErr w:type="spellEnd"/>
            <w:r w:rsidRPr="00BF7947">
              <w:rPr>
                <w:rFonts w:cs="Arial"/>
                <w:color w:val="000000" w:themeColor="text1"/>
                <w:sz w:val="22"/>
                <w:szCs w:val="22"/>
              </w:rPr>
              <w:t xml:space="preserve"> with little involvement from the Department. The Department’s main interest in the scheme is the investments they utilise. </w:t>
            </w:r>
            <w:proofErr w:type="spellStart"/>
            <w:r w:rsidRPr="00BF7947">
              <w:rPr>
                <w:rFonts w:cs="Arial"/>
                <w:color w:val="000000" w:themeColor="text1"/>
                <w:sz w:val="22"/>
                <w:szCs w:val="22"/>
              </w:rPr>
              <w:t>Pru</w:t>
            </w:r>
            <w:proofErr w:type="spellEnd"/>
            <w:r w:rsidRPr="00BF7947">
              <w:rPr>
                <w:rFonts w:cs="Arial"/>
                <w:color w:val="000000" w:themeColor="text1"/>
                <w:sz w:val="22"/>
                <w:szCs w:val="22"/>
              </w:rPr>
              <w:t xml:space="preserve"> is more of a supplier than a contracted organisation. </w:t>
            </w:r>
            <w:r w:rsidR="007D09A4">
              <w:rPr>
                <w:rFonts w:cs="Arial"/>
                <w:color w:val="000000" w:themeColor="text1"/>
                <w:sz w:val="22"/>
                <w:szCs w:val="22"/>
              </w:rPr>
              <w:t xml:space="preserve">Previously, </w:t>
            </w:r>
            <w:r w:rsidRPr="00BF7947">
              <w:rPr>
                <w:rFonts w:cs="Arial"/>
                <w:color w:val="000000" w:themeColor="text1"/>
                <w:sz w:val="22"/>
                <w:szCs w:val="22"/>
              </w:rPr>
              <w:t xml:space="preserve">there were more significant links between TPS and AVC scheme but these have been severed over time. Members must be teachers to participate, but the benefits are </w:t>
            </w:r>
            <w:r w:rsidR="007D09A4">
              <w:rPr>
                <w:rFonts w:cs="Arial"/>
                <w:color w:val="000000" w:themeColor="text1"/>
                <w:sz w:val="22"/>
                <w:szCs w:val="22"/>
              </w:rPr>
              <w:t xml:space="preserve">no longer strongly </w:t>
            </w:r>
            <w:r w:rsidRPr="00BF7947">
              <w:rPr>
                <w:rFonts w:cs="Arial"/>
                <w:color w:val="000000" w:themeColor="text1"/>
                <w:sz w:val="22"/>
                <w:szCs w:val="22"/>
              </w:rPr>
              <w:t>linked.</w:t>
            </w:r>
          </w:p>
          <w:p w14:paraId="127EDC4C" w14:textId="7777777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 xml:space="preserve">JR added that </w:t>
            </w:r>
            <w:r w:rsidRPr="00BF7947">
              <w:rPr>
                <w:rStyle w:val="ui-provider"/>
                <w:rFonts w:cs="Arial"/>
                <w:color w:val="000000" w:themeColor="text1"/>
                <w:sz w:val="22"/>
                <w:szCs w:val="22"/>
              </w:rPr>
              <w:t xml:space="preserve">the AVC contract is between the member and </w:t>
            </w:r>
            <w:proofErr w:type="spellStart"/>
            <w:r w:rsidRPr="00BF7947">
              <w:rPr>
                <w:rStyle w:val="ui-provider"/>
                <w:rFonts w:cs="Arial"/>
                <w:color w:val="000000" w:themeColor="text1"/>
                <w:sz w:val="22"/>
                <w:szCs w:val="22"/>
              </w:rPr>
              <w:t>Pru</w:t>
            </w:r>
            <w:proofErr w:type="spellEnd"/>
            <w:r w:rsidRPr="00BF7947">
              <w:rPr>
                <w:rStyle w:val="ui-provider"/>
                <w:rFonts w:cs="Arial"/>
                <w:color w:val="000000" w:themeColor="text1"/>
                <w:sz w:val="22"/>
                <w:szCs w:val="22"/>
              </w:rPr>
              <w:t>.</w:t>
            </w:r>
          </w:p>
          <w:p w14:paraId="27D61A64" w14:textId="67675EA0"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 xml:space="preserve">SA clarified that </w:t>
            </w:r>
            <w:proofErr w:type="spellStart"/>
            <w:r w:rsidRPr="00BF7947">
              <w:rPr>
                <w:rFonts w:cs="Arial"/>
                <w:color w:val="000000" w:themeColor="text1"/>
                <w:sz w:val="22"/>
                <w:szCs w:val="22"/>
              </w:rPr>
              <w:t>Pru</w:t>
            </w:r>
            <w:proofErr w:type="spellEnd"/>
            <w:r w:rsidRPr="00BF7947">
              <w:rPr>
                <w:rFonts w:cs="Arial"/>
                <w:color w:val="000000" w:themeColor="text1"/>
                <w:sz w:val="22"/>
                <w:szCs w:val="22"/>
              </w:rPr>
              <w:t xml:space="preserve"> ran a freestanding AVC scheme, not an AVC scheme. An AVC scheme would ordinarily be part of a scheme’s constitution, whereas a freestanding AVC scheme is a commercial product offered externally</w:t>
            </w:r>
            <w:r w:rsidR="00CC59BA">
              <w:rPr>
                <w:rFonts w:cs="Arial"/>
                <w:color w:val="000000" w:themeColor="text1"/>
                <w:sz w:val="22"/>
                <w:szCs w:val="22"/>
              </w:rPr>
              <w:t xml:space="preserve"> which is not</w:t>
            </w:r>
            <w:r w:rsidRPr="00BF7947">
              <w:rPr>
                <w:rFonts w:cs="Arial"/>
                <w:color w:val="000000" w:themeColor="text1"/>
                <w:sz w:val="22"/>
                <w:szCs w:val="22"/>
              </w:rPr>
              <w:t xml:space="preserve"> dictated by DfE. JB confirmed that</w:t>
            </w:r>
            <w:r w:rsidR="00CC59BA">
              <w:rPr>
                <w:rFonts w:cs="Arial"/>
                <w:color w:val="000000" w:themeColor="text1"/>
                <w:sz w:val="22"/>
                <w:szCs w:val="22"/>
              </w:rPr>
              <w:t xml:space="preserve"> it</w:t>
            </w:r>
            <w:r w:rsidRPr="00BF7947">
              <w:rPr>
                <w:rFonts w:cs="Arial"/>
                <w:color w:val="000000" w:themeColor="text1"/>
                <w:sz w:val="22"/>
                <w:szCs w:val="22"/>
              </w:rPr>
              <w:t xml:space="preserve"> may have been dictated by DfE</w:t>
            </w:r>
            <w:r w:rsidR="00CC59BA">
              <w:rPr>
                <w:rFonts w:cs="Arial"/>
                <w:color w:val="000000" w:themeColor="text1"/>
                <w:sz w:val="22"/>
                <w:szCs w:val="22"/>
              </w:rPr>
              <w:t xml:space="preserve"> previously</w:t>
            </w:r>
            <w:r w:rsidRPr="00BF7947">
              <w:rPr>
                <w:rFonts w:cs="Arial"/>
                <w:color w:val="000000" w:themeColor="text1"/>
                <w:sz w:val="22"/>
                <w:szCs w:val="22"/>
              </w:rPr>
              <w:t xml:space="preserve">, but </w:t>
            </w:r>
            <w:r w:rsidR="00CC59BA">
              <w:rPr>
                <w:rFonts w:cs="Arial"/>
                <w:color w:val="000000" w:themeColor="text1"/>
                <w:sz w:val="22"/>
                <w:szCs w:val="22"/>
              </w:rPr>
              <w:t xml:space="preserve">not </w:t>
            </w:r>
            <w:r w:rsidRPr="00BF7947">
              <w:rPr>
                <w:rFonts w:cs="Arial"/>
                <w:color w:val="000000" w:themeColor="text1"/>
                <w:sz w:val="22"/>
                <w:szCs w:val="22"/>
              </w:rPr>
              <w:t>anymore.</w:t>
            </w:r>
          </w:p>
          <w:p w14:paraId="5018DB25" w14:textId="7620EC48"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HM queried when and why this change occurred, and whether it was relevant as she</w:t>
            </w:r>
            <w:r w:rsidR="009848CD" w:rsidRPr="00BF7947">
              <w:rPr>
                <w:rFonts w:cs="Arial"/>
                <w:color w:val="000000" w:themeColor="text1"/>
                <w:sz w:val="22"/>
                <w:szCs w:val="22"/>
              </w:rPr>
              <w:t xml:space="preserve"> </w:t>
            </w:r>
            <w:r w:rsidRPr="00BF7947">
              <w:rPr>
                <w:rFonts w:cs="Arial"/>
                <w:color w:val="000000" w:themeColor="text1"/>
                <w:sz w:val="22"/>
                <w:szCs w:val="22"/>
              </w:rPr>
              <w:t>did not think members were aware of the degree of separation between the schemes</w:t>
            </w:r>
            <w:r w:rsidR="00E50195">
              <w:rPr>
                <w:rFonts w:cs="Arial"/>
                <w:color w:val="000000" w:themeColor="text1"/>
                <w:sz w:val="22"/>
                <w:szCs w:val="22"/>
              </w:rPr>
              <w:t xml:space="preserve"> which </w:t>
            </w:r>
            <w:r w:rsidRPr="00BF7947">
              <w:rPr>
                <w:rFonts w:cs="Arial"/>
                <w:color w:val="000000" w:themeColor="text1"/>
                <w:sz w:val="22"/>
                <w:szCs w:val="22"/>
              </w:rPr>
              <w:t>could result in enquiries. It was important that information was clear and available to members.</w:t>
            </w:r>
          </w:p>
          <w:p w14:paraId="649BEA17" w14:textId="77777777" w:rsidR="005A01DA" w:rsidRPr="00BF7947" w:rsidRDefault="005A01DA" w:rsidP="00FA3044">
            <w:pPr>
              <w:pStyle w:val="DeptBullets"/>
              <w:numPr>
                <w:ilvl w:val="0"/>
                <w:numId w:val="13"/>
              </w:numPr>
              <w:spacing w:after="0"/>
              <w:ind w:left="346" w:hanging="346"/>
              <w:rPr>
                <w:rFonts w:cs="Arial"/>
                <w:color w:val="000000" w:themeColor="text1"/>
                <w:sz w:val="22"/>
                <w:szCs w:val="22"/>
              </w:rPr>
            </w:pPr>
            <w:r w:rsidRPr="00BF7947">
              <w:rPr>
                <w:rFonts w:cs="Arial"/>
                <w:color w:val="000000" w:themeColor="text1"/>
                <w:sz w:val="22"/>
                <w:szCs w:val="22"/>
              </w:rPr>
              <w:t>NM noted that the Department invited SA as guest to MAG to create a more formal link between TPSPB responsibilities and the AVC scheme, even though the Board have no formal responsibility regarding AVCs.</w:t>
            </w:r>
          </w:p>
          <w:p w14:paraId="4C70516A" w14:textId="2462FA1E" w:rsidR="005A01DA" w:rsidRPr="00BF7947" w:rsidRDefault="005A01DA" w:rsidP="00FA3044">
            <w:pPr>
              <w:pStyle w:val="DeptBullets"/>
              <w:numPr>
                <w:ilvl w:val="0"/>
                <w:numId w:val="13"/>
              </w:numPr>
              <w:spacing w:after="0"/>
              <w:ind w:left="346" w:hanging="346"/>
              <w:rPr>
                <w:rFonts w:cs="Arial"/>
                <w:color w:val="000000" w:themeColor="text1"/>
                <w:sz w:val="22"/>
                <w:szCs w:val="22"/>
              </w:rPr>
            </w:pPr>
            <w:proofErr w:type="spellStart"/>
            <w:r w:rsidRPr="00BF7947">
              <w:rPr>
                <w:rFonts w:cs="Arial"/>
                <w:color w:val="000000" w:themeColor="text1"/>
                <w:sz w:val="22"/>
                <w:szCs w:val="22"/>
              </w:rPr>
              <w:t>PSp</w:t>
            </w:r>
            <w:proofErr w:type="spellEnd"/>
            <w:r w:rsidRPr="00BF7947">
              <w:rPr>
                <w:rFonts w:cs="Arial"/>
                <w:color w:val="000000" w:themeColor="text1"/>
                <w:sz w:val="22"/>
                <w:szCs w:val="22"/>
              </w:rPr>
              <w:t xml:space="preserve"> advised that AVC governance may have pre-dated the establishment of Pensions Boards, but AVCs are not a public service scheme so do not fall within the Board’s remit.</w:t>
            </w:r>
          </w:p>
          <w:p w14:paraId="1ADEA56F" w14:textId="7AFFEA96" w:rsidR="005A01DA" w:rsidRPr="007F5CED" w:rsidRDefault="005A01DA" w:rsidP="00FA3044">
            <w:pPr>
              <w:pStyle w:val="DeptBullets"/>
              <w:numPr>
                <w:ilvl w:val="0"/>
                <w:numId w:val="13"/>
              </w:numPr>
              <w:spacing w:after="0"/>
              <w:ind w:left="346" w:hanging="346"/>
              <w:rPr>
                <w:rFonts w:cs="Arial"/>
                <w:color w:val="000000" w:themeColor="text1"/>
                <w:sz w:val="22"/>
                <w:szCs w:val="22"/>
              </w:rPr>
            </w:pPr>
            <w:r w:rsidRPr="007F5CED">
              <w:rPr>
                <w:rFonts w:cs="Arial"/>
                <w:color w:val="000000" w:themeColor="text1"/>
                <w:sz w:val="22"/>
                <w:szCs w:val="22"/>
              </w:rPr>
              <w:t xml:space="preserve">JM noted that the rules regarding AVCs and the TPS can be confusing and conflicting. Members can potentially be penalised in one scheme by an action within the other. SA acknowledged the potential reputational impact of this. </w:t>
            </w:r>
          </w:p>
          <w:p w14:paraId="601A6CEB" w14:textId="76DE3852" w:rsidR="00345870" w:rsidRPr="00BF7947" w:rsidRDefault="00345870" w:rsidP="00345870">
            <w:pPr>
              <w:pStyle w:val="DeptBullets"/>
              <w:numPr>
                <w:ilvl w:val="0"/>
                <w:numId w:val="0"/>
              </w:numPr>
              <w:tabs>
                <w:tab w:val="left" w:pos="33"/>
              </w:tabs>
              <w:spacing w:after="0"/>
              <w:rPr>
                <w:rFonts w:cs="Arial"/>
                <w:sz w:val="22"/>
                <w:szCs w:val="22"/>
              </w:rPr>
            </w:pPr>
          </w:p>
        </w:tc>
        <w:tc>
          <w:tcPr>
            <w:tcW w:w="1418" w:type="dxa"/>
            <w:shd w:val="clear" w:color="auto" w:fill="auto"/>
          </w:tcPr>
          <w:p w14:paraId="110E5161" w14:textId="77777777" w:rsidR="00D62403" w:rsidRPr="00BF7947" w:rsidRDefault="00D62403" w:rsidP="002C0E86">
            <w:pPr>
              <w:pStyle w:val="DeptBullets"/>
              <w:numPr>
                <w:ilvl w:val="0"/>
                <w:numId w:val="0"/>
              </w:numPr>
              <w:spacing w:after="0"/>
              <w:rPr>
                <w:rFonts w:cs="Arial"/>
                <w:sz w:val="22"/>
                <w:szCs w:val="22"/>
              </w:rPr>
            </w:pPr>
          </w:p>
          <w:p w14:paraId="136B2895" w14:textId="77777777" w:rsidR="005A01DA" w:rsidRPr="00BF7947" w:rsidRDefault="005A01DA" w:rsidP="002C0E86">
            <w:pPr>
              <w:pStyle w:val="DeptBullets"/>
              <w:numPr>
                <w:ilvl w:val="0"/>
                <w:numId w:val="0"/>
              </w:numPr>
              <w:spacing w:after="0"/>
              <w:rPr>
                <w:rFonts w:cs="Arial"/>
                <w:sz w:val="22"/>
                <w:szCs w:val="22"/>
              </w:rPr>
            </w:pPr>
          </w:p>
          <w:p w14:paraId="6BAACBC4" w14:textId="77777777" w:rsidR="005A01DA" w:rsidRPr="00BF7947" w:rsidRDefault="005A01DA" w:rsidP="002C0E86">
            <w:pPr>
              <w:pStyle w:val="DeptBullets"/>
              <w:numPr>
                <w:ilvl w:val="0"/>
                <w:numId w:val="0"/>
              </w:numPr>
              <w:spacing w:after="0"/>
              <w:rPr>
                <w:rFonts w:cs="Arial"/>
                <w:sz w:val="22"/>
                <w:szCs w:val="22"/>
              </w:rPr>
            </w:pPr>
          </w:p>
          <w:p w14:paraId="55BC39C2" w14:textId="77777777" w:rsidR="005A01DA" w:rsidRPr="00BF7947" w:rsidRDefault="005A01DA" w:rsidP="002C0E86">
            <w:pPr>
              <w:pStyle w:val="DeptBullets"/>
              <w:numPr>
                <w:ilvl w:val="0"/>
                <w:numId w:val="0"/>
              </w:numPr>
              <w:spacing w:after="0"/>
              <w:rPr>
                <w:rFonts w:cs="Arial"/>
                <w:sz w:val="22"/>
                <w:szCs w:val="22"/>
              </w:rPr>
            </w:pPr>
          </w:p>
          <w:p w14:paraId="7FB2582C" w14:textId="77777777" w:rsidR="005A01DA" w:rsidRPr="00BF7947" w:rsidRDefault="005A01DA" w:rsidP="002C0E86">
            <w:pPr>
              <w:pStyle w:val="DeptBullets"/>
              <w:numPr>
                <w:ilvl w:val="0"/>
                <w:numId w:val="0"/>
              </w:numPr>
              <w:spacing w:after="0"/>
              <w:rPr>
                <w:rFonts w:cs="Arial"/>
                <w:sz w:val="22"/>
                <w:szCs w:val="22"/>
              </w:rPr>
            </w:pPr>
          </w:p>
          <w:p w14:paraId="6FF7F0CD" w14:textId="77777777" w:rsidR="005A01DA" w:rsidRPr="00BF7947" w:rsidRDefault="005A01DA" w:rsidP="002C0E86">
            <w:pPr>
              <w:pStyle w:val="DeptBullets"/>
              <w:numPr>
                <w:ilvl w:val="0"/>
                <w:numId w:val="0"/>
              </w:numPr>
              <w:spacing w:after="0"/>
              <w:rPr>
                <w:rFonts w:cs="Arial"/>
                <w:sz w:val="22"/>
                <w:szCs w:val="22"/>
              </w:rPr>
            </w:pPr>
          </w:p>
          <w:p w14:paraId="7940341D" w14:textId="77777777" w:rsidR="005A01DA" w:rsidRPr="00BF7947" w:rsidRDefault="005A01DA" w:rsidP="002C0E86">
            <w:pPr>
              <w:pStyle w:val="DeptBullets"/>
              <w:numPr>
                <w:ilvl w:val="0"/>
                <w:numId w:val="0"/>
              </w:numPr>
              <w:spacing w:after="0"/>
              <w:rPr>
                <w:rFonts w:cs="Arial"/>
                <w:sz w:val="22"/>
                <w:szCs w:val="22"/>
              </w:rPr>
            </w:pPr>
          </w:p>
          <w:p w14:paraId="693911A5" w14:textId="77777777" w:rsidR="005A01DA" w:rsidRPr="00BF7947" w:rsidRDefault="005A01DA" w:rsidP="002C0E86">
            <w:pPr>
              <w:pStyle w:val="DeptBullets"/>
              <w:numPr>
                <w:ilvl w:val="0"/>
                <w:numId w:val="0"/>
              </w:numPr>
              <w:spacing w:after="0"/>
              <w:rPr>
                <w:rFonts w:cs="Arial"/>
                <w:sz w:val="22"/>
                <w:szCs w:val="22"/>
              </w:rPr>
            </w:pPr>
          </w:p>
          <w:p w14:paraId="7BD3153F" w14:textId="77777777" w:rsidR="005A01DA" w:rsidRPr="00BF7947" w:rsidRDefault="005A01DA" w:rsidP="002C0E86">
            <w:pPr>
              <w:pStyle w:val="DeptBullets"/>
              <w:numPr>
                <w:ilvl w:val="0"/>
                <w:numId w:val="0"/>
              </w:numPr>
              <w:spacing w:after="0"/>
              <w:rPr>
                <w:rFonts w:cs="Arial"/>
                <w:sz w:val="22"/>
                <w:szCs w:val="22"/>
              </w:rPr>
            </w:pPr>
          </w:p>
          <w:p w14:paraId="7E3A508E" w14:textId="77777777" w:rsidR="005A01DA" w:rsidRPr="00BF7947" w:rsidRDefault="005A01DA" w:rsidP="002C0E86">
            <w:pPr>
              <w:pStyle w:val="DeptBullets"/>
              <w:numPr>
                <w:ilvl w:val="0"/>
                <w:numId w:val="0"/>
              </w:numPr>
              <w:spacing w:after="0"/>
              <w:rPr>
                <w:rFonts w:cs="Arial"/>
                <w:sz w:val="22"/>
                <w:szCs w:val="22"/>
              </w:rPr>
            </w:pPr>
          </w:p>
          <w:p w14:paraId="641EC7DB" w14:textId="77777777" w:rsidR="005A01DA" w:rsidRPr="00BF7947" w:rsidRDefault="005A01DA" w:rsidP="002C0E86">
            <w:pPr>
              <w:pStyle w:val="DeptBullets"/>
              <w:numPr>
                <w:ilvl w:val="0"/>
                <w:numId w:val="0"/>
              </w:numPr>
              <w:spacing w:after="0"/>
              <w:rPr>
                <w:rFonts w:cs="Arial"/>
                <w:sz w:val="22"/>
                <w:szCs w:val="22"/>
              </w:rPr>
            </w:pPr>
          </w:p>
          <w:p w14:paraId="11698A60" w14:textId="77777777" w:rsidR="005A01DA" w:rsidRPr="00BF7947" w:rsidRDefault="005A01DA" w:rsidP="002C0E86">
            <w:pPr>
              <w:pStyle w:val="DeptBullets"/>
              <w:numPr>
                <w:ilvl w:val="0"/>
                <w:numId w:val="0"/>
              </w:numPr>
              <w:spacing w:after="0"/>
              <w:rPr>
                <w:rFonts w:cs="Arial"/>
                <w:sz w:val="22"/>
                <w:szCs w:val="22"/>
              </w:rPr>
            </w:pPr>
          </w:p>
          <w:p w14:paraId="0653821A" w14:textId="77777777" w:rsidR="005A01DA" w:rsidRPr="00BF7947" w:rsidRDefault="005A01DA" w:rsidP="002C0E86">
            <w:pPr>
              <w:pStyle w:val="DeptBullets"/>
              <w:numPr>
                <w:ilvl w:val="0"/>
                <w:numId w:val="0"/>
              </w:numPr>
              <w:spacing w:after="0"/>
              <w:rPr>
                <w:rFonts w:cs="Arial"/>
                <w:sz w:val="22"/>
                <w:szCs w:val="22"/>
              </w:rPr>
            </w:pPr>
          </w:p>
          <w:p w14:paraId="05DEFC0E" w14:textId="77777777" w:rsidR="005A01DA" w:rsidRPr="00BF7947" w:rsidRDefault="005A01DA" w:rsidP="002C0E86">
            <w:pPr>
              <w:pStyle w:val="DeptBullets"/>
              <w:numPr>
                <w:ilvl w:val="0"/>
                <w:numId w:val="0"/>
              </w:numPr>
              <w:spacing w:after="0"/>
              <w:rPr>
                <w:rFonts w:cs="Arial"/>
                <w:sz w:val="22"/>
                <w:szCs w:val="22"/>
              </w:rPr>
            </w:pPr>
          </w:p>
          <w:p w14:paraId="5FA2D83C" w14:textId="77777777" w:rsidR="005A01DA" w:rsidRPr="00BF7947" w:rsidRDefault="005A01DA" w:rsidP="002C0E86">
            <w:pPr>
              <w:pStyle w:val="DeptBullets"/>
              <w:numPr>
                <w:ilvl w:val="0"/>
                <w:numId w:val="0"/>
              </w:numPr>
              <w:spacing w:after="0"/>
              <w:rPr>
                <w:rFonts w:cs="Arial"/>
                <w:sz w:val="22"/>
                <w:szCs w:val="22"/>
              </w:rPr>
            </w:pPr>
          </w:p>
          <w:p w14:paraId="2CE3DD41" w14:textId="77777777" w:rsidR="005A01DA" w:rsidRPr="00BF7947" w:rsidRDefault="005A01DA" w:rsidP="002C0E86">
            <w:pPr>
              <w:pStyle w:val="DeptBullets"/>
              <w:numPr>
                <w:ilvl w:val="0"/>
                <w:numId w:val="0"/>
              </w:numPr>
              <w:spacing w:after="0"/>
              <w:rPr>
                <w:rFonts w:cs="Arial"/>
                <w:sz w:val="22"/>
                <w:szCs w:val="22"/>
              </w:rPr>
            </w:pPr>
          </w:p>
          <w:p w14:paraId="2498A450" w14:textId="77777777" w:rsidR="005A01DA" w:rsidRPr="00BF7947" w:rsidRDefault="005A01DA" w:rsidP="002C0E86">
            <w:pPr>
              <w:pStyle w:val="DeptBullets"/>
              <w:numPr>
                <w:ilvl w:val="0"/>
                <w:numId w:val="0"/>
              </w:numPr>
              <w:spacing w:after="0"/>
              <w:rPr>
                <w:rFonts w:cs="Arial"/>
                <w:sz w:val="22"/>
                <w:szCs w:val="22"/>
              </w:rPr>
            </w:pPr>
          </w:p>
          <w:p w14:paraId="67B5C1D4" w14:textId="77777777" w:rsidR="005A01DA" w:rsidRPr="00BF7947" w:rsidRDefault="005A01DA" w:rsidP="002C0E86">
            <w:pPr>
              <w:pStyle w:val="DeptBullets"/>
              <w:numPr>
                <w:ilvl w:val="0"/>
                <w:numId w:val="0"/>
              </w:numPr>
              <w:spacing w:after="0"/>
              <w:rPr>
                <w:rFonts w:cs="Arial"/>
                <w:sz w:val="22"/>
                <w:szCs w:val="22"/>
              </w:rPr>
            </w:pPr>
          </w:p>
          <w:p w14:paraId="365BEE7B" w14:textId="77777777" w:rsidR="005A01DA" w:rsidRPr="00BF7947" w:rsidRDefault="005A01DA" w:rsidP="002C0E86">
            <w:pPr>
              <w:pStyle w:val="DeptBullets"/>
              <w:numPr>
                <w:ilvl w:val="0"/>
                <w:numId w:val="0"/>
              </w:numPr>
              <w:spacing w:after="0"/>
              <w:rPr>
                <w:rFonts w:cs="Arial"/>
                <w:sz w:val="22"/>
                <w:szCs w:val="22"/>
              </w:rPr>
            </w:pPr>
          </w:p>
          <w:p w14:paraId="385714C2" w14:textId="77777777" w:rsidR="005A01DA" w:rsidRPr="00BF7947" w:rsidRDefault="005A01DA" w:rsidP="002C0E86">
            <w:pPr>
              <w:pStyle w:val="DeptBullets"/>
              <w:numPr>
                <w:ilvl w:val="0"/>
                <w:numId w:val="0"/>
              </w:numPr>
              <w:spacing w:after="0"/>
              <w:rPr>
                <w:rFonts w:cs="Arial"/>
                <w:sz w:val="22"/>
                <w:szCs w:val="22"/>
              </w:rPr>
            </w:pPr>
          </w:p>
          <w:p w14:paraId="245626E9" w14:textId="77777777" w:rsidR="005A01DA" w:rsidRPr="00BF7947" w:rsidRDefault="005A01DA" w:rsidP="002C0E86">
            <w:pPr>
              <w:pStyle w:val="DeptBullets"/>
              <w:numPr>
                <w:ilvl w:val="0"/>
                <w:numId w:val="0"/>
              </w:numPr>
              <w:spacing w:after="0"/>
              <w:rPr>
                <w:rFonts w:cs="Arial"/>
                <w:sz w:val="22"/>
                <w:szCs w:val="22"/>
              </w:rPr>
            </w:pPr>
          </w:p>
          <w:p w14:paraId="0B581259" w14:textId="77777777" w:rsidR="005A01DA" w:rsidRPr="00BF7947" w:rsidRDefault="005A01DA" w:rsidP="002C0E86">
            <w:pPr>
              <w:pStyle w:val="DeptBullets"/>
              <w:numPr>
                <w:ilvl w:val="0"/>
                <w:numId w:val="0"/>
              </w:numPr>
              <w:spacing w:after="0"/>
              <w:rPr>
                <w:rFonts w:cs="Arial"/>
                <w:sz w:val="22"/>
                <w:szCs w:val="22"/>
              </w:rPr>
            </w:pPr>
          </w:p>
          <w:p w14:paraId="2BEE834E" w14:textId="77777777" w:rsidR="005A01DA" w:rsidRPr="00BF7947" w:rsidRDefault="005A01DA" w:rsidP="002C0E86">
            <w:pPr>
              <w:pStyle w:val="DeptBullets"/>
              <w:numPr>
                <w:ilvl w:val="0"/>
                <w:numId w:val="0"/>
              </w:numPr>
              <w:spacing w:after="0"/>
              <w:rPr>
                <w:rFonts w:cs="Arial"/>
                <w:sz w:val="22"/>
                <w:szCs w:val="22"/>
              </w:rPr>
            </w:pPr>
          </w:p>
          <w:p w14:paraId="6695AE20" w14:textId="77777777" w:rsidR="005A01DA" w:rsidRPr="00BF7947" w:rsidRDefault="005A01DA" w:rsidP="002C0E86">
            <w:pPr>
              <w:pStyle w:val="DeptBullets"/>
              <w:numPr>
                <w:ilvl w:val="0"/>
                <w:numId w:val="0"/>
              </w:numPr>
              <w:spacing w:after="0"/>
              <w:rPr>
                <w:rFonts w:cs="Arial"/>
                <w:sz w:val="22"/>
                <w:szCs w:val="22"/>
              </w:rPr>
            </w:pPr>
          </w:p>
          <w:p w14:paraId="70D5954F" w14:textId="77777777" w:rsidR="005A01DA" w:rsidRPr="00BF7947" w:rsidRDefault="005A01DA" w:rsidP="002C0E86">
            <w:pPr>
              <w:pStyle w:val="DeptBullets"/>
              <w:numPr>
                <w:ilvl w:val="0"/>
                <w:numId w:val="0"/>
              </w:numPr>
              <w:spacing w:after="0"/>
              <w:rPr>
                <w:rFonts w:cs="Arial"/>
                <w:sz w:val="22"/>
                <w:szCs w:val="22"/>
              </w:rPr>
            </w:pPr>
          </w:p>
          <w:p w14:paraId="14337019" w14:textId="77777777" w:rsidR="005A01DA" w:rsidRPr="00BF7947" w:rsidRDefault="005A01DA" w:rsidP="002C0E86">
            <w:pPr>
              <w:pStyle w:val="DeptBullets"/>
              <w:numPr>
                <w:ilvl w:val="0"/>
                <w:numId w:val="0"/>
              </w:numPr>
              <w:spacing w:after="0"/>
              <w:rPr>
                <w:rFonts w:cs="Arial"/>
                <w:sz w:val="22"/>
                <w:szCs w:val="22"/>
              </w:rPr>
            </w:pPr>
          </w:p>
          <w:p w14:paraId="4B05CC7C" w14:textId="77777777" w:rsidR="005A01DA" w:rsidRPr="00BF7947" w:rsidRDefault="005A01DA" w:rsidP="002C0E86">
            <w:pPr>
              <w:pStyle w:val="DeptBullets"/>
              <w:numPr>
                <w:ilvl w:val="0"/>
                <w:numId w:val="0"/>
              </w:numPr>
              <w:spacing w:after="0"/>
              <w:rPr>
                <w:rFonts w:cs="Arial"/>
                <w:sz w:val="22"/>
                <w:szCs w:val="22"/>
              </w:rPr>
            </w:pPr>
          </w:p>
          <w:p w14:paraId="05F3F72A" w14:textId="77777777" w:rsidR="005A01DA" w:rsidRPr="00BF7947" w:rsidRDefault="005A01DA" w:rsidP="002C0E86">
            <w:pPr>
              <w:pStyle w:val="DeptBullets"/>
              <w:numPr>
                <w:ilvl w:val="0"/>
                <w:numId w:val="0"/>
              </w:numPr>
              <w:spacing w:after="0"/>
              <w:rPr>
                <w:rFonts w:cs="Arial"/>
                <w:sz w:val="22"/>
                <w:szCs w:val="22"/>
              </w:rPr>
            </w:pPr>
          </w:p>
          <w:p w14:paraId="53582DBD" w14:textId="77777777" w:rsidR="005A01DA" w:rsidRPr="00BF7947" w:rsidRDefault="005A01DA" w:rsidP="002C0E86">
            <w:pPr>
              <w:pStyle w:val="DeptBullets"/>
              <w:numPr>
                <w:ilvl w:val="0"/>
                <w:numId w:val="0"/>
              </w:numPr>
              <w:spacing w:after="0"/>
              <w:rPr>
                <w:rFonts w:cs="Arial"/>
                <w:sz w:val="22"/>
                <w:szCs w:val="22"/>
              </w:rPr>
            </w:pPr>
          </w:p>
          <w:p w14:paraId="335EC22C" w14:textId="77777777" w:rsidR="005A01DA" w:rsidRPr="00BF7947" w:rsidRDefault="005A01DA" w:rsidP="002C0E86">
            <w:pPr>
              <w:pStyle w:val="DeptBullets"/>
              <w:numPr>
                <w:ilvl w:val="0"/>
                <w:numId w:val="0"/>
              </w:numPr>
              <w:spacing w:after="0"/>
              <w:rPr>
                <w:rFonts w:cs="Arial"/>
                <w:sz w:val="22"/>
                <w:szCs w:val="22"/>
              </w:rPr>
            </w:pPr>
          </w:p>
          <w:p w14:paraId="59F0EE5C" w14:textId="77777777" w:rsidR="005A01DA" w:rsidRPr="00BF7947" w:rsidRDefault="005A01DA" w:rsidP="002C0E86">
            <w:pPr>
              <w:pStyle w:val="DeptBullets"/>
              <w:numPr>
                <w:ilvl w:val="0"/>
                <w:numId w:val="0"/>
              </w:numPr>
              <w:spacing w:after="0"/>
              <w:rPr>
                <w:rFonts w:cs="Arial"/>
                <w:sz w:val="22"/>
                <w:szCs w:val="22"/>
              </w:rPr>
            </w:pPr>
          </w:p>
          <w:p w14:paraId="7C437E0E" w14:textId="77777777" w:rsidR="005A01DA" w:rsidRPr="00BF7947" w:rsidRDefault="005A01DA" w:rsidP="002C0E86">
            <w:pPr>
              <w:pStyle w:val="DeptBullets"/>
              <w:numPr>
                <w:ilvl w:val="0"/>
                <w:numId w:val="0"/>
              </w:numPr>
              <w:spacing w:after="0"/>
              <w:rPr>
                <w:rFonts w:cs="Arial"/>
                <w:sz w:val="22"/>
                <w:szCs w:val="22"/>
              </w:rPr>
            </w:pPr>
          </w:p>
          <w:p w14:paraId="125F81E0" w14:textId="77777777" w:rsidR="005A01DA" w:rsidRPr="00BF7947" w:rsidRDefault="005A01DA" w:rsidP="002C0E86">
            <w:pPr>
              <w:pStyle w:val="DeptBullets"/>
              <w:numPr>
                <w:ilvl w:val="0"/>
                <w:numId w:val="0"/>
              </w:numPr>
              <w:spacing w:after="0"/>
              <w:rPr>
                <w:rFonts w:cs="Arial"/>
                <w:sz w:val="22"/>
                <w:szCs w:val="22"/>
              </w:rPr>
            </w:pPr>
          </w:p>
          <w:p w14:paraId="0B04EF10" w14:textId="77777777" w:rsidR="005A01DA" w:rsidRPr="00BF7947" w:rsidRDefault="005A01DA" w:rsidP="002C0E86">
            <w:pPr>
              <w:pStyle w:val="DeptBullets"/>
              <w:numPr>
                <w:ilvl w:val="0"/>
                <w:numId w:val="0"/>
              </w:numPr>
              <w:spacing w:after="0"/>
              <w:rPr>
                <w:rFonts w:cs="Arial"/>
                <w:sz w:val="22"/>
                <w:szCs w:val="22"/>
              </w:rPr>
            </w:pPr>
          </w:p>
          <w:p w14:paraId="4C1AC7D8" w14:textId="77777777" w:rsidR="005A01DA" w:rsidRPr="00BF7947" w:rsidRDefault="005A01DA" w:rsidP="002C0E86">
            <w:pPr>
              <w:pStyle w:val="DeptBullets"/>
              <w:numPr>
                <w:ilvl w:val="0"/>
                <w:numId w:val="0"/>
              </w:numPr>
              <w:spacing w:after="0"/>
              <w:rPr>
                <w:rFonts w:cs="Arial"/>
                <w:sz w:val="22"/>
                <w:szCs w:val="22"/>
              </w:rPr>
            </w:pPr>
          </w:p>
          <w:p w14:paraId="30963610" w14:textId="77777777" w:rsidR="005A01DA" w:rsidRPr="00BF7947" w:rsidRDefault="005A01DA" w:rsidP="002C0E86">
            <w:pPr>
              <w:pStyle w:val="DeptBullets"/>
              <w:numPr>
                <w:ilvl w:val="0"/>
                <w:numId w:val="0"/>
              </w:numPr>
              <w:spacing w:after="0"/>
              <w:rPr>
                <w:rFonts w:cs="Arial"/>
                <w:sz w:val="22"/>
                <w:szCs w:val="22"/>
              </w:rPr>
            </w:pPr>
          </w:p>
          <w:p w14:paraId="048E12BF" w14:textId="77777777" w:rsidR="005A01DA" w:rsidRPr="00BF7947" w:rsidRDefault="005A01DA" w:rsidP="002C0E86">
            <w:pPr>
              <w:pStyle w:val="DeptBullets"/>
              <w:numPr>
                <w:ilvl w:val="0"/>
                <w:numId w:val="0"/>
              </w:numPr>
              <w:spacing w:after="0"/>
              <w:rPr>
                <w:rFonts w:cs="Arial"/>
                <w:sz w:val="22"/>
                <w:szCs w:val="22"/>
              </w:rPr>
            </w:pPr>
          </w:p>
          <w:p w14:paraId="00555A69" w14:textId="77777777" w:rsidR="005A01DA" w:rsidRPr="00BF7947" w:rsidRDefault="005A01DA" w:rsidP="002C0E86">
            <w:pPr>
              <w:pStyle w:val="DeptBullets"/>
              <w:numPr>
                <w:ilvl w:val="0"/>
                <w:numId w:val="0"/>
              </w:numPr>
              <w:spacing w:after="0"/>
              <w:rPr>
                <w:rFonts w:cs="Arial"/>
                <w:sz w:val="22"/>
                <w:szCs w:val="22"/>
              </w:rPr>
            </w:pPr>
          </w:p>
          <w:p w14:paraId="17ADF65B" w14:textId="77777777" w:rsidR="005A01DA" w:rsidRPr="00BF7947" w:rsidRDefault="005A01DA" w:rsidP="002C0E86">
            <w:pPr>
              <w:pStyle w:val="DeptBullets"/>
              <w:numPr>
                <w:ilvl w:val="0"/>
                <w:numId w:val="0"/>
              </w:numPr>
              <w:spacing w:after="0"/>
              <w:rPr>
                <w:rFonts w:cs="Arial"/>
                <w:sz w:val="22"/>
                <w:szCs w:val="22"/>
              </w:rPr>
            </w:pPr>
          </w:p>
          <w:p w14:paraId="6C20C3A6" w14:textId="77777777" w:rsidR="005A01DA" w:rsidRPr="00BF7947" w:rsidRDefault="005A01DA" w:rsidP="002C0E86">
            <w:pPr>
              <w:pStyle w:val="DeptBullets"/>
              <w:numPr>
                <w:ilvl w:val="0"/>
                <w:numId w:val="0"/>
              </w:numPr>
              <w:spacing w:after="0"/>
              <w:rPr>
                <w:rFonts w:cs="Arial"/>
                <w:sz w:val="22"/>
                <w:szCs w:val="22"/>
              </w:rPr>
            </w:pPr>
          </w:p>
          <w:p w14:paraId="24E7C09F" w14:textId="77777777" w:rsidR="005A01DA" w:rsidRPr="00BF7947" w:rsidRDefault="005A01DA" w:rsidP="002C0E86">
            <w:pPr>
              <w:pStyle w:val="DeptBullets"/>
              <w:numPr>
                <w:ilvl w:val="0"/>
                <w:numId w:val="0"/>
              </w:numPr>
              <w:spacing w:after="0"/>
              <w:rPr>
                <w:rFonts w:cs="Arial"/>
                <w:sz w:val="22"/>
                <w:szCs w:val="22"/>
              </w:rPr>
            </w:pPr>
          </w:p>
          <w:p w14:paraId="375F9238" w14:textId="77777777" w:rsidR="005A01DA" w:rsidRPr="00BF7947" w:rsidRDefault="005A01DA" w:rsidP="002C0E86">
            <w:pPr>
              <w:pStyle w:val="DeptBullets"/>
              <w:numPr>
                <w:ilvl w:val="0"/>
                <w:numId w:val="0"/>
              </w:numPr>
              <w:spacing w:after="0"/>
              <w:rPr>
                <w:rFonts w:cs="Arial"/>
                <w:sz w:val="22"/>
                <w:szCs w:val="22"/>
              </w:rPr>
            </w:pPr>
          </w:p>
          <w:p w14:paraId="0EF5AEB5" w14:textId="77777777" w:rsidR="005A01DA" w:rsidRPr="00BF7947" w:rsidRDefault="005A01DA" w:rsidP="002C0E86">
            <w:pPr>
              <w:pStyle w:val="DeptBullets"/>
              <w:numPr>
                <w:ilvl w:val="0"/>
                <w:numId w:val="0"/>
              </w:numPr>
              <w:spacing w:after="0"/>
              <w:rPr>
                <w:rFonts w:cs="Arial"/>
                <w:sz w:val="22"/>
                <w:szCs w:val="22"/>
              </w:rPr>
            </w:pPr>
          </w:p>
          <w:p w14:paraId="55B93CE7" w14:textId="77777777" w:rsidR="005A01DA" w:rsidRPr="00BF7947" w:rsidRDefault="005A01DA" w:rsidP="002C0E86">
            <w:pPr>
              <w:pStyle w:val="DeptBullets"/>
              <w:numPr>
                <w:ilvl w:val="0"/>
                <w:numId w:val="0"/>
              </w:numPr>
              <w:spacing w:after="0"/>
              <w:rPr>
                <w:rFonts w:cs="Arial"/>
                <w:sz w:val="22"/>
                <w:szCs w:val="22"/>
              </w:rPr>
            </w:pPr>
          </w:p>
          <w:p w14:paraId="5ED643B9" w14:textId="77777777" w:rsidR="005A01DA" w:rsidRPr="00BF7947" w:rsidRDefault="005A01DA" w:rsidP="002C0E86">
            <w:pPr>
              <w:pStyle w:val="DeptBullets"/>
              <w:numPr>
                <w:ilvl w:val="0"/>
                <w:numId w:val="0"/>
              </w:numPr>
              <w:spacing w:after="0"/>
              <w:rPr>
                <w:rFonts w:cs="Arial"/>
                <w:sz w:val="22"/>
                <w:szCs w:val="22"/>
              </w:rPr>
            </w:pPr>
          </w:p>
          <w:p w14:paraId="2263939E" w14:textId="77777777" w:rsidR="005A01DA" w:rsidRPr="00BF7947" w:rsidRDefault="005A01DA" w:rsidP="002C0E86">
            <w:pPr>
              <w:pStyle w:val="DeptBullets"/>
              <w:numPr>
                <w:ilvl w:val="0"/>
                <w:numId w:val="0"/>
              </w:numPr>
              <w:spacing w:after="0"/>
              <w:rPr>
                <w:rFonts w:cs="Arial"/>
                <w:sz w:val="22"/>
                <w:szCs w:val="22"/>
              </w:rPr>
            </w:pPr>
          </w:p>
          <w:p w14:paraId="123D414E" w14:textId="77777777" w:rsidR="005A01DA" w:rsidRPr="00BF7947" w:rsidRDefault="005A01DA" w:rsidP="002C0E86">
            <w:pPr>
              <w:pStyle w:val="DeptBullets"/>
              <w:numPr>
                <w:ilvl w:val="0"/>
                <w:numId w:val="0"/>
              </w:numPr>
              <w:spacing w:after="0"/>
              <w:rPr>
                <w:rFonts w:cs="Arial"/>
                <w:sz w:val="22"/>
                <w:szCs w:val="22"/>
              </w:rPr>
            </w:pPr>
          </w:p>
          <w:p w14:paraId="1AC68923" w14:textId="77777777" w:rsidR="005A01DA" w:rsidRPr="00BF7947" w:rsidRDefault="005A01DA" w:rsidP="002C0E86">
            <w:pPr>
              <w:pStyle w:val="DeptBullets"/>
              <w:numPr>
                <w:ilvl w:val="0"/>
                <w:numId w:val="0"/>
              </w:numPr>
              <w:spacing w:after="0"/>
              <w:rPr>
                <w:rFonts w:cs="Arial"/>
                <w:sz w:val="22"/>
                <w:szCs w:val="22"/>
              </w:rPr>
            </w:pPr>
          </w:p>
          <w:p w14:paraId="69CDED02" w14:textId="77777777" w:rsidR="005A01DA" w:rsidRPr="00BF7947" w:rsidRDefault="005A01DA" w:rsidP="002C0E86">
            <w:pPr>
              <w:pStyle w:val="DeptBullets"/>
              <w:numPr>
                <w:ilvl w:val="0"/>
                <w:numId w:val="0"/>
              </w:numPr>
              <w:spacing w:after="0"/>
              <w:rPr>
                <w:rFonts w:cs="Arial"/>
                <w:sz w:val="22"/>
                <w:szCs w:val="22"/>
              </w:rPr>
            </w:pPr>
          </w:p>
          <w:p w14:paraId="50A86A2D" w14:textId="77777777" w:rsidR="005A01DA" w:rsidRPr="00BF7947" w:rsidRDefault="005A01DA" w:rsidP="002C0E86">
            <w:pPr>
              <w:pStyle w:val="DeptBullets"/>
              <w:numPr>
                <w:ilvl w:val="0"/>
                <w:numId w:val="0"/>
              </w:numPr>
              <w:spacing w:after="0"/>
              <w:rPr>
                <w:rFonts w:cs="Arial"/>
                <w:sz w:val="22"/>
                <w:szCs w:val="22"/>
              </w:rPr>
            </w:pPr>
          </w:p>
          <w:p w14:paraId="1879498C" w14:textId="77777777" w:rsidR="005A01DA" w:rsidRPr="00BF7947" w:rsidRDefault="005A01DA" w:rsidP="002C0E86">
            <w:pPr>
              <w:pStyle w:val="DeptBullets"/>
              <w:numPr>
                <w:ilvl w:val="0"/>
                <w:numId w:val="0"/>
              </w:numPr>
              <w:spacing w:after="0"/>
              <w:rPr>
                <w:rFonts w:cs="Arial"/>
                <w:sz w:val="22"/>
                <w:szCs w:val="22"/>
              </w:rPr>
            </w:pPr>
          </w:p>
          <w:p w14:paraId="2F0FBE80" w14:textId="77777777" w:rsidR="005A01DA" w:rsidRPr="00BF7947" w:rsidRDefault="005A01DA" w:rsidP="002C0E86">
            <w:pPr>
              <w:pStyle w:val="DeptBullets"/>
              <w:numPr>
                <w:ilvl w:val="0"/>
                <w:numId w:val="0"/>
              </w:numPr>
              <w:spacing w:after="0"/>
              <w:rPr>
                <w:rFonts w:cs="Arial"/>
                <w:sz w:val="22"/>
                <w:szCs w:val="22"/>
              </w:rPr>
            </w:pPr>
          </w:p>
          <w:p w14:paraId="0C5835DD" w14:textId="77777777" w:rsidR="005A01DA" w:rsidRPr="00BF7947" w:rsidRDefault="005A01DA" w:rsidP="002C0E86">
            <w:pPr>
              <w:pStyle w:val="DeptBullets"/>
              <w:numPr>
                <w:ilvl w:val="0"/>
                <w:numId w:val="0"/>
              </w:numPr>
              <w:spacing w:after="0"/>
              <w:rPr>
                <w:rFonts w:cs="Arial"/>
                <w:sz w:val="22"/>
                <w:szCs w:val="22"/>
              </w:rPr>
            </w:pPr>
          </w:p>
          <w:p w14:paraId="263FB198" w14:textId="77777777" w:rsidR="005A01DA" w:rsidRPr="00BF7947" w:rsidRDefault="005A01DA" w:rsidP="002C0E86">
            <w:pPr>
              <w:pStyle w:val="DeptBullets"/>
              <w:numPr>
                <w:ilvl w:val="0"/>
                <w:numId w:val="0"/>
              </w:numPr>
              <w:spacing w:after="0"/>
              <w:rPr>
                <w:rFonts w:cs="Arial"/>
                <w:sz w:val="22"/>
                <w:szCs w:val="22"/>
              </w:rPr>
            </w:pPr>
          </w:p>
          <w:p w14:paraId="5D7E8827" w14:textId="77777777" w:rsidR="005A01DA" w:rsidRPr="00BF7947" w:rsidRDefault="005A01DA" w:rsidP="002C0E86">
            <w:pPr>
              <w:pStyle w:val="DeptBullets"/>
              <w:numPr>
                <w:ilvl w:val="0"/>
                <w:numId w:val="0"/>
              </w:numPr>
              <w:spacing w:after="0"/>
              <w:rPr>
                <w:rFonts w:cs="Arial"/>
                <w:sz w:val="22"/>
                <w:szCs w:val="22"/>
              </w:rPr>
            </w:pPr>
          </w:p>
          <w:p w14:paraId="06E9D804" w14:textId="77777777" w:rsidR="005A01DA" w:rsidRPr="00BF7947" w:rsidRDefault="005A01DA" w:rsidP="002C0E86">
            <w:pPr>
              <w:pStyle w:val="DeptBullets"/>
              <w:numPr>
                <w:ilvl w:val="0"/>
                <w:numId w:val="0"/>
              </w:numPr>
              <w:spacing w:after="0"/>
              <w:rPr>
                <w:rFonts w:cs="Arial"/>
                <w:sz w:val="22"/>
                <w:szCs w:val="22"/>
              </w:rPr>
            </w:pPr>
          </w:p>
          <w:p w14:paraId="233FE60C" w14:textId="77777777" w:rsidR="005A01DA" w:rsidRPr="00BF7947" w:rsidRDefault="005A01DA" w:rsidP="002C0E86">
            <w:pPr>
              <w:pStyle w:val="DeptBullets"/>
              <w:numPr>
                <w:ilvl w:val="0"/>
                <w:numId w:val="0"/>
              </w:numPr>
              <w:spacing w:after="0"/>
              <w:rPr>
                <w:rFonts w:cs="Arial"/>
                <w:sz w:val="22"/>
                <w:szCs w:val="22"/>
              </w:rPr>
            </w:pPr>
          </w:p>
          <w:p w14:paraId="0DC57411" w14:textId="77777777" w:rsidR="005A01DA" w:rsidRPr="00BF7947" w:rsidRDefault="005A01DA" w:rsidP="002C0E86">
            <w:pPr>
              <w:pStyle w:val="DeptBullets"/>
              <w:numPr>
                <w:ilvl w:val="0"/>
                <w:numId w:val="0"/>
              </w:numPr>
              <w:spacing w:after="0"/>
              <w:rPr>
                <w:rFonts w:cs="Arial"/>
                <w:sz w:val="22"/>
                <w:szCs w:val="22"/>
              </w:rPr>
            </w:pPr>
          </w:p>
          <w:p w14:paraId="586D700B" w14:textId="77777777" w:rsidR="005A01DA" w:rsidRPr="00BF7947" w:rsidRDefault="005A01DA" w:rsidP="002C0E86">
            <w:pPr>
              <w:pStyle w:val="DeptBullets"/>
              <w:numPr>
                <w:ilvl w:val="0"/>
                <w:numId w:val="0"/>
              </w:numPr>
              <w:spacing w:after="0"/>
              <w:rPr>
                <w:rFonts w:cs="Arial"/>
                <w:sz w:val="22"/>
                <w:szCs w:val="22"/>
              </w:rPr>
            </w:pPr>
          </w:p>
          <w:p w14:paraId="5FDC76EE" w14:textId="77777777" w:rsidR="005A01DA" w:rsidRPr="00BF7947" w:rsidRDefault="005A01DA" w:rsidP="002C0E86">
            <w:pPr>
              <w:pStyle w:val="DeptBullets"/>
              <w:numPr>
                <w:ilvl w:val="0"/>
                <w:numId w:val="0"/>
              </w:numPr>
              <w:spacing w:after="0"/>
              <w:rPr>
                <w:rFonts w:cs="Arial"/>
                <w:sz w:val="22"/>
                <w:szCs w:val="22"/>
              </w:rPr>
            </w:pPr>
          </w:p>
          <w:p w14:paraId="42F3D9B6" w14:textId="77777777" w:rsidR="005A01DA" w:rsidRPr="00BF7947" w:rsidRDefault="005A01DA" w:rsidP="002C0E86">
            <w:pPr>
              <w:pStyle w:val="DeptBullets"/>
              <w:numPr>
                <w:ilvl w:val="0"/>
                <w:numId w:val="0"/>
              </w:numPr>
              <w:spacing w:after="0"/>
              <w:rPr>
                <w:rFonts w:cs="Arial"/>
                <w:sz w:val="22"/>
                <w:szCs w:val="22"/>
              </w:rPr>
            </w:pPr>
          </w:p>
          <w:p w14:paraId="6BCCFAE6" w14:textId="77777777" w:rsidR="005A01DA" w:rsidRPr="00BF7947" w:rsidRDefault="005A01DA" w:rsidP="002C0E86">
            <w:pPr>
              <w:pStyle w:val="DeptBullets"/>
              <w:numPr>
                <w:ilvl w:val="0"/>
                <w:numId w:val="0"/>
              </w:numPr>
              <w:spacing w:after="0"/>
              <w:rPr>
                <w:rFonts w:cs="Arial"/>
                <w:sz w:val="22"/>
                <w:szCs w:val="22"/>
              </w:rPr>
            </w:pPr>
          </w:p>
          <w:p w14:paraId="0474F629" w14:textId="77777777" w:rsidR="005A01DA" w:rsidRPr="00BF7947" w:rsidRDefault="005A01DA" w:rsidP="002C0E86">
            <w:pPr>
              <w:pStyle w:val="DeptBullets"/>
              <w:numPr>
                <w:ilvl w:val="0"/>
                <w:numId w:val="0"/>
              </w:numPr>
              <w:spacing w:after="0"/>
              <w:rPr>
                <w:rFonts w:cs="Arial"/>
                <w:sz w:val="22"/>
                <w:szCs w:val="22"/>
              </w:rPr>
            </w:pPr>
          </w:p>
          <w:p w14:paraId="1FF55201" w14:textId="77777777" w:rsidR="005A01DA" w:rsidRPr="00BF7947" w:rsidRDefault="005A01DA" w:rsidP="002C0E86">
            <w:pPr>
              <w:pStyle w:val="DeptBullets"/>
              <w:numPr>
                <w:ilvl w:val="0"/>
                <w:numId w:val="0"/>
              </w:numPr>
              <w:spacing w:after="0"/>
              <w:rPr>
                <w:rFonts w:cs="Arial"/>
                <w:sz w:val="22"/>
                <w:szCs w:val="22"/>
              </w:rPr>
            </w:pPr>
          </w:p>
          <w:p w14:paraId="3EEF6A55" w14:textId="77777777" w:rsidR="005A01DA" w:rsidRPr="00BF7947" w:rsidRDefault="005A01DA" w:rsidP="002C0E86">
            <w:pPr>
              <w:pStyle w:val="DeptBullets"/>
              <w:numPr>
                <w:ilvl w:val="0"/>
                <w:numId w:val="0"/>
              </w:numPr>
              <w:spacing w:after="0"/>
              <w:rPr>
                <w:rFonts w:cs="Arial"/>
                <w:sz w:val="22"/>
                <w:szCs w:val="22"/>
              </w:rPr>
            </w:pPr>
          </w:p>
          <w:p w14:paraId="7F984C29" w14:textId="77777777" w:rsidR="005A01DA" w:rsidRPr="00BF7947" w:rsidRDefault="005A01DA" w:rsidP="002C0E86">
            <w:pPr>
              <w:pStyle w:val="DeptBullets"/>
              <w:numPr>
                <w:ilvl w:val="0"/>
                <w:numId w:val="0"/>
              </w:numPr>
              <w:spacing w:after="0"/>
              <w:rPr>
                <w:rFonts w:cs="Arial"/>
                <w:sz w:val="22"/>
                <w:szCs w:val="22"/>
              </w:rPr>
            </w:pPr>
          </w:p>
          <w:p w14:paraId="1B1EA5BD" w14:textId="77777777" w:rsidR="005A01DA" w:rsidRPr="00BF7947" w:rsidRDefault="005A01DA" w:rsidP="002C0E86">
            <w:pPr>
              <w:pStyle w:val="DeptBullets"/>
              <w:numPr>
                <w:ilvl w:val="0"/>
                <w:numId w:val="0"/>
              </w:numPr>
              <w:spacing w:after="0"/>
              <w:rPr>
                <w:rFonts w:cs="Arial"/>
                <w:sz w:val="22"/>
                <w:szCs w:val="22"/>
              </w:rPr>
            </w:pPr>
          </w:p>
          <w:p w14:paraId="19AEBDFF" w14:textId="77777777" w:rsidR="005A01DA" w:rsidRPr="00BF7947" w:rsidRDefault="005A01DA" w:rsidP="002C0E86">
            <w:pPr>
              <w:pStyle w:val="DeptBullets"/>
              <w:numPr>
                <w:ilvl w:val="0"/>
                <w:numId w:val="0"/>
              </w:numPr>
              <w:spacing w:after="0"/>
              <w:rPr>
                <w:rFonts w:cs="Arial"/>
                <w:sz w:val="22"/>
                <w:szCs w:val="22"/>
              </w:rPr>
            </w:pPr>
          </w:p>
          <w:p w14:paraId="3BA87575" w14:textId="77777777" w:rsidR="005A01DA" w:rsidRPr="00BF7947" w:rsidRDefault="005A01DA" w:rsidP="002C0E86">
            <w:pPr>
              <w:pStyle w:val="DeptBullets"/>
              <w:numPr>
                <w:ilvl w:val="0"/>
                <w:numId w:val="0"/>
              </w:numPr>
              <w:spacing w:after="0"/>
              <w:rPr>
                <w:rFonts w:cs="Arial"/>
                <w:sz w:val="22"/>
                <w:szCs w:val="22"/>
              </w:rPr>
            </w:pPr>
          </w:p>
          <w:p w14:paraId="79572D00" w14:textId="77777777" w:rsidR="005A01DA" w:rsidRPr="00BF7947" w:rsidRDefault="005A01DA" w:rsidP="002C0E86">
            <w:pPr>
              <w:pStyle w:val="DeptBullets"/>
              <w:numPr>
                <w:ilvl w:val="0"/>
                <w:numId w:val="0"/>
              </w:numPr>
              <w:spacing w:after="0"/>
              <w:rPr>
                <w:rFonts w:cs="Arial"/>
                <w:sz w:val="22"/>
                <w:szCs w:val="22"/>
              </w:rPr>
            </w:pPr>
          </w:p>
          <w:p w14:paraId="0D909EA5" w14:textId="77777777" w:rsidR="005A01DA" w:rsidRPr="00BF7947" w:rsidRDefault="005A01DA" w:rsidP="002C0E86">
            <w:pPr>
              <w:pStyle w:val="DeptBullets"/>
              <w:numPr>
                <w:ilvl w:val="0"/>
                <w:numId w:val="0"/>
              </w:numPr>
              <w:spacing w:after="0"/>
              <w:rPr>
                <w:rFonts w:cs="Arial"/>
                <w:sz w:val="22"/>
                <w:szCs w:val="22"/>
              </w:rPr>
            </w:pPr>
          </w:p>
          <w:p w14:paraId="5642FCF1" w14:textId="77777777" w:rsidR="005A01DA" w:rsidRPr="00BF7947" w:rsidRDefault="005A01DA" w:rsidP="002C0E86">
            <w:pPr>
              <w:pStyle w:val="DeptBullets"/>
              <w:numPr>
                <w:ilvl w:val="0"/>
                <w:numId w:val="0"/>
              </w:numPr>
              <w:spacing w:after="0"/>
              <w:rPr>
                <w:rFonts w:cs="Arial"/>
                <w:sz w:val="22"/>
                <w:szCs w:val="22"/>
              </w:rPr>
            </w:pPr>
          </w:p>
          <w:p w14:paraId="7694AC75" w14:textId="77777777" w:rsidR="005A01DA" w:rsidRPr="00BF7947" w:rsidRDefault="005A01DA" w:rsidP="002C0E86">
            <w:pPr>
              <w:pStyle w:val="DeptBullets"/>
              <w:numPr>
                <w:ilvl w:val="0"/>
                <w:numId w:val="0"/>
              </w:numPr>
              <w:spacing w:after="0"/>
              <w:rPr>
                <w:rFonts w:cs="Arial"/>
                <w:sz w:val="22"/>
                <w:szCs w:val="22"/>
              </w:rPr>
            </w:pPr>
          </w:p>
          <w:p w14:paraId="2C71A4BF" w14:textId="77777777" w:rsidR="005A01DA" w:rsidRPr="00BF7947" w:rsidRDefault="005A01DA" w:rsidP="002C0E86">
            <w:pPr>
              <w:pStyle w:val="DeptBullets"/>
              <w:numPr>
                <w:ilvl w:val="0"/>
                <w:numId w:val="0"/>
              </w:numPr>
              <w:spacing w:after="0"/>
              <w:rPr>
                <w:rFonts w:cs="Arial"/>
                <w:sz w:val="22"/>
                <w:szCs w:val="22"/>
              </w:rPr>
            </w:pPr>
          </w:p>
          <w:p w14:paraId="440C0E0D" w14:textId="77777777" w:rsidR="005A01DA" w:rsidRPr="00BF7947" w:rsidRDefault="005A01DA" w:rsidP="002C0E86">
            <w:pPr>
              <w:pStyle w:val="DeptBullets"/>
              <w:numPr>
                <w:ilvl w:val="0"/>
                <w:numId w:val="0"/>
              </w:numPr>
              <w:spacing w:after="0"/>
              <w:rPr>
                <w:rFonts w:cs="Arial"/>
                <w:sz w:val="22"/>
                <w:szCs w:val="22"/>
              </w:rPr>
            </w:pPr>
          </w:p>
          <w:p w14:paraId="664CEEDB" w14:textId="77777777" w:rsidR="005A01DA" w:rsidRPr="00BF7947" w:rsidRDefault="005A01DA" w:rsidP="002C0E86">
            <w:pPr>
              <w:pStyle w:val="DeptBullets"/>
              <w:numPr>
                <w:ilvl w:val="0"/>
                <w:numId w:val="0"/>
              </w:numPr>
              <w:spacing w:after="0"/>
              <w:rPr>
                <w:rFonts w:cs="Arial"/>
                <w:sz w:val="22"/>
                <w:szCs w:val="22"/>
              </w:rPr>
            </w:pPr>
          </w:p>
          <w:p w14:paraId="74292117" w14:textId="77777777" w:rsidR="005A01DA" w:rsidRPr="00BF7947" w:rsidRDefault="005A01DA" w:rsidP="002C0E86">
            <w:pPr>
              <w:pStyle w:val="DeptBullets"/>
              <w:numPr>
                <w:ilvl w:val="0"/>
                <w:numId w:val="0"/>
              </w:numPr>
              <w:spacing w:after="0"/>
              <w:rPr>
                <w:rFonts w:cs="Arial"/>
                <w:sz w:val="22"/>
                <w:szCs w:val="22"/>
              </w:rPr>
            </w:pPr>
          </w:p>
          <w:p w14:paraId="12C66614" w14:textId="77777777" w:rsidR="005A01DA" w:rsidRPr="00BF7947" w:rsidRDefault="005A01DA" w:rsidP="002C0E86">
            <w:pPr>
              <w:pStyle w:val="DeptBullets"/>
              <w:numPr>
                <w:ilvl w:val="0"/>
                <w:numId w:val="0"/>
              </w:numPr>
              <w:spacing w:after="0"/>
              <w:rPr>
                <w:rFonts w:cs="Arial"/>
                <w:sz w:val="22"/>
                <w:szCs w:val="22"/>
              </w:rPr>
            </w:pPr>
          </w:p>
          <w:p w14:paraId="18A18510" w14:textId="77777777" w:rsidR="005A01DA" w:rsidRPr="00BF7947" w:rsidRDefault="005A01DA" w:rsidP="002C0E86">
            <w:pPr>
              <w:pStyle w:val="DeptBullets"/>
              <w:numPr>
                <w:ilvl w:val="0"/>
                <w:numId w:val="0"/>
              </w:numPr>
              <w:spacing w:after="0"/>
              <w:rPr>
                <w:rFonts w:cs="Arial"/>
                <w:sz w:val="22"/>
                <w:szCs w:val="22"/>
              </w:rPr>
            </w:pPr>
          </w:p>
          <w:p w14:paraId="027C9A52" w14:textId="77777777" w:rsidR="005A01DA" w:rsidRPr="00BF7947" w:rsidRDefault="005A01DA" w:rsidP="002C0E86">
            <w:pPr>
              <w:pStyle w:val="DeptBullets"/>
              <w:numPr>
                <w:ilvl w:val="0"/>
                <w:numId w:val="0"/>
              </w:numPr>
              <w:spacing w:after="0"/>
              <w:rPr>
                <w:rFonts w:cs="Arial"/>
                <w:sz w:val="22"/>
                <w:szCs w:val="22"/>
              </w:rPr>
            </w:pPr>
          </w:p>
          <w:p w14:paraId="7FC9FAAD" w14:textId="77777777" w:rsidR="005A01DA" w:rsidRPr="00BF7947" w:rsidRDefault="005A01DA" w:rsidP="002C0E86">
            <w:pPr>
              <w:pStyle w:val="DeptBullets"/>
              <w:numPr>
                <w:ilvl w:val="0"/>
                <w:numId w:val="0"/>
              </w:numPr>
              <w:spacing w:after="0"/>
              <w:rPr>
                <w:rFonts w:cs="Arial"/>
                <w:sz w:val="22"/>
                <w:szCs w:val="22"/>
              </w:rPr>
            </w:pPr>
          </w:p>
          <w:p w14:paraId="387C6E71" w14:textId="77777777" w:rsidR="005A01DA" w:rsidRPr="00BF7947" w:rsidRDefault="005A01DA" w:rsidP="002C0E86">
            <w:pPr>
              <w:pStyle w:val="DeptBullets"/>
              <w:numPr>
                <w:ilvl w:val="0"/>
                <w:numId w:val="0"/>
              </w:numPr>
              <w:spacing w:after="0"/>
              <w:rPr>
                <w:rFonts w:cs="Arial"/>
                <w:sz w:val="22"/>
                <w:szCs w:val="22"/>
              </w:rPr>
            </w:pPr>
          </w:p>
          <w:p w14:paraId="2A2BB2E9" w14:textId="77777777" w:rsidR="005A01DA" w:rsidRPr="00BF7947" w:rsidRDefault="005A01DA" w:rsidP="002C0E86">
            <w:pPr>
              <w:pStyle w:val="DeptBullets"/>
              <w:numPr>
                <w:ilvl w:val="0"/>
                <w:numId w:val="0"/>
              </w:numPr>
              <w:spacing w:after="0"/>
              <w:rPr>
                <w:rFonts w:cs="Arial"/>
                <w:sz w:val="22"/>
                <w:szCs w:val="22"/>
              </w:rPr>
            </w:pPr>
          </w:p>
          <w:p w14:paraId="3B1D0CD4" w14:textId="77777777" w:rsidR="005A01DA" w:rsidRPr="00BF7947" w:rsidRDefault="005A01DA" w:rsidP="002C0E86">
            <w:pPr>
              <w:pStyle w:val="DeptBullets"/>
              <w:numPr>
                <w:ilvl w:val="0"/>
                <w:numId w:val="0"/>
              </w:numPr>
              <w:spacing w:after="0"/>
              <w:rPr>
                <w:rFonts w:cs="Arial"/>
                <w:sz w:val="22"/>
                <w:szCs w:val="22"/>
              </w:rPr>
            </w:pPr>
          </w:p>
          <w:p w14:paraId="6936B897" w14:textId="77777777" w:rsidR="005A01DA" w:rsidRPr="00BF7947" w:rsidRDefault="005A01DA" w:rsidP="002C0E86">
            <w:pPr>
              <w:pStyle w:val="DeptBullets"/>
              <w:numPr>
                <w:ilvl w:val="0"/>
                <w:numId w:val="0"/>
              </w:numPr>
              <w:spacing w:after="0"/>
              <w:rPr>
                <w:rFonts w:cs="Arial"/>
                <w:sz w:val="22"/>
                <w:szCs w:val="22"/>
              </w:rPr>
            </w:pPr>
          </w:p>
          <w:p w14:paraId="0973149C" w14:textId="77777777" w:rsidR="005A01DA" w:rsidRPr="00BF7947" w:rsidRDefault="005A01DA" w:rsidP="002C0E86">
            <w:pPr>
              <w:pStyle w:val="DeptBullets"/>
              <w:numPr>
                <w:ilvl w:val="0"/>
                <w:numId w:val="0"/>
              </w:numPr>
              <w:spacing w:after="0"/>
              <w:rPr>
                <w:rFonts w:cs="Arial"/>
                <w:sz w:val="22"/>
                <w:szCs w:val="22"/>
              </w:rPr>
            </w:pPr>
          </w:p>
          <w:p w14:paraId="1F66F9ED" w14:textId="77777777" w:rsidR="005A01DA" w:rsidRPr="00BF7947" w:rsidRDefault="005A01DA" w:rsidP="002C0E86">
            <w:pPr>
              <w:pStyle w:val="DeptBullets"/>
              <w:numPr>
                <w:ilvl w:val="0"/>
                <w:numId w:val="0"/>
              </w:numPr>
              <w:spacing w:after="0"/>
              <w:rPr>
                <w:rFonts w:cs="Arial"/>
                <w:sz w:val="22"/>
                <w:szCs w:val="22"/>
              </w:rPr>
            </w:pPr>
          </w:p>
          <w:p w14:paraId="1C8466C7" w14:textId="77777777" w:rsidR="005A01DA" w:rsidRPr="00BF7947" w:rsidRDefault="005A01DA" w:rsidP="002C0E86">
            <w:pPr>
              <w:pStyle w:val="DeptBullets"/>
              <w:numPr>
                <w:ilvl w:val="0"/>
                <w:numId w:val="0"/>
              </w:numPr>
              <w:spacing w:after="0"/>
              <w:rPr>
                <w:rFonts w:cs="Arial"/>
                <w:sz w:val="22"/>
                <w:szCs w:val="22"/>
              </w:rPr>
            </w:pPr>
          </w:p>
          <w:p w14:paraId="09AA9B11" w14:textId="77777777" w:rsidR="005A01DA" w:rsidRPr="00BF7947" w:rsidRDefault="005A01DA" w:rsidP="002C0E86">
            <w:pPr>
              <w:pStyle w:val="DeptBullets"/>
              <w:numPr>
                <w:ilvl w:val="0"/>
                <w:numId w:val="0"/>
              </w:numPr>
              <w:spacing w:after="0"/>
              <w:rPr>
                <w:rFonts w:cs="Arial"/>
                <w:sz w:val="22"/>
                <w:szCs w:val="22"/>
              </w:rPr>
            </w:pPr>
          </w:p>
          <w:p w14:paraId="62193D99" w14:textId="77777777" w:rsidR="005A01DA" w:rsidRPr="00BF7947" w:rsidRDefault="005A01DA" w:rsidP="002C0E86">
            <w:pPr>
              <w:pStyle w:val="DeptBullets"/>
              <w:numPr>
                <w:ilvl w:val="0"/>
                <w:numId w:val="0"/>
              </w:numPr>
              <w:spacing w:after="0"/>
              <w:rPr>
                <w:rFonts w:cs="Arial"/>
                <w:sz w:val="22"/>
                <w:szCs w:val="22"/>
              </w:rPr>
            </w:pPr>
          </w:p>
          <w:p w14:paraId="755184EF" w14:textId="77777777" w:rsidR="005A01DA" w:rsidRPr="00BF7947" w:rsidRDefault="005A01DA" w:rsidP="002C0E86">
            <w:pPr>
              <w:pStyle w:val="DeptBullets"/>
              <w:numPr>
                <w:ilvl w:val="0"/>
                <w:numId w:val="0"/>
              </w:numPr>
              <w:spacing w:after="0"/>
              <w:rPr>
                <w:rFonts w:cs="Arial"/>
                <w:sz w:val="22"/>
                <w:szCs w:val="22"/>
              </w:rPr>
            </w:pPr>
          </w:p>
          <w:p w14:paraId="7F369276" w14:textId="77777777" w:rsidR="005A01DA" w:rsidRPr="00BF7947" w:rsidRDefault="005A01DA" w:rsidP="002C0E86">
            <w:pPr>
              <w:pStyle w:val="DeptBullets"/>
              <w:numPr>
                <w:ilvl w:val="0"/>
                <w:numId w:val="0"/>
              </w:numPr>
              <w:spacing w:after="0"/>
              <w:rPr>
                <w:rFonts w:cs="Arial"/>
                <w:sz w:val="22"/>
                <w:szCs w:val="22"/>
              </w:rPr>
            </w:pPr>
          </w:p>
          <w:p w14:paraId="1F0DBFA1" w14:textId="77777777" w:rsidR="005A01DA" w:rsidRPr="00BF7947" w:rsidRDefault="005A01DA" w:rsidP="002C0E86">
            <w:pPr>
              <w:pStyle w:val="DeptBullets"/>
              <w:numPr>
                <w:ilvl w:val="0"/>
                <w:numId w:val="0"/>
              </w:numPr>
              <w:spacing w:after="0"/>
              <w:rPr>
                <w:rFonts w:cs="Arial"/>
                <w:sz w:val="22"/>
                <w:szCs w:val="22"/>
              </w:rPr>
            </w:pPr>
          </w:p>
          <w:p w14:paraId="778FF4F3" w14:textId="77777777" w:rsidR="005A01DA" w:rsidRPr="00BF7947" w:rsidRDefault="005A01DA" w:rsidP="002C0E86">
            <w:pPr>
              <w:pStyle w:val="DeptBullets"/>
              <w:numPr>
                <w:ilvl w:val="0"/>
                <w:numId w:val="0"/>
              </w:numPr>
              <w:spacing w:after="0"/>
              <w:rPr>
                <w:rFonts w:cs="Arial"/>
                <w:sz w:val="22"/>
                <w:szCs w:val="22"/>
              </w:rPr>
            </w:pPr>
          </w:p>
          <w:p w14:paraId="069743D0" w14:textId="77777777" w:rsidR="005A01DA" w:rsidRPr="00BF7947" w:rsidRDefault="005A01DA" w:rsidP="002C0E86">
            <w:pPr>
              <w:pStyle w:val="DeptBullets"/>
              <w:numPr>
                <w:ilvl w:val="0"/>
                <w:numId w:val="0"/>
              </w:numPr>
              <w:spacing w:after="0"/>
              <w:rPr>
                <w:rFonts w:cs="Arial"/>
                <w:sz w:val="22"/>
                <w:szCs w:val="22"/>
              </w:rPr>
            </w:pPr>
          </w:p>
          <w:p w14:paraId="519B2317" w14:textId="77777777" w:rsidR="005A01DA" w:rsidRPr="00BF7947" w:rsidRDefault="005A01DA" w:rsidP="002C0E86">
            <w:pPr>
              <w:pStyle w:val="DeptBullets"/>
              <w:numPr>
                <w:ilvl w:val="0"/>
                <w:numId w:val="0"/>
              </w:numPr>
              <w:spacing w:after="0"/>
              <w:rPr>
                <w:rFonts w:cs="Arial"/>
                <w:sz w:val="22"/>
                <w:szCs w:val="22"/>
              </w:rPr>
            </w:pPr>
          </w:p>
          <w:p w14:paraId="16600AA5" w14:textId="77777777" w:rsidR="005A01DA" w:rsidRPr="00BF7947" w:rsidRDefault="005A01DA" w:rsidP="002C0E86">
            <w:pPr>
              <w:pStyle w:val="DeptBullets"/>
              <w:numPr>
                <w:ilvl w:val="0"/>
                <w:numId w:val="0"/>
              </w:numPr>
              <w:spacing w:after="0"/>
              <w:rPr>
                <w:rFonts w:cs="Arial"/>
                <w:sz w:val="22"/>
                <w:szCs w:val="22"/>
              </w:rPr>
            </w:pPr>
          </w:p>
          <w:p w14:paraId="2F153B04" w14:textId="62074142" w:rsidR="005A01DA" w:rsidRPr="006B577C" w:rsidRDefault="005A01DA" w:rsidP="002C0E86">
            <w:pPr>
              <w:pStyle w:val="DeptBullets"/>
              <w:numPr>
                <w:ilvl w:val="0"/>
                <w:numId w:val="0"/>
              </w:numPr>
              <w:spacing w:after="0"/>
              <w:rPr>
                <w:rFonts w:cs="Arial"/>
                <w:sz w:val="20"/>
              </w:rPr>
            </w:pPr>
            <w:r w:rsidRPr="006B577C">
              <w:rPr>
                <w:rFonts w:cs="Arial"/>
                <w:sz w:val="20"/>
              </w:rPr>
              <w:t>AP</w:t>
            </w:r>
            <w:r w:rsidR="008F4EAD" w:rsidRPr="006B577C">
              <w:rPr>
                <w:rFonts w:cs="Arial"/>
                <w:sz w:val="20"/>
              </w:rPr>
              <w:t>1</w:t>
            </w:r>
            <w:r w:rsidR="006B577C" w:rsidRPr="006B577C">
              <w:rPr>
                <w:rFonts w:cs="Arial"/>
                <w:sz w:val="20"/>
              </w:rPr>
              <w:t>/190423</w:t>
            </w:r>
          </w:p>
          <w:p w14:paraId="16C8AE9C" w14:textId="77777777" w:rsidR="005A01DA" w:rsidRPr="00BF7947" w:rsidRDefault="005A01DA" w:rsidP="002C0E86">
            <w:pPr>
              <w:pStyle w:val="DeptBullets"/>
              <w:numPr>
                <w:ilvl w:val="0"/>
                <w:numId w:val="0"/>
              </w:numPr>
              <w:spacing w:after="0"/>
              <w:rPr>
                <w:rFonts w:cs="Arial"/>
                <w:sz w:val="22"/>
                <w:szCs w:val="22"/>
              </w:rPr>
            </w:pPr>
          </w:p>
          <w:p w14:paraId="34487625" w14:textId="77777777" w:rsidR="005A01DA" w:rsidRPr="00BF7947" w:rsidRDefault="005A01DA" w:rsidP="002C0E86">
            <w:pPr>
              <w:pStyle w:val="DeptBullets"/>
              <w:numPr>
                <w:ilvl w:val="0"/>
                <w:numId w:val="0"/>
              </w:numPr>
              <w:spacing w:after="0"/>
              <w:rPr>
                <w:rFonts w:cs="Arial"/>
                <w:sz w:val="22"/>
                <w:szCs w:val="22"/>
              </w:rPr>
            </w:pPr>
          </w:p>
          <w:p w14:paraId="70D168A2" w14:textId="2BDF6593" w:rsidR="005A01DA" w:rsidRPr="00BF7947" w:rsidRDefault="005A01DA" w:rsidP="002C0E86">
            <w:pPr>
              <w:pStyle w:val="DeptBullets"/>
              <w:numPr>
                <w:ilvl w:val="0"/>
                <w:numId w:val="0"/>
              </w:numPr>
              <w:spacing w:after="0"/>
              <w:rPr>
                <w:rFonts w:cs="Arial"/>
                <w:sz w:val="22"/>
                <w:szCs w:val="22"/>
              </w:rPr>
            </w:pPr>
          </w:p>
        </w:tc>
      </w:tr>
      <w:tr w:rsidR="00C2377B" w:rsidRPr="00BF7947" w14:paraId="1DDD5850" w14:textId="77777777" w:rsidTr="40A71FF9">
        <w:tc>
          <w:tcPr>
            <w:tcW w:w="993" w:type="dxa"/>
            <w:shd w:val="clear" w:color="auto" w:fill="auto"/>
          </w:tcPr>
          <w:p w14:paraId="30625A54" w14:textId="305420BE" w:rsidR="00C2377B" w:rsidRPr="00BF7947" w:rsidRDefault="00C2377B" w:rsidP="002C0E86">
            <w:pPr>
              <w:pStyle w:val="DeptBullets"/>
              <w:numPr>
                <w:ilvl w:val="0"/>
                <w:numId w:val="0"/>
              </w:numPr>
              <w:spacing w:after="0"/>
              <w:rPr>
                <w:rFonts w:cs="Arial"/>
                <w:sz w:val="22"/>
                <w:szCs w:val="22"/>
              </w:rPr>
            </w:pPr>
            <w:r w:rsidRPr="00BF7947">
              <w:rPr>
                <w:rFonts w:cs="Arial"/>
                <w:sz w:val="22"/>
                <w:szCs w:val="22"/>
              </w:rPr>
              <w:lastRenderedPageBreak/>
              <w:t xml:space="preserve">Agenda Item </w:t>
            </w:r>
            <w:r w:rsidR="00D459A4" w:rsidRPr="00BF7947">
              <w:rPr>
                <w:rFonts w:cs="Arial"/>
                <w:sz w:val="22"/>
                <w:szCs w:val="22"/>
              </w:rPr>
              <w:t>4</w:t>
            </w:r>
          </w:p>
        </w:tc>
        <w:tc>
          <w:tcPr>
            <w:tcW w:w="7400" w:type="dxa"/>
            <w:shd w:val="clear" w:color="auto" w:fill="auto"/>
          </w:tcPr>
          <w:p w14:paraId="115EC70B" w14:textId="77777777" w:rsidR="00C2377B" w:rsidRPr="00BF7947" w:rsidRDefault="002F7AF3" w:rsidP="002B02B9">
            <w:pPr>
              <w:pStyle w:val="DeptBullets"/>
              <w:numPr>
                <w:ilvl w:val="0"/>
                <w:numId w:val="0"/>
              </w:numPr>
              <w:spacing w:after="0"/>
              <w:rPr>
                <w:rFonts w:cs="Arial"/>
                <w:b/>
                <w:bCs/>
                <w:sz w:val="22"/>
                <w:szCs w:val="22"/>
              </w:rPr>
            </w:pPr>
            <w:r w:rsidRPr="00BF7947">
              <w:rPr>
                <w:rFonts w:cs="Arial"/>
                <w:b/>
                <w:bCs/>
                <w:sz w:val="22"/>
                <w:szCs w:val="22"/>
              </w:rPr>
              <w:t>Policy Update</w:t>
            </w:r>
          </w:p>
          <w:p w14:paraId="28E0051A" w14:textId="77777777" w:rsidR="001A5452" w:rsidRPr="00BF7947" w:rsidRDefault="001A5452" w:rsidP="002B02B9">
            <w:pPr>
              <w:pStyle w:val="DeptBullets"/>
              <w:numPr>
                <w:ilvl w:val="0"/>
                <w:numId w:val="0"/>
              </w:numPr>
              <w:spacing w:after="0"/>
              <w:rPr>
                <w:rFonts w:cs="Arial"/>
                <w:b/>
                <w:bCs/>
                <w:sz w:val="22"/>
                <w:szCs w:val="22"/>
              </w:rPr>
            </w:pPr>
          </w:p>
          <w:p w14:paraId="1B67D83B" w14:textId="67C8E12A" w:rsidR="001C752F" w:rsidRPr="00BF7947" w:rsidRDefault="001C752F" w:rsidP="002B02B9">
            <w:pPr>
              <w:pStyle w:val="DeptBullets"/>
              <w:numPr>
                <w:ilvl w:val="0"/>
                <w:numId w:val="0"/>
              </w:numPr>
              <w:spacing w:after="0"/>
              <w:rPr>
                <w:rFonts w:cs="Arial"/>
                <w:b/>
                <w:bCs/>
                <w:sz w:val="22"/>
                <w:szCs w:val="22"/>
              </w:rPr>
            </w:pPr>
            <w:r w:rsidRPr="00BF7947">
              <w:rPr>
                <w:rFonts w:cs="Arial"/>
                <w:b/>
                <w:bCs/>
                <w:sz w:val="22"/>
                <w:szCs w:val="22"/>
              </w:rPr>
              <w:t>Transitional Protection</w:t>
            </w:r>
          </w:p>
          <w:p w14:paraId="197D2D40" w14:textId="725AED34" w:rsidR="001A5452" w:rsidRPr="00BF7947" w:rsidRDefault="00BA69B6"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JB </w:t>
            </w:r>
            <w:r w:rsidR="002B2152" w:rsidRPr="00BF7947">
              <w:rPr>
                <w:rFonts w:cs="Arial"/>
                <w:sz w:val="22"/>
                <w:szCs w:val="22"/>
              </w:rPr>
              <w:t>informed</w:t>
            </w:r>
            <w:r w:rsidR="0063315B" w:rsidRPr="00BF7947">
              <w:rPr>
                <w:rFonts w:cs="Arial"/>
                <w:sz w:val="22"/>
                <w:szCs w:val="22"/>
              </w:rPr>
              <w:t xml:space="preserve"> </w:t>
            </w:r>
            <w:r w:rsidR="00CE250A" w:rsidRPr="00BF7947">
              <w:rPr>
                <w:rFonts w:cs="Arial"/>
                <w:sz w:val="22"/>
                <w:szCs w:val="22"/>
              </w:rPr>
              <w:t xml:space="preserve">the Board </w:t>
            </w:r>
            <w:r w:rsidR="00FF4B8D" w:rsidRPr="00BF7947">
              <w:rPr>
                <w:rFonts w:cs="Arial"/>
                <w:sz w:val="22"/>
                <w:szCs w:val="22"/>
              </w:rPr>
              <w:t xml:space="preserve">that </w:t>
            </w:r>
            <w:r w:rsidR="00CE250A" w:rsidRPr="00BF7947">
              <w:rPr>
                <w:rFonts w:cs="Arial"/>
                <w:sz w:val="22"/>
                <w:szCs w:val="22"/>
              </w:rPr>
              <w:t xml:space="preserve">the project </w:t>
            </w:r>
            <w:r w:rsidR="00617E70" w:rsidRPr="00BF7947">
              <w:rPr>
                <w:rFonts w:cs="Arial"/>
                <w:sz w:val="22"/>
                <w:szCs w:val="22"/>
              </w:rPr>
              <w:t xml:space="preserve">is </w:t>
            </w:r>
            <w:r w:rsidR="008E6AF6" w:rsidRPr="00BF7947">
              <w:rPr>
                <w:rFonts w:cs="Arial"/>
                <w:sz w:val="22"/>
                <w:szCs w:val="22"/>
              </w:rPr>
              <w:t>on track</w:t>
            </w:r>
            <w:r w:rsidR="001D0AB1" w:rsidRPr="00BF7947">
              <w:rPr>
                <w:rFonts w:cs="Arial"/>
                <w:sz w:val="22"/>
                <w:szCs w:val="22"/>
              </w:rPr>
              <w:t xml:space="preserve"> for delivery from October 2023</w:t>
            </w:r>
            <w:r w:rsidR="008E6AF6" w:rsidRPr="00BF7947">
              <w:rPr>
                <w:rFonts w:cs="Arial"/>
                <w:sz w:val="22"/>
                <w:szCs w:val="22"/>
              </w:rPr>
              <w:t xml:space="preserve">. </w:t>
            </w:r>
            <w:r w:rsidR="00617E70" w:rsidRPr="00BF7947">
              <w:rPr>
                <w:rFonts w:cs="Arial"/>
                <w:sz w:val="22"/>
                <w:szCs w:val="22"/>
              </w:rPr>
              <w:t>The c</w:t>
            </w:r>
            <w:r w:rsidR="0063315B" w:rsidRPr="00BF7947">
              <w:rPr>
                <w:rFonts w:cs="Arial"/>
                <w:sz w:val="22"/>
                <w:szCs w:val="22"/>
              </w:rPr>
              <w:t>onsultation</w:t>
            </w:r>
            <w:r w:rsidR="00617E70" w:rsidRPr="00BF7947">
              <w:rPr>
                <w:rFonts w:cs="Arial"/>
                <w:sz w:val="22"/>
                <w:szCs w:val="22"/>
              </w:rPr>
              <w:t xml:space="preserve">, together </w:t>
            </w:r>
            <w:r w:rsidR="0063315B" w:rsidRPr="00BF7947">
              <w:rPr>
                <w:rFonts w:cs="Arial"/>
                <w:sz w:val="22"/>
                <w:szCs w:val="22"/>
              </w:rPr>
              <w:t xml:space="preserve">with the </w:t>
            </w:r>
            <w:r w:rsidR="00204D9F" w:rsidRPr="00BF7947">
              <w:rPr>
                <w:rFonts w:cs="Arial"/>
                <w:sz w:val="22"/>
                <w:szCs w:val="22"/>
              </w:rPr>
              <w:t xml:space="preserve">draft </w:t>
            </w:r>
            <w:r w:rsidR="0063315B" w:rsidRPr="00BF7947">
              <w:rPr>
                <w:rFonts w:cs="Arial"/>
                <w:sz w:val="22"/>
                <w:szCs w:val="22"/>
              </w:rPr>
              <w:t>regulations</w:t>
            </w:r>
            <w:r w:rsidR="00204D9F" w:rsidRPr="00BF7947">
              <w:rPr>
                <w:rFonts w:cs="Arial"/>
                <w:sz w:val="22"/>
                <w:szCs w:val="22"/>
              </w:rPr>
              <w:t xml:space="preserve"> and</w:t>
            </w:r>
            <w:r w:rsidR="0063315B" w:rsidRPr="00BF7947">
              <w:rPr>
                <w:rFonts w:cs="Arial"/>
                <w:sz w:val="22"/>
                <w:szCs w:val="22"/>
              </w:rPr>
              <w:t xml:space="preserve"> equalities impact assessment</w:t>
            </w:r>
            <w:r w:rsidR="001D0AB1" w:rsidRPr="00BF7947">
              <w:rPr>
                <w:rFonts w:cs="Arial"/>
                <w:sz w:val="22"/>
                <w:szCs w:val="22"/>
              </w:rPr>
              <w:t>,</w:t>
            </w:r>
            <w:r w:rsidR="0063315B" w:rsidRPr="00BF7947">
              <w:rPr>
                <w:rFonts w:cs="Arial"/>
                <w:sz w:val="22"/>
                <w:szCs w:val="22"/>
              </w:rPr>
              <w:t xml:space="preserve"> </w:t>
            </w:r>
            <w:r w:rsidR="003D28EF" w:rsidRPr="00BF7947">
              <w:rPr>
                <w:rFonts w:cs="Arial"/>
                <w:sz w:val="22"/>
                <w:szCs w:val="22"/>
              </w:rPr>
              <w:t>is</w:t>
            </w:r>
            <w:r w:rsidR="00204D9F" w:rsidRPr="00BF7947">
              <w:rPr>
                <w:rFonts w:cs="Arial"/>
                <w:sz w:val="22"/>
                <w:szCs w:val="22"/>
              </w:rPr>
              <w:t xml:space="preserve"> live and will </w:t>
            </w:r>
            <w:r w:rsidR="007D3CAB" w:rsidRPr="00BF7947">
              <w:rPr>
                <w:rFonts w:cs="Arial"/>
                <w:sz w:val="22"/>
                <w:szCs w:val="22"/>
              </w:rPr>
              <w:t>close on 4 June</w:t>
            </w:r>
            <w:r w:rsidR="008147B6" w:rsidRPr="00BF7947">
              <w:rPr>
                <w:rFonts w:cs="Arial"/>
                <w:sz w:val="22"/>
                <w:szCs w:val="22"/>
              </w:rPr>
              <w:t>.</w:t>
            </w:r>
          </w:p>
          <w:p w14:paraId="21DED149" w14:textId="2CC6B4EC" w:rsidR="004B33E3" w:rsidRPr="00BF7947" w:rsidRDefault="005E1B96"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The Scheme Advisory Board (SAB) has been involved in the policy and operational aspects</w:t>
            </w:r>
            <w:r w:rsidRPr="00BF7947" w:rsidDel="00816098">
              <w:rPr>
                <w:rFonts w:cs="Arial"/>
                <w:sz w:val="22"/>
                <w:szCs w:val="22"/>
              </w:rPr>
              <w:t xml:space="preserve"> </w:t>
            </w:r>
            <w:r w:rsidR="00176456" w:rsidRPr="00BF7947">
              <w:rPr>
                <w:rFonts w:cs="Arial"/>
                <w:sz w:val="22"/>
                <w:szCs w:val="22"/>
              </w:rPr>
              <w:t xml:space="preserve">and </w:t>
            </w:r>
            <w:r w:rsidR="00617754" w:rsidRPr="00BF7947">
              <w:rPr>
                <w:rFonts w:cs="Arial"/>
                <w:sz w:val="22"/>
                <w:szCs w:val="22"/>
              </w:rPr>
              <w:t xml:space="preserve">TP </w:t>
            </w:r>
            <w:r w:rsidR="00D71176" w:rsidRPr="00BF7947">
              <w:rPr>
                <w:rFonts w:cs="Arial"/>
                <w:sz w:val="22"/>
                <w:szCs w:val="22"/>
              </w:rPr>
              <w:t>are</w:t>
            </w:r>
            <w:r w:rsidR="00816098" w:rsidRPr="00BF7947">
              <w:rPr>
                <w:rFonts w:cs="Arial"/>
                <w:sz w:val="22"/>
                <w:szCs w:val="22"/>
              </w:rPr>
              <w:t xml:space="preserve"> making good progress on building </w:t>
            </w:r>
            <w:r w:rsidR="00617754" w:rsidRPr="00BF7947">
              <w:rPr>
                <w:rFonts w:cs="Arial"/>
                <w:sz w:val="22"/>
                <w:szCs w:val="22"/>
              </w:rPr>
              <w:t>the IT system</w:t>
            </w:r>
            <w:r w:rsidR="002E6130" w:rsidRPr="00BF7947">
              <w:rPr>
                <w:rFonts w:cs="Arial"/>
                <w:sz w:val="22"/>
                <w:szCs w:val="22"/>
              </w:rPr>
              <w:t xml:space="preserve"> needed</w:t>
            </w:r>
            <w:r w:rsidR="00176456" w:rsidRPr="00BF7947">
              <w:rPr>
                <w:rFonts w:cs="Arial"/>
                <w:sz w:val="22"/>
                <w:szCs w:val="22"/>
              </w:rPr>
              <w:t xml:space="preserve">. </w:t>
            </w:r>
            <w:r w:rsidRPr="00BF7947">
              <w:rPr>
                <w:rFonts w:cs="Arial"/>
                <w:sz w:val="22"/>
                <w:szCs w:val="22"/>
              </w:rPr>
              <w:t>The</w:t>
            </w:r>
            <w:r w:rsidR="002F3F73">
              <w:rPr>
                <w:rFonts w:cs="Arial"/>
                <w:sz w:val="22"/>
                <w:szCs w:val="22"/>
              </w:rPr>
              <w:t>re</w:t>
            </w:r>
            <w:r w:rsidRPr="00BF7947">
              <w:rPr>
                <w:rFonts w:cs="Arial"/>
                <w:sz w:val="22"/>
                <w:szCs w:val="22"/>
              </w:rPr>
              <w:t xml:space="preserve"> </w:t>
            </w:r>
            <w:r w:rsidR="007A657A">
              <w:rPr>
                <w:rFonts w:cs="Arial"/>
                <w:sz w:val="22"/>
                <w:szCs w:val="22"/>
              </w:rPr>
              <w:t>was</w:t>
            </w:r>
            <w:r w:rsidRPr="00BF7947">
              <w:rPr>
                <w:rFonts w:cs="Arial"/>
                <w:sz w:val="22"/>
                <w:szCs w:val="22"/>
              </w:rPr>
              <w:t xml:space="preserve"> </w:t>
            </w:r>
            <w:r w:rsidR="005345C8" w:rsidRPr="00BF7947">
              <w:rPr>
                <w:rFonts w:cs="Arial"/>
                <w:sz w:val="22"/>
                <w:szCs w:val="22"/>
              </w:rPr>
              <w:t>f</w:t>
            </w:r>
            <w:r w:rsidR="00FB4677" w:rsidRPr="00BF7947">
              <w:rPr>
                <w:rFonts w:cs="Arial"/>
                <w:sz w:val="22"/>
                <w:szCs w:val="22"/>
              </w:rPr>
              <w:t xml:space="preserve">ocus </w:t>
            </w:r>
            <w:r w:rsidR="00EE4F8E" w:rsidRPr="00BF7947">
              <w:rPr>
                <w:rFonts w:cs="Arial"/>
                <w:sz w:val="22"/>
                <w:szCs w:val="22"/>
              </w:rPr>
              <w:t xml:space="preserve">on getting the </w:t>
            </w:r>
            <w:r w:rsidR="00177F02" w:rsidRPr="00BF7947">
              <w:rPr>
                <w:rFonts w:cs="Arial"/>
                <w:sz w:val="22"/>
                <w:szCs w:val="22"/>
              </w:rPr>
              <w:t xml:space="preserve">communications </w:t>
            </w:r>
            <w:r w:rsidR="00FB4677" w:rsidRPr="00BF7947">
              <w:rPr>
                <w:rFonts w:cs="Arial"/>
                <w:sz w:val="22"/>
                <w:szCs w:val="22"/>
              </w:rPr>
              <w:t xml:space="preserve">to members </w:t>
            </w:r>
            <w:r w:rsidR="00EE4F8E" w:rsidRPr="00BF7947">
              <w:rPr>
                <w:rFonts w:cs="Arial"/>
                <w:sz w:val="22"/>
                <w:szCs w:val="22"/>
              </w:rPr>
              <w:t>right</w:t>
            </w:r>
            <w:r w:rsidRPr="00BF7947">
              <w:rPr>
                <w:rFonts w:cs="Arial"/>
                <w:sz w:val="22"/>
                <w:szCs w:val="22"/>
              </w:rPr>
              <w:t xml:space="preserve"> and </w:t>
            </w:r>
            <w:r w:rsidR="007A657A">
              <w:rPr>
                <w:rFonts w:cs="Arial"/>
                <w:sz w:val="22"/>
                <w:szCs w:val="22"/>
              </w:rPr>
              <w:t xml:space="preserve">devising </w:t>
            </w:r>
            <w:r w:rsidRPr="00BF7947">
              <w:rPr>
                <w:rFonts w:cs="Arial"/>
                <w:sz w:val="22"/>
                <w:szCs w:val="22"/>
              </w:rPr>
              <w:t>a technological solution to individualise those communications</w:t>
            </w:r>
            <w:r w:rsidR="00F477BE" w:rsidRPr="00BF7947">
              <w:rPr>
                <w:rFonts w:cs="Arial"/>
                <w:sz w:val="22"/>
                <w:szCs w:val="22"/>
              </w:rPr>
              <w:t>.</w:t>
            </w:r>
          </w:p>
          <w:p w14:paraId="6E825B3A" w14:textId="30895AB4" w:rsidR="00535FCE" w:rsidRPr="00BF7947" w:rsidRDefault="004B33E3"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DB </w:t>
            </w:r>
            <w:r w:rsidR="00176456" w:rsidRPr="00BF7947">
              <w:rPr>
                <w:rFonts w:cs="Arial"/>
                <w:sz w:val="22"/>
                <w:szCs w:val="22"/>
              </w:rPr>
              <w:t xml:space="preserve">confirmed </w:t>
            </w:r>
            <w:r w:rsidRPr="00BF7947">
              <w:rPr>
                <w:rFonts w:cs="Arial"/>
                <w:sz w:val="22"/>
                <w:szCs w:val="22"/>
              </w:rPr>
              <w:t xml:space="preserve">that rectification activities </w:t>
            </w:r>
            <w:r w:rsidR="00EC64CD" w:rsidRPr="00BF7947">
              <w:rPr>
                <w:rFonts w:cs="Arial"/>
                <w:sz w:val="22"/>
                <w:szCs w:val="22"/>
              </w:rPr>
              <w:t>remained in place</w:t>
            </w:r>
            <w:r w:rsidR="00763DFD" w:rsidRPr="00BF7947">
              <w:rPr>
                <w:rFonts w:cs="Arial"/>
                <w:sz w:val="22"/>
                <w:szCs w:val="22"/>
              </w:rPr>
              <w:t>,</w:t>
            </w:r>
            <w:r w:rsidR="00EC64CD" w:rsidRPr="00BF7947">
              <w:rPr>
                <w:rFonts w:cs="Arial"/>
                <w:sz w:val="22"/>
                <w:szCs w:val="22"/>
              </w:rPr>
              <w:t xml:space="preserve"> </w:t>
            </w:r>
            <w:r w:rsidR="00DE1A8D" w:rsidRPr="00BF7947">
              <w:rPr>
                <w:rFonts w:cs="Arial"/>
                <w:sz w:val="22"/>
                <w:szCs w:val="22"/>
              </w:rPr>
              <w:t xml:space="preserve">recruitment activities commenced ahead of </w:t>
            </w:r>
            <w:r w:rsidRPr="00BF7947">
              <w:rPr>
                <w:rFonts w:cs="Arial"/>
                <w:sz w:val="22"/>
                <w:szCs w:val="22"/>
              </w:rPr>
              <w:t>going live</w:t>
            </w:r>
            <w:r w:rsidR="00763DFD" w:rsidRPr="00BF7947">
              <w:rPr>
                <w:rFonts w:cs="Arial"/>
                <w:sz w:val="22"/>
                <w:szCs w:val="22"/>
              </w:rPr>
              <w:t xml:space="preserve"> and </w:t>
            </w:r>
            <w:r w:rsidRPr="00BF7947">
              <w:rPr>
                <w:rFonts w:cs="Arial"/>
                <w:sz w:val="22"/>
                <w:szCs w:val="22"/>
              </w:rPr>
              <w:t>training is underway.</w:t>
            </w:r>
          </w:p>
          <w:p w14:paraId="76E44AA3" w14:textId="77777777" w:rsidR="004B33E3" w:rsidRDefault="004B33E3" w:rsidP="004B33E3">
            <w:pPr>
              <w:rPr>
                <w:rFonts w:cs="Arial"/>
                <w:sz w:val="22"/>
                <w:szCs w:val="22"/>
              </w:rPr>
            </w:pPr>
          </w:p>
          <w:p w14:paraId="48EC3CC4" w14:textId="77777777" w:rsidR="002F3F73" w:rsidRPr="00BF7947" w:rsidRDefault="002F3F73" w:rsidP="004B33E3">
            <w:pPr>
              <w:rPr>
                <w:rFonts w:cs="Arial"/>
                <w:sz w:val="22"/>
                <w:szCs w:val="22"/>
              </w:rPr>
            </w:pPr>
          </w:p>
          <w:p w14:paraId="0E5DC6DE" w14:textId="3DBC55E1" w:rsidR="004B33E3" w:rsidRPr="00BF7947" w:rsidRDefault="004B33E3" w:rsidP="004B33E3">
            <w:pPr>
              <w:rPr>
                <w:rFonts w:cs="Arial"/>
                <w:b/>
                <w:bCs/>
                <w:sz w:val="22"/>
                <w:szCs w:val="22"/>
              </w:rPr>
            </w:pPr>
            <w:r w:rsidRPr="00BF7947">
              <w:rPr>
                <w:rFonts w:cs="Arial"/>
                <w:b/>
                <w:bCs/>
                <w:sz w:val="22"/>
                <w:szCs w:val="22"/>
              </w:rPr>
              <w:t>Scheme Advisory Board</w:t>
            </w:r>
            <w:r w:rsidR="002E772C" w:rsidRPr="00BF7947">
              <w:rPr>
                <w:rFonts w:cs="Arial"/>
                <w:b/>
                <w:bCs/>
                <w:sz w:val="22"/>
                <w:szCs w:val="22"/>
              </w:rPr>
              <w:t xml:space="preserve"> (SAB)</w:t>
            </w:r>
          </w:p>
          <w:p w14:paraId="14C8D01B" w14:textId="7CD95E2A" w:rsidR="004B33E3" w:rsidRPr="00BF7947" w:rsidRDefault="002B2152"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JB reported that conversations continued on long </w:t>
            </w:r>
            <w:r w:rsidR="008A72EC">
              <w:rPr>
                <w:rFonts w:cs="Arial"/>
                <w:sz w:val="22"/>
                <w:szCs w:val="22"/>
              </w:rPr>
              <w:t>c</w:t>
            </w:r>
            <w:r w:rsidRPr="00BF7947">
              <w:rPr>
                <w:rFonts w:cs="Arial"/>
                <w:sz w:val="22"/>
                <w:szCs w:val="22"/>
              </w:rPr>
              <w:t xml:space="preserve">ovid </w:t>
            </w:r>
            <w:r w:rsidR="005A02EA" w:rsidRPr="00BF7947">
              <w:rPr>
                <w:rFonts w:cs="Arial"/>
                <w:sz w:val="22"/>
                <w:szCs w:val="22"/>
              </w:rPr>
              <w:t>and whether the</w:t>
            </w:r>
            <w:r w:rsidR="00063CED" w:rsidRPr="00BF7947">
              <w:rPr>
                <w:rFonts w:cs="Arial"/>
                <w:sz w:val="22"/>
                <w:szCs w:val="22"/>
              </w:rPr>
              <w:t xml:space="preserve"> </w:t>
            </w:r>
            <w:r w:rsidR="002F3F73">
              <w:rPr>
                <w:rFonts w:cs="Arial"/>
                <w:sz w:val="22"/>
                <w:szCs w:val="22"/>
              </w:rPr>
              <w:t xml:space="preserve">ill health </w:t>
            </w:r>
            <w:r w:rsidR="002B5E33" w:rsidRPr="00BF7947">
              <w:rPr>
                <w:rFonts w:cs="Arial"/>
                <w:sz w:val="22"/>
                <w:szCs w:val="22"/>
              </w:rPr>
              <w:t xml:space="preserve">provisions </w:t>
            </w:r>
            <w:r w:rsidR="0049237D" w:rsidRPr="00BF7947">
              <w:rPr>
                <w:rFonts w:cs="Arial"/>
                <w:sz w:val="22"/>
                <w:szCs w:val="22"/>
              </w:rPr>
              <w:t>are sufficient</w:t>
            </w:r>
            <w:r w:rsidR="00ED2CFF" w:rsidRPr="00BF7947">
              <w:rPr>
                <w:rFonts w:cs="Arial"/>
                <w:sz w:val="22"/>
                <w:szCs w:val="22"/>
              </w:rPr>
              <w:t>.</w:t>
            </w:r>
            <w:r w:rsidR="0034028B" w:rsidRPr="00BF7947">
              <w:rPr>
                <w:rFonts w:cs="Arial"/>
                <w:sz w:val="22"/>
                <w:szCs w:val="22"/>
              </w:rPr>
              <w:t xml:space="preserve">  </w:t>
            </w:r>
            <w:r w:rsidR="00D72CB2" w:rsidRPr="00BF7947">
              <w:rPr>
                <w:rFonts w:cs="Arial"/>
                <w:sz w:val="22"/>
                <w:szCs w:val="22"/>
              </w:rPr>
              <w:t>T</w:t>
            </w:r>
            <w:r w:rsidR="0034028B" w:rsidRPr="00BF7947">
              <w:rPr>
                <w:rFonts w:cs="Arial"/>
                <w:sz w:val="22"/>
                <w:szCs w:val="22"/>
              </w:rPr>
              <w:t xml:space="preserve">he Medical Advisor </w:t>
            </w:r>
            <w:r w:rsidR="00E96291" w:rsidRPr="00BF7947">
              <w:rPr>
                <w:rFonts w:cs="Arial"/>
                <w:sz w:val="22"/>
                <w:szCs w:val="22"/>
              </w:rPr>
              <w:t xml:space="preserve">was </w:t>
            </w:r>
            <w:r w:rsidR="001415D6">
              <w:rPr>
                <w:rFonts w:cs="Arial"/>
                <w:sz w:val="22"/>
                <w:szCs w:val="22"/>
              </w:rPr>
              <w:t xml:space="preserve">unable to </w:t>
            </w:r>
            <w:r w:rsidR="00D72CB2" w:rsidRPr="00BF7947">
              <w:rPr>
                <w:rFonts w:cs="Arial"/>
                <w:sz w:val="22"/>
                <w:szCs w:val="22"/>
              </w:rPr>
              <w:t xml:space="preserve">attend </w:t>
            </w:r>
            <w:r w:rsidR="00E96291" w:rsidRPr="00BF7947">
              <w:rPr>
                <w:rFonts w:cs="Arial"/>
                <w:sz w:val="22"/>
                <w:szCs w:val="22"/>
              </w:rPr>
              <w:t xml:space="preserve">to discuss </w:t>
            </w:r>
            <w:r w:rsidR="00551F72" w:rsidRPr="00BF7947">
              <w:rPr>
                <w:rFonts w:cs="Arial"/>
                <w:sz w:val="22"/>
                <w:szCs w:val="22"/>
              </w:rPr>
              <w:t xml:space="preserve">ill health assessments and </w:t>
            </w:r>
            <w:r w:rsidR="00F33F54" w:rsidRPr="00BF7947">
              <w:rPr>
                <w:rFonts w:cs="Arial"/>
                <w:sz w:val="22"/>
                <w:szCs w:val="22"/>
              </w:rPr>
              <w:t xml:space="preserve">impacts from long </w:t>
            </w:r>
            <w:r w:rsidR="008A72EC">
              <w:rPr>
                <w:rFonts w:cs="Arial"/>
                <w:sz w:val="22"/>
                <w:szCs w:val="22"/>
              </w:rPr>
              <w:t>c</w:t>
            </w:r>
            <w:r w:rsidR="00F33F54" w:rsidRPr="00BF7947">
              <w:rPr>
                <w:rFonts w:cs="Arial"/>
                <w:sz w:val="22"/>
                <w:szCs w:val="22"/>
              </w:rPr>
              <w:t>ovid</w:t>
            </w:r>
            <w:r w:rsidR="001415D6">
              <w:rPr>
                <w:rFonts w:cs="Arial"/>
                <w:sz w:val="22"/>
                <w:szCs w:val="22"/>
              </w:rPr>
              <w:t xml:space="preserve"> </w:t>
            </w:r>
            <w:r w:rsidR="00E03CEA" w:rsidRPr="00BF7947">
              <w:rPr>
                <w:rFonts w:cs="Arial"/>
                <w:sz w:val="22"/>
                <w:szCs w:val="22"/>
              </w:rPr>
              <w:t>due to illness</w:t>
            </w:r>
            <w:r w:rsidR="001415D6">
              <w:rPr>
                <w:rFonts w:cs="Arial"/>
                <w:sz w:val="22"/>
                <w:szCs w:val="22"/>
              </w:rPr>
              <w:t xml:space="preserve"> so</w:t>
            </w:r>
            <w:r w:rsidR="00D72CB2" w:rsidRPr="00BF7947">
              <w:rPr>
                <w:rFonts w:cs="Arial"/>
                <w:sz w:val="22"/>
                <w:szCs w:val="22"/>
              </w:rPr>
              <w:t xml:space="preserve"> </w:t>
            </w:r>
            <w:r w:rsidR="00F51C11" w:rsidRPr="00BF7947">
              <w:rPr>
                <w:rFonts w:cs="Arial"/>
                <w:sz w:val="22"/>
                <w:szCs w:val="22"/>
              </w:rPr>
              <w:t xml:space="preserve">this </w:t>
            </w:r>
            <w:r w:rsidR="00156B1D" w:rsidRPr="00BF7947">
              <w:rPr>
                <w:rFonts w:cs="Arial"/>
                <w:sz w:val="22"/>
                <w:szCs w:val="22"/>
              </w:rPr>
              <w:t xml:space="preserve">will be discussed at the next SAB. </w:t>
            </w:r>
          </w:p>
          <w:p w14:paraId="29976610" w14:textId="40EEDE32" w:rsidR="00D13F14" w:rsidRPr="00BF7947" w:rsidRDefault="000B013F"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JB </w:t>
            </w:r>
            <w:r w:rsidR="00A41A50" w:rsidRPr="00BF7947">
              <w:rPr>
                <w:rFonts w:cs="Arial"/>
                <w:sz w:val="22"/>
                <w:szCs w:val="22"/>
              </w:rPr>
              <w:t xml:space="preserve">referred to </w:t>
            </w:r>
            <w:r w:rsidR="00CD2D96" w:rsidRPr="00BF7947">
              <w:rPr>
                <w:rFonts w:cs="Arial"/>
                <w:sz w:val="22"/>
                <w:szCs w:val="22"/>
              </w:rPr>
              <w:t>indexation</w:t>
            </w:r>
            <w:r w:rsidR="00975B73" w:rsidRPr="00BF7947">
              <w:rPr>
                <w:rFonts w:cs="Arial"/>
                <w:sz w:val="22"/>
                <w:szCs w:val="22"/>
              </w:rPr>
              <w:t xml:space="preserve">, </w:t>
            </w:r>
            <w:r w:rsidRPr="00BF7947">
              <w:rPr>
                <w:rFonts w:cs="Arial"/>
                <w:sz w:val="22"/>
                <w:szCs w:val="22"/>
              </w:rPr>
              <w:t>w</w:t>
            </w:r>
            <w:r w:rsidR="00C418A0" w:rsidRPr="00BF7947">
              <w:rPr>
                <w:rFonts w:cs="Arial"/>
                <w:sz w:val="22"/>
                <w:szCs w:val="22"/>
              </w:rPr>
              <w:t xml:space="preserve">hich </w:t>
            </w:r>
            <w:r w:rsidR="00975B73" w:rsidRPr="00BF7947">
              <w:rPr>
                <w:rFonts w:cs="Arial"/>
                <w:sz w:val="22"/>
                <w:szCs w:val="22"/>
              </w:rPr>
              <w:t xml:space="preserve">currently only applies if </w:t>
            </w:r>
            <w:r w:rsidR="00C418A0" w:rsidRPr="00BF7947">
              <w:rPr>
                <w:rFonts w:cs="Arial"/>
                <w:sz w:val="22"/>
                <w:szCs w:val="22"/>
              </w:rPr>
              <w:t xml:space="preserve">there is a </w:t>
            </w:r>
            <w:r w:rsidR="00975B73" w:rsidRPr="00BF7947">
              <w:rPr>
                <w:rFonts w:cs="Arial"/>
                <w:sz w:val="22"/>
                <w:szCs w:val="22"/>
              </w:rPr>
              <w:t xml:space="preserve">change </w:t>
            </w:r>
            <w:r w:rsidR="00411AD7" w:rsidRPr="00BF7947">
              <w:rPr>
                <w:rFonts w:cs="Arial"/>
                <w:sz w:val="22"/>
                <w:szCs w:val="22"/>
              </w:rPr>
              <w:t xml:space="preserve">in </w:t>
            </w:r>
            <w:r w:rsidR="00C418A0" w:rsidRPr="00BF7947">
              <w:rPr>
                <w:rFonts w:cs="Arial"/>
                <w:sz w:val="22"/>
                <w:szCs w:val="22"/>
              </w:rPr>
              <w:t>pay</w:t>
            </w:r>
            <w:r w:rsidR="00411AD7" w:rsidRPr="00BF7947">
              <w:rPr>
                <w:rFonts w:cs="Arial"/>
                <w:sz w:val="22"/>
                <w:szCs w:val="22"/>
              </w:rPr>
              <w:t xml:space="preserve">, meaning </w:t>
            </w:r>
            <w:r w:rsidR="00317127" w:rsidRPr="00BF7947">
              <w:rPr>
                <w:rFonts w:cs="Arial"/>
                <w:sz w:val="22"/>
                <w:szCs w:val="22"/>
              </w:rPr>
              <w:t xml:space="preserve">members receive a pension freeze along with a salary </w:t>
            </w:r>
            <w:r w:rsidR="00C418A0" w:rsidRPr="00BF7947">
              <w:rPr>
                <w:rFonts w:cs="Arial"/>
                <w:sz w:val="22"/>
                <w:szCs w:val="22"/>
              </w:rPr>
              <w:t xml:space="preserve">freeze.  </w:t>
            </w:r>
            <w:r w:rsidR="00040E48" w:rsidRPr="00BF7947">
              <w:rPr>
                <w:rFonts w:cs="Arial"/>
                <w:sz w:val="22"/>
                <w:szCs w:val="22"/>
              </w:rPr>
              <w:t xml:space="preserve">A </w:t>
            </w:r>
            <w:r w:rsidR="007172D2" w:rsidRPr="00BF7947">
              <w:rPr>
                <w:rFonts w:cs="Arial"/>
                <w:sz w:val="22"/>
                <w:szCs w:val="22"/>
              </w:rPr>
              <w:t xml:space="preserve">solution </w:t>
            </w:r>
            <w:r w:rsidR="00210722" w:rsidRPr="00BF7947">
              <w:rPr>
                <w:rFonts w:cs="Arial"/>
                <w:sz w:val="22"/>
                <w:szCs w:val="22"/>
              </w:rPr>
              <w:t xml:space="preserve">was </w:t>
            </w:r>
            <w:r w:rsidR="007172D2" w:rsidRPr="00BF7947">
              <w:rPr>
                <w:rFonts w:cs="Arial"/>
                <w:sz w:val="22"/>
                <w:szCs w:val="22"/>
              </w:rPr>
              <w:t xml:space="preserve">put to SAB </w:t>
            </w:r>
            <w:r w:rsidR="00437757" w:rsidRPr="00BF7947">
              <w:rPr>
                <w:rFonts w:cs="Arial"/>
                <w:sz w:val="22"/>
                <w:szCs w:val="22"/>
              </w:rPr>
              <w:t xml:space="preserve">for the indexation to be applied </w:t>
            </w:r>
            <w:r w:rsidR="00210722" w:rsidRPr="00BF7947">
              <w:rPr>
                <w:rFonts w:cs="Arial"/>
                <w:sz w:val="22"/>
                <w:szCs w:val="22"/>
              </w:rPr>
              <w:t>bi-</w:t>
            </w:r>
            <w:r w:rsidR="00437757" w:rsidRPr="00BF7947">
              <w:rPr>
                <w:rFonts w:cs="Arial"/>
                <w:sz w:val="22"/>
                <w:szCs w:val="22"/>
              </w:rPr>
              <w:t xml:space="preserve">annually </w:t>
            </w:r>
            <w:r w:rsidR="00210722" w:rsidRPr="00BF7947">
              <w:rPr>
                <w:rFonts w:cs="Arial"/>
                <w:sz w:val="22"/>
                <w:szCs w:val="22"/>
              </w:rPr>
              <w:t xml:space="preserve">rather than linked to changes in pay, </w:t>
            </w:r>
            <w:r w:rsidR="00437757" w:rsidRPr="00BF7947">
              <w:rPr>
                <w:rFonts w:cs="Arial"/>
                <w:sz w:val="22"/>
                <w:szCs w:val="22"/>
              </w:rPr>
              <w:t>an</w:t>
            </w:r>
            <w:r w:rsidR="00B9407C" w:rsidRPr="00BF7947">
              <w:rPr>
                <w:rFonts w:cs="Arial"/>
                <w:sz w:val="22"/>
                <w:szCs w:val="22"/>
              </w:rPr>
              <w:t xml:space="preserve">d </w:t>
            </w:r>
            <w:r w:rsidR="00210722" w:rsidRPr="00BF7947">
              <w:rPr>
                <w:rFonts w:cs="Arial"/>
                <w:sz w:val="22"/>
                <w:szCs w:val="22"/>
              </w:rPr>
              <w:t>to have retrospective effect</w:t>
            </w:r>
            <w:r w:rsidR="00B9407C" w:rsidRPr="00BF7947">
              <w:rPr>
                <w:rFonts w:cs="Arial"/>
                <w:sz w:val="22"/>
                <w:szCs w:val="22"/>
              </w:rPr>
              <w:t xml:space="preserve">.  </w:t>
            </w:r>
          </w:p>
          <w:p w14:paraId="3C08E70D" w14:textId="7D24FD4A" w:rsidR="000F7046" w:rsidRPr="00BF7947" w:rsidRDefault="00614276"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JB </w:t>
            </w:r>
            <w:r w:rsidR="00AE24A2" w:rsidRPr="00BF7947">
              <w:rPr>
                <w:rFonts w:cs="Arial"/>
                <w:sz w:val="22"/>
                <w:szCs w:val="22"/>
              </w:rPr>
              <w:t xml:space="preserve">confirmed </w:t>
            </w:r>
            <w:r w:rsidRPr="00BF7947">
              <w:rPr>
                <w:rFonts w:cs="Arial"/>
                <w:sz w:val="22"/>
                <w:szCs w:val="22"/>
              </w:rPr>
              <w:t>that o</w:t>
            </w:r>
            <w:r w:rsidR="000F7046" w:rsidRPr="00BF7947">
              <w:rPr>
                <w:rFonts w:cs="Arial"/>
                <w:sz w:val="22"/>
                <w:szCs w:val="22"/>
              </w:rPr>
              <w:t>pt</w:t>
            </w:r>
            <w:r w:rsidR="00560C2A">
              <w:rPr>
                <w:rFonts w:cs="Arial"/>
                <w:sz w:val="22"/>
                <w:szCs w:val="22"/>
              </w:rPr>
              <w:t>-</w:t>
            </w:r>
            <w:r w:rsidR="000F7046" w:rsidRPr="00BF7947">
              <w:rPr>
                <w:rFonts w:cs="Arial"/>
                <w:sz w:val="22"/>
                <w:szCs w:val="22"/>
              </w:rPr>
              <w:t xml:space="preserve">outs </w:t>
            </w:r>
            <w:r w:rsidRPr="00BF7947">
              <w:rPr>
                <w:rFonts w:cs="Arial"/>
                <w:sz w:val="22"/>
                <w:szCs w:val="22"/>
              </w:rPr>
              <w:t>was</w:t>
            </w:r>
            <w:r w:rsidR="004C33D9" w:rsidRPr="00BF7947">
              <w:rPr>
                <w:rFonts w:cs="Arial"/>
                <w:sz w:val="22"/>
                <w:szCs w:val="22"/>
              </w:rPr>
              <w:t xml:space="preserve"> a </w:t>
            </w:r>
            <w:r w:rsidR="00937D3C" w:rsidRPr="00BF7947">
              <w:rPr>
                <w:rFonts w:cs="Arial"/>
                <w:sz w:val="22"/>
                <w:szCs w:val="22"/>
              </w:rPr>
              <w:t xml:space="preserve">standing </w:t>
            </w:r>
            <w:r w:rsidRPr="00BF7947">
              <w:rPr>
                <w:rFonts w:cs="Arial"/>
                <w:sz w:val="22"/>
                <w:szCs w:val="22"/>
              </w:rPr>
              <w:t xml:space="preserve">agenda </w:t>
            </w:r>
            <w:r w:rsidR="00937D3C" w:rsidRPr="00BF7947">
              <w:rPr>
                <w:rFonts w:cs="Arial"/>
                <w:sz w:val="22"/>
                <w:szCs w:val="22"/>
              </w:rPr>
              <w:t>ite</w:t>
            </w:r>
            <w:r w:rsidR="0038190D" w:rsidRPr="00BF7947">
              <w:rPr>
                <w:rFonts w:cs="Arial"/>
                <w:sz w:val="22"/>
                <w:szCs w:val="22"/>
              </w:rPr>
              <w:t>m</w:t>
            </w:r>
            <w:r w:rsidR="00AE24A2" w:rsidRPr="00BF7947">
              <w:rPr>
                <w:rFonts w:cs="Arial"/>
                <w:sz w:val="22"/>
                <w:szCs w:val="22"/>
              </w:rPr>
              <w:t xml:space="preserve"> for SAB</w:t>
            </w:r>
            <w:r w:rsidR="00D17ABF" w:rsidRPr="00BF7947">
              <w:rPr>
                <w:rFonts w:cs="Arial"/>
                <w:sz w:val="22"/>
                <w:szCs w:val="22"/>
              </w:rPr>
              <w:t xml:space="preserve">. </w:t>
            </w:r>
            <w:r w:rsidR="00C30E56" w:rsidRPr="00BF7947">
              <w:rPr>
                <w:rFonts w:cs="Arial"/>
                <w:sz w:val="22"/>
                <w:szCs w:val="22"/>
              </w:rPr>
              <w:t xml:space="preserve"> </w:t>
            </w:r>
            <w:r w:rsidR="00F70C57" w:rsidRPr="00BF7947">
              <w:rPr>
                <w:rFonts w:cs="Arial"/>
                <w:sz w:val="22"/>
                <w:szCs w:val="22"/>
              </w:rPr>
              <w:t xml:space="preserve">These </w:t>
            </w:r>
            <w:r w:rsidR="00C30E56" w:rsidRPr="00BF7947">
              <w:rPr>
                <w:rFonts w:cs="Arial"/>
                <w:sz w:val="22"/>
                <w:szCs w:val="22"/>
              </w:rPr>
              <w:t xml:space="preserve">increased significantly </w:t>
            </w:r>
            <w:r w:rsidR="00F70C57" w:rsidRPr="00BF7947">
              <w:rPr>
                <w:rFonts w:cs="Arial"/>
                <w:sz w:val="22"/>
                <w:szCs w:val="22"/>
              </w:rPr>
              <w:t xml:space="preserve">during covid </w:t>
            </w:r>
            <w:r w:rsidR="004607B7" w:rsidRPr="00BF7947">
              <w:rPr>
                <w:rFonts w:cs="Arial"/>
                <w:sz w:val="22"/>
                <w:szCs w:val="22"/>
              </w:rPr>
              <w:t xml:space="preserve">but </w:t>
            </w:r>
            <w:r w:rsidR="00473E65" w:rsidRPr="00BF7947">
              <w:rPr>
                <w:rFonts w:cs="Arial"/>
                <w:sz w:val="22"/>
                <w:szCs w:val="22"/>
              </w:rPr>
              <w:t>are nearly back to pre-</w:t>
            </w:r>
            <w:r w:rsidR="00560C2A">
              <w:rPr>
                <w:rFonts w:cs="Arial"/>
                <w:sz w:val="22"/>
                <w:szCs w:val="22"/>
              </w:rPr>
              <w:t>c</w:t>
            </w:r>
            <w:r w:rsidR="00473E65" w:rsidRPr="00BF7947">
              <w:rPr>
                <w:rFonts w:cs="Arial"/>
                <w:sz w:val="22"/>
                <w:szCs w:val="22"/>
              </w:rPr>
              <w:t>ovid levels.</w:t>
            </w:r>
            <w:r w:rsidR="00937D3C" w:rsidRPr="00BF7947">
              <w:rPr>
                <w:rFonts w:cs="Arial"/>
                <w:sz w:val="22"/>
                <w:szCs w:val="22"/>
              </w:rPr>
              <w:t xml:space="preserve">  </w:t>
            </w:r>
            <w:r w:rsidR="00AD637A" w:rsidRPr="00BF7947">
              <w:rPr>
                <w:rFonts w:cs="Arial"/>
                <w:sz w:val="22"/>
                <w:szCs w:val="22"/>
              </w:rPr>
              <w:t xml:space="preserve">SAB </w:t>
            </w:r>
            <w:r w:rsidR="00AE0541" w:rsidRPr="00BF7947">
              <w:rPr>
                <w:rFonts w:cs="Arial"/>
                <w:sz w:val="22"/>
                <w:szCs w:val="22"/>
              </w:rPr>
              <w:t>will continue to monitor</w:t>
            </w:r>
            <w:r w:rsidR="00AD637A" w:rsidRPr="00BF7947">
              <w:rPr>
                <w:rFonts w:cs="Arial"/>
                <w:sz w:val="22"/>
                <w:szCs w:val="22"/>
              </w:rPr>
              <w:t>.</w:t>
            </w:r>
          </w:p>
          <w:p w14:paraId="124FFC95" w14:textId="135C6B72" w:rsidR="00E87BB4" w:rsidRPr="00BF7947" w:rsidRDefault="00E87BB4"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NM</w:t>
            </w:r>
            <w:r w:rsidR="00647E71" w:rsidRPr="00BF7947">
              <w:rPr>
                <w:rFonts w:cs="Arial"/>
                <w:sz w:val="22"/>
                <w:szCs w:val="22"/>
              </w:rPr>
              <w:t xml:space="preserve"> </w:t>
            </w:r>
            <w:r w:rsidR="00615C61" w:rsidRPr="00BF7947">
              <w:rPr>
                <w:rFonts w:cs="Arial"/>
                <w:sz w:val="22"/>
                <w:szCs w:val="22"/>
              </w:rPr>
              <w:t xml:space="preserve">noted </w:t>
            </w:r>
            <w:r w:rsidR="00647E71" w:rsidRPr="00BF7947">
              <w:rPr>
                <w:rFonts w:cs="Arial"/>
                <w:sz w:val="22"/>
                <w:szCs w:val="22"/>
              </w:rPr>
              <w:t>the Board</w:t>
            </w:r>
            <w:r w:rsidR="00615C61" w:rsidRPr="00BF7947">
              <w:rPr>
                <w:rFonts w:cs="Arial"/>
                <w:sz w:val="22"/>
                <w:szCs w:val="22"/>
              </w:rPr>
              <w:t>’s interest</w:t>
            </w:r>
            <w:r w:rsidR="00647E71" w:rsidRPr="00BF7947">
              <w:rPr>
                <w:rFonts w:cs="Arial"/>
                <w:sz w:val="22"/>
                <w:szCs w:val="22"/>
              </w:rPr>
              <w:t xml:space="preserve"> </w:t>
            </w:r>
            <w:r w:rsidR="00615C61" w:rsidRPr="00BF7947">
              <w:rPr>
                <w:rFonts w:cs="Arial"/>
                <w:sz w:val="22"/>
                <w:szCs w:val="22"/>
              </w:rPr>
              <w:t xml:space="preserve">in </w:t>
            </w:r>
            <w:r w:rsidR="00560C2A">
              <w:rPr>
                <w:rFonts w:cs="Arial"/>
                <w:sz w:val="22"/>
                <w:szCs w:val="22"/>
              </w:rPr>
              <w:t xml:space="preserve">this area </w:t>
            </w:r>
            <w:r w:rsidR="00647E71" w:rsidRPr="00BF7947">
              <w:rPr>
                <w:rFonts w:cs="Arial"/>
                <w:sz w:val="22"/>
                <w:szCs w:val="22"/>
              </w:rPr>
              <w:t xml:space="preserve">and </w:t>
            </w:r>
            <w:r w:rsidR="00604D10" w:rsidRPr="00BF7947">
              <w:rPr>
                <w:rFonts w:cs="Arial"/>
                <w:sz w:val="22"/>
                <w:szCs w:val="22"/>
              </w:rPr>
              <w:t xml:space="preserve">referred to </w:t>
            </w:r>
            <w:r w:rsidR="00652B1B" w:rsidRPr="00BF7947">
              <w:rPr>
                <w:rFonts w:cs="Arial"/>
                <w:sz w:val="22"/>
                <w:szCs w:val="22"/>
              </w:rPr>
              <w:t>the IMC sub-committee</w:t>
            </w:r>
            <w:r w:rsidR="00604D10" w:rsidRPr="00BF7947">
              <w:rPr>
                <w:rFonts w:cs="Arial"/>
                <w:sz w:val="22"/>
                <w:szCs w:val="22"/>
              </w:rPr>
              <w:t>’s</w:t>
            </w:r>
            <w:r w:rsidR="00652B1B" w:rsidRPr="00BF7947">
              <w:rPr>
                <w:rFonts w:cs="Arial"/>
                <w:sz w:val="22"/>
                <w:szCs w:val="22"/>
              </w:rPr>
              <w:t xml:space="preserve"> </w:t>
            </w:r>
            <w:r w:rsidR="00D47BD5" w:rsidRPr="00BF7947">
              <w:rPr>
                <w:rFonts w:cs="Arial"/>
                <w:sz w:val="22"/>
                <w:szCs w:val="22"/>
              </w:rPr>
              <w:t xml:space="preserve">role </w:t>
            </w:r>
            <w:r w:rsidR="00D94986" w:rsidRPr="00BF7947">
              <w:rPr>
                <w:rFonts w:cs="Arial"/>
                <w:sz w:val="22"/>
                <w:szCs w:val="22"/>
              </w:rPr>
              <w:t xml:space="preserve">regarding </w:t>
            </w:r>
            <w:r w:rsidR="00D47BD5" w:rsidRPr="00BF7947">
              <w:rPr>
                <w:rFonts w:cs="Arial"/>
                <w:sz w:val="22"/>
                <w:szCs w:val="22"/>
              </w:rPr>
              <w:t>communication</w:t>
            </w:r>
            <w:r w:rsidR="00E15189" w:rsidRPr="00BF7947">
              <w:rPr>
                <w:rFonts w:cs="Arial"/>
                <w:sz w:val="22"/>
                <w:szCs w:val="22"/>
              </w:rPr>
              <w:t>s</w:t>
            </w:r>
            <w:r w:rsidR="00D47BD5" w:rsidRPr="00BF7947">
              <w:rPr>
                <w:rFonts w:cs="Arial"/>
                <w:sz w:val="22"/>
                <w:szCs w:val="22"/>
              </w:rPr>
              <w:t xml:space="preserve"> with individual members </w:t>
            </w:r>
            <w:r w:rsidR="00AD7200" w:rsidRPr="00BF7947">
              <w:rPr>
                <w:rFonts w:cs="Arial"/>
                <w:sz w:val="22"/>
                <w:szCs w:val="22"/>
              </w:rPr>
              <w:t xml:space="preserve">and </w:t>
            </w:r>
            <w:r w:rsidR="00D47BD5" w:rsidRPr="00BF7947">
              <w:rPr>
                <w:rFonts w:cs="Arial"/>
                <w:sz w:val="22"/>
                <w:szCs w:val="22"/>
              </w:rPr>
              <w:t>schools</w:t>
            </w:r>
            <w:r w:rsidR="007F76C3" w:rsidRPr="00BF7947">
              <w:rPr>
                <w:rFonts w:cs="Arial"/>
                <w:sz w:val="22"/>
                <w:szCs w:val="22"/>
              </w:rPr>
              <w:t xml:space="preserve"> </w:t>
            </w:r>
            <w:r w:rsidR="00B03502" w:rsidRPr="00BF7947">
              <w:rPr>
                <w:rFonts w:cs="Arial"/>
                <w:sz w:val="22"/>
                <w:szCs w:val="22"/>
              </w:rPr>
              <w:t xml:space="preserve">in respect of </w:t>
            </w:r>
            <w:r w:rsidR="007F76C3" w:rsidRPr="00BF7947">
              <w:rPr>
                <w:rFonts w:cs="Arial"/>
                <w:sz w:val="22"/>
                <w:szCs w:val="22"/>
              </w:rPr>
              <w:t>discourag</w:t>
            </w:r>
            <w:r w:rsidR="00B03502" w:rsidRPr="00BF7947">
              <w:rPr>
                <w:rFonts w:cs="Arial"/>
                <w:sz w:val="22"/>
                <w:szCs w:val="22"/>
              </w:rPr>
              <w:t>ing</w:t>
            </w:r>
            <w:r w:rsidR="007F76C3" w:rsidRPr="00BF7947">
              <w:rPr>
                <w:rFonts w:cs="Arial"/>
                <w:sz w:val="22"/>
                <w:szCs w:val="22"/>
              </w:rPr>
              <w:t xml:space="preserve"> opt-outs.</w:t>
            </w:r>
            <w:r w:rsidR="00647E71" w:rsidRPr="00BF7947">
              <w:rPr>
                <w:rFonts w:cs="Arial"/>
                <w:sz w:val="22"/>
                <w:szCs w:val="22"/>
              </w:rPr>
              <w:t xml:space="preserve"> </w:t>
            </w:r>
          </w:p>
          <w:p w14:paraId="487A8D57" w14:textId="3D8BF3AF" w:rsidR="0073474E" w:rsidRPr="00BF7947" w:rsidRDefault="00E027BD"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JM </w:t>
            </w:r>
            <w:r w:rsidR="001601E9" w:rsidRPr="00BF7947">
              <w:rPr>
                <w:rFonts w:cs="Arial"/>
                <w:sz w:val="22"/>
                <w:szCs w:val="22"/>
              </w:rPr>
              <w:t xml:space="preserve">referred to </w:t>
            </w:r>
            <w:r w:rsidRPr="00BF7947">
              <w:rPr>
                <w:rFonts w:cs="Arial"/>
                <w:sz w:val="22"/>
                <w:szCs w:val="22"/>
              </w:rPr>
              <w:t xml:space="preserve">a </w:t>
            </w:r>
            <w:r w:rsidR="001601E9" w:rsidRPr="00BF7947">
              <w:rPr>
                <w:rFonts w:cs="Arial"/>
                <w:sz w:val="22"/>
                <w:szCs w:val="22"/>
              </w:rPr>
              <w:t xml:space="preserve">recent </w:t>
            </w:r>
            <w:r w:rsidRPr="00BF7947">
              <w:rPr>
                <w:rFonts w:cs="Arial"/>
                <w:sz w:val="22"/>
                <w:szCs w:val="22"/>
              </w:rPr>
              <w:t>spike in opt-outs of teachers under 30</w:t>
            </w:r>
            <w:r w:rsidR="001601E9" w:rsidRPr="00BF7947">
              <w:rPr>
                <w:rFonts w:cs="Arial"/>
                <w:sz w:val="22"/>
                <w:szCs w:val="22"/>
              </w:rPr>
              <w:t xml:space="preserve"> years of age</w:t>
            </w:r>
            <w:r w:rsidR="00161E70" w:rsidRPr="00BF7947">
              <w:rPr>
                <w:rFonts w:cs="Arial"/>
                <w:sz w:val="22"/>
                <w:szCs w:val="22"/>
              </w:rPr>
              <w:t xml:space="preserve">.  JB </w:t>
            </w:r>
            <w:r w:rsidR="00E91529" w:rsidRPr="00BF7947">
              <w:rPr>
                <w:rFonts w:cs="Arial"/>
                <w:sz w:val="22"/>
                <w:szCs w:val="22"/>
              </w:rPr>
              <w:t xml:space="preserve">confirmed </w:t>
            </w:r>
            <w:r w:rsidR="00161E70" w:rsidRPr="00BF7947">
              <w:rPr>
                <w:rFonts w:cs="Arial"/>
                <w:sz w:val="22"/>
                <w:szCs w:val="22"/>
              </w:rPr>
              <w:t>that</w:t>
            </w:r>
            <w:r w:rsidR="001B7AF4" w:rsidRPr="00BF7947">
              <w:rPr>
                <w:rFonts w:cs="Arial"/>
                <w:sz w:val="22"/>
                <w:szCs w:val="22"/>
              </w:rPr>
              <w:t xml:space="preserve"> young</w:t>
            </w:r>
            <w:r w:rsidR="00161E70" w:rsidRPr="00BF7947">
              <w:rPr>
                <w:rFonts w:cs="Arial"/>
                <w:sz w:val="22"/>
                <w:szCs w:val="22"/>
              </w:rPr>
              <w:t xml:space="preserve"> teachers under 30 were the main source of opt-outs</w:t>
            </w:r>
            <w:r w:rsidR="001B7AF4" w:rsidRPr="00BF7947">
              <w:rPr>
                <w:rFonts w:cs="Arial"/>
                <w:sz w:val="22"/>
                <w:szCs w:val="22"/>
              </w:rPr>
              <w:t xml:space="preserve"> in the scheme</w:t>
            </w:r>
            <w:r w:rsidR="00F34460" w:rsidRPr="00BF7947">
              <w:rPr>
                <w:rFonts w:cs="Arial"/>
                <w:sz w:val="22"/>
                <w:szCs w:val="22"/>
              </w:rPr>
              <w:t xml:space="preserve"> </w:t>
            </w:r>
            <w:r w:rsidR="0028507A" w:rsidRPr="00BF7947">
              <w:rPr>
                <w:rFonts w:cs="Arial"/>
                <w:sz w:val="22"/>
                <w:szCs w:val="22"/>
              </w:rPr>
              <w:t xml:space="preserve">but could not confirm if it was a spike or </w:t>
            </w:r>
            <w:r w:rsidR="00560C2A">
              <w:rPr>
                <w:rFonts w:cs="Arial"/>
                <w:sz w:val="22"/>
                <w:szCs w:val="22"/>
              </w:rPr>
              <w:t>reflective of</w:t>
            </w:r>
            <w:r w:rsidR="0028507A" w:rsidRPr="00BF7947">
              <w:rPr>
                <w:rFonts w:cs="Arial"/>
                <w:sz w:val="22"/>
                <w:szCs w:val="22"/>
              </w:rPr>
              <w:t xml:space="preserve"> </w:t>
            </w:r>
            <w:r w:rsidR="002F5156" w:rsidRPr="00BF7947">
              <w:rPr>
                <w:rFonts w:cs="Arial"/>
                <w:sz w:val="22"/>
                <w:szCs w:val="22"/>
              </w:rPr>
              <w:t>pre-covid levels</w:t>
            </w:r>
            <w:r w:rsidR="00465D5C" w:rsidRPr="00BF7947">
              <w:rPr>
                <w:rFonts w:cs="Arial"/>
                <w:sz w:val="22"/>
                <w:szCs w:val="22"/>
              </w:rPr>
              <w:t>.</w:t>
            </w:r>
          </w:p>
          <w:p w14:paraId="0E3ED06B" w14:textId="77777777" w:rsidR="008C7F1A" w:rsidRPr="00BF7947" w:rsidRDefault="008C7F1A" w:rsidP="008C7F1A">
            <w:pPr>
              <w:pStyle w:val="DeptBullets"/>
              <w:numPr>
                <w:ilvl w:val="0"/>
                <w:numId w:val="0"/>
              </w:numPr>
              <w:tabs>
                <w:tab w:val="left" w:pos="33"/>
              </w:tabs>
              <w:spacing w:after="0"/>
              <w:ind w:left="720" w:hanging="360"/>
              <w:rPr>
                <w:rFonts w:cs="Arial"/>
                <w:sz w:val="22"/>
                <w:szCs w:val="22"/>
              </w:rPr>
            </w:pPr>
          </w:p>
          <w:p w14:paraId="76932CAA" w14:textId="6CC8BBC1" w:rsidR="008C7F1A" w:rsidRPr="00BF7947" w:rsidRDefault="008C7F1A" w:rsidP="008C7F1A">
            <w:pPr>
              <w:pStyle w:val="DeptBullets"/>
              <w:numPr>
                <w:ilvl w:val="0"/>
                <w:numId w:val="0"/>
              </w:numPr>
              <w:tabs>
                <w:tab w:val="left" w:pos="33"/>
              </w:tabs>
              <w:spacing w:after="0"/>
              <w:rPr>
                <w:rFonts w:cs="Arial"/>
                <w:b/>
                <w:bCs/>
                <w:sz w:val="22"/>
                <w:szCs w:val="22"/>
              </w:rPr>
            </w:pPr>
            <w:r w:rsidRPr="00BF7947">
              <w:rPr>
                <w:rFonts w:cs="Arial"/>
                <w:b/>
                <w:bCs/>
                <w:sz w:val="22"/>
                <w:szCs w:val="22"/>
              </w:rPr>
              <w:t>Valuation</w:t>
            </w:r>
          </w:p>
          <w:p w14:paraId="0EB91B99" w14:textId="53C2E406" w:rsidR="00BA068F" w:rsidRPr="00BF7947" w:rsidRDefault="00382E22"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JB </w:t>
            </w:r>
            <w:r w:rsidR="00E72AEA" w:rsidRPr="00BF7947">
              <w:rPr>
                <w:rFonts w:cs="Arial"/>
                <w:sz w:val="22"/>
                <w:szCs w:val="22"/>
              </w:rPr>
              <w:t xml:space="preserve">referenced the </w:t>
            </w:r>
            <w:r w:rsidR="009D74BA">
              <w:rPr>
                <w:rFonts w:cs="Arial"/>
                <w:sz w:val="22"/>
                <w:szCs w:val="22"/>
              </w:rPr>
              <w:t xml:space="preserve">Government </w:t>
            </w:r>
            <w:r w:rsidR="006C1D78" w:rsidRPr="00BF7947">
              <w:rPr>
                <w:rFonts w:cs="Arial"/>
                <w:sz w:val="22"/>
                <w:szCs w:val="22"/>
              </w:rPr>
              <w:t>announcement they are maintaining the current methodology</w:t>
            </w:r>
            <w:r w:rsidR="004E50E9" w:rsidRPr="00BF7947">
              <w:rPr>
                <w:rFonts w:cs="Arial"/>
                <w:sz w:val="22"/>
                <w:szCs w:val="22"/>
              </w:rPr>
              <w:t xml:space="preserve"> to determine the </w:t>
            </w:r>
            <w:r w:rsidR="00FA5E81" w:rsidRPr="00BF7947">
              <w:rPr>
                <w:rFonts w:cs="Arial"/>
                <w:sz w:val="22"/>
                <w:szCs w:val="22"/>
              </w:rPr>
              <w:t xml:space="preserve">SCAPE </w:t>
            </w:r>
            <w:r w:rsidR="004E50E9" w:rsidRPr="00BF7947">
              <w:rPr>
                <w:rFonts w:cs="Arial"/>
                <w:sz w:val="22"/>
                <w:szCs w:val="22"/>
              </w:rPr>
              <w:t>rate</w:t>
            </w:r>
            <w:r w:rsidR="009D74BA">
              <w:rPr>
                <w:rFonts w:cs="Arial"/>
                <w:sz w:val="22"/>
                <w:szCs w:val="22"/>
              </w:rPr>
              <w:t xml:space="preserve">. He </w:t>
            </w:r>
            <w:r w:rsidR="0025018B" w:rsidRPr="00BF7947">
              <w:rPr>
                <w:rFonts w:cs="Arial"/>
                <w:sz w:val="22"/>
                <w:szCs w:val="22"/>
              </w:rPr>
              <w:t xml:space="preserve">acknowledged </w:t>
            </w:r>
            <w:r w:rsidR="004E50E9" w:rsidRPr="00BF7947">
              <w:rPr>
                <w:rFonts w:cs="Arial"/>
                <w:sz w:val="22"/>
                <w:szCs w:val="22"/>
              </w:rPr>
              <w:t xml:space="preserve">the </w:t>
            </w:r>
            <w:r w:rsidR="0025018B" w:rsidRPr="00BF7947">
              <w:rPr>
                <w:rFonts w:cs="Arial"/>
                <w:sz w:val="22"/>
                <w:szCs w:val="22"/>
              </w:rPr>
              <w:t xml:space="preserve">upward </w:t>
            </w:r>
            <w:r w:rsidR="004E50E9" w:rsidRPr="00BF7947">
              <w:rPr>
                <w:rFonts w:cs="Arial"/>
                <w:sz w:val="22"/>
                <w:szCs w:val="22"/>
              </w:rPr>
              <w:t xml:space="preserve">pressure this will </w:t>
            </w:r>
            <w:r w:rsidR="005364D2" w:rsidRPr="00BF7947">
              <w:rPr>
                <w:rFonts w:cs="Arial"/>
                <w:sz w:val="22"/>
                <w:szCs w:val="22"/>
              </w:rPr>
              <w:t>put</w:t>
            </w:r>
            <w:r w:rsidR="004E50E9" w:rsidRPr="00BF7947">
              <w:rPr>
                <w:rFonts w:cs="Arial"/>
                <w:sz w:val="22"/>
                <w:szCs w:val="22"/>
              </w:rPr>
              <w:t xml:space="preserve"> on the valuation</w:t>
            </w:r>
            <w:r w:rsidR="00F75DE3">
              <w:rPr>
                <w:rFonts w:cs="Arial"/>
                <w:sz w:val="22"/>
                <w:szCs w:val="22"/>
              </w:rPr>
              <w:t xml:space="preserve"> but noted </w:t>
            </w:r>
            <w:r w:rsidR="006E55FC" w:rsidRPr="00BF7947">
              <w:rPr>
                <w:rFonts w:cs="Arial"/>
                <w:sz w:val="22"/>
                <w:szCs w:val="22"/>
              </w:rPr>
              <w:t xml:space="preserve">a number of downward pressures too. </w:t>
            </w:r>
          </w:p>
          <w:p w14:paraId="6764D7A3" w14:textId="3859985B" w:rsidR="006C1D78" w:rsidRPr="00F75DE3" w:rsidRDefault="0045572F" w:rsidP="00FA3044">
            <w:pPr>
              <w:pStyle w:val="DeptBullets"/>
              <w:numPr>
                <w:ilvl w:val="0"/>
                <w:numId w:val="5"/>
              </w:numPr>
              <w:tabs>
                <w:tab w:val="left" w:pos="33"/>
              </w:tabs>
              <w:spacing w:after="0"/>
              <w:ind w:left="317" w:hanging="284"/>
              <w:rPr>
                <w:rFonts w:cs="Arial"/>
                <w:sz w:val="22"/>
                <w:szCs w:val="22"/>
              </w:rPr>
            </w:pPr>
            <w:r w:rsidRPr="00F75DE3">
              <w:rPr>
                <w:rFonts w:cs="Arial"/>
                <w:sz w:val="22"/>
                <w:szCs w:val="22"/>
              </w:rPr>
              <w:t>Additionally, t</w:t>
            </w:r>
            <w:r w:rsidR="00BA068F" w:rsidRPr="00F75DE3">
              <w:rPr>
                <w:rFonts w:cs="Arial"/>
                <w:sz w:val="22"/>
                <w:szCs w:val="22"/>
              </w:rPr>
              <w:t xml:space="preserve">he Department had </w:t>
            </w:r>
            <w:r w:rsidR="002A00C1" w:rsidRPr="00F75DE3">
              <w:rPr>
                <w:rFonts w:cs="Arial"/>
                <w:sz w:val="22"/>
                <w:szCs w:val="22"/>
              </w:rPr>
              <w:t xml:space="preserve">been </w:t>
            </w:r>
            <w:r w:rsidR="002073DA" w:rsidRPr="00F75DE3">
              <w:rPr>
                <w:rFonts w:cs="Arial"/>
                <w:sz w:val="22"/>
                <w:szCs w:val="22"/>
              </w:rPr>
              <w:t xml:space="preserve">successful in gaining </w:t>
            </w:r>
            <w:r w:rsidR="00822A85" w:rsidRPr="00F75DE3">
              <w:rPr>
                <w:rFonts w:cs="Arial"/>
                <w:sz w:val="22"/>
                <w:szCs w:val="22"/>
              </w:rPr>
              <w:t xml:space="preserve">agreement </w:t>
            </w:r>
            <w:r w:rsidR="002073DA" w:rsidRPr="00F75DE3">
              <w:rPr>
                <w:rFonts w:cs="Arial"/>
                <w:sz w:val="22"/>
                <w:szCs w:val="22"/>
              </w:rPr>
              <w:t xml:space="preserve">from </w:t>
            </w:r>
            <w:r w:rsidR="00984BE6" w:rsidRPr="00F75DE3">
              <w:rPr>
                <w:rFonts w:cs="Arial"/>
                <w:sz w:val="22"/>
                <w:szCs w:val="22"/>
              </w:rPr>
              <w:t>HM</w:t>
            </w:r>
            <w:r w:rsidR="0076235F" w:rsidRPr="00F75DE3">
              <w:rPr>
                <w:rFonts w:cs="Arial"/>
                <w:sz w:val="22"/>
                <w:szCs w:val="22"/>
              </w:rPr>
              <w:t>T</w:t>
            </w:r>
            <w:r w:rsidR="002073DA" w:rsidRPr="00F75DE3">
              <w:rPr>
                <w:rFonts w:cs="Arial"/>
                <w:sz w:val="22"/>
                <w:szCs w:val="22"/>
              </w:rPr>
              <w:t xml:space="preserve"> </w:t>
            </w:r>
            <w:r w:rsidR="0071511F" w:rsidRPr="00F75DE3">
              <w:rPr>
                <w:rFonts w:cs="Arial"/>
                <w:sz w:val="22"/>
                <w:szCs w:val="22"/>
              </w:rPr>
              <w:t xml:space="preserve">to </w:t>
            </w:r>
            <w:r w:rsidR="0076235F" w:rsidRPr="00F75DE3">
              <w:rPr>
                <w:rFonts w:cs="Arial"/>
                <w:sz w:val="22"/>
                <w:szCs w:val="22"/>
              </w:rPr>
              <w:t xml:space="preserve">provide funding for </w:t>
            </w:r>
            <w:r w:rsidR="006579AE" w:rsidRPr="00F75DE3">
              <w:rPr>
                <w:rFonts w:cs="Arial"/>
                <w:sz w:val="22"/>
                <w:szCs w:val="22"/>
              </w:rPr>
              <w:t xml:space="preserve">centrally maintained </w:t>
            </w:r>
            <w:r w:rsidR="0076235F" w:rsidRPr="00F75DE3">
              <w:rPr>
                <w:rFonts w:cs="Arial"/>
                <w:sz w:val="22"/>
                <w:szCs w:val="22"/>
              </w:rPr>
              <w:t>schools</w:t>
            </w:r>
            <w:r w:rsidR="00F75DE3" w:rsidRPr="00F75DE3">
              <w:rPr>
                <w:rFonts w:cs="Arial"/>
                <w:sz w:val="22"/>
                <w:szCs w:val="22"/>
              </w:rPr>
              <w:t xml:space="preserve"> </w:t>
            </w:r>
            <w:r w:rsidR="00946DDE" w:rsidRPr="00F75DE3">
              <w:rPr>
                <w:rFonts w:cs="Arial"/>
                <w:sz w:val="22"/>
                <w:szCs w:val="22"/>
              </w:rPr>
              <w:t xml:space="preserve">and the Department </w:t>
            </w:r>
            <w:r w:rsidR="003313BA" w:rsidRPr="00F75DE3">
              <w:rPr>
                <w:rFonts w:cs="Arial"/>
                <w:sz w:val="22"/>
                <w:szCs w:val="22"/>
              </w:rPr>
              <w:t xml:space="preserve">remains engaged </w:t>
            </w:r>
            <w:r w:rsidR="00946DDE" w:rsidRPr="00F75DE3">
              <w:rPr>
                <w:rFonts w:cs="Arial"/>
                <w:sz w:val="22"/>
                <w:szCs w:val="22"/>
              </w:rPr>
              <w:t>with HMT regarding the impact on the HE sector.</w:t>
            </w:r>
          </w:p>
          <w:p w14:paraId="79E773DC" w14:textId="7FE049E3" w:rsidR="00C12D67" w:rsidRPr="002747AB" w:rsidRDefault="00C12D67" w:rsidP="00FA3044">
            <w:pPr>
              <w:pStyle w:val="DeptBullets"/>
              <w:numPr>
                <w:ilvl w:val="0"/>
                <w:numId w:val="5"/>
              </w:numPr>
              <w:tabs>
                <w:tab w:val="left" w:pos="33"/>
              </w:tabs>
              <w:spacing w:after="0"/>
              <w:ind w:left="317" w:hanging="284"/>
              <w:rPr>
                <w:rFonts w:cs="Arial"/>
                <w:sz w:val="22"/>
                <w:szCs w:val="22"/>
              </w:rPr>
            </w:pPr>
            <w:r w:rsidRPr="002747AB">
              <w:rPr>
                <w:rFonts w:cs="Arial"/>
                <w:sz w:val="22"/>
                <w:szCs w:val="22"/>
              </w:rPr>
              <w:t xml:space="preserve">JP </w:t>
            </w:r>
            <w:r w:rsidR="00177054" w:rsidRPr="002747AB">
              <w:rPr>
                <w:rFonts w:cs="Arial"/>
                <w:sz w:val="22"/>
                <w:szCs w:val="22"/>
              </w:rPr>
              <w:t xml:space="preserve">referred to </w:t>
            </w:r>
            <w:r w:rsidRPr="002747AB">
              <w:rPr>
                <w:rFonts w:cs="Arial"/>
                <w:sz w:val="22"/>
                <w:szCs w:val="22"/>
              </w:rPr>
              <w:t xml:space="preserve">schools in phased withdrawal </w:t>
            </w:r>
            <w:r w:rsidR="004A0B6E" w:rsidRPr="002747AB">
              <w:rPr>
                <w:rFonts w:cs="Arial"/>
                <w:sz w:val="22"/>
                <w:szCs w:val="22"/>
              </w:rPr>
              <w:t xml:space="preserve">which </w:t>
            </w:r>
            <w:r w:rsidRPr="002747AB">
              <w:rPr>
                <w:rFonts w:cs="Arial"/>
                <w:sz w:val="22"/>
                <w:szCs w:val="22"/>
              </w:rPr>
              <w:t>tend</w:t>
            </w:r>
            <w:r w:rsidR="004A0B6E" w:rsidRPr="002747AB">
              <w:rPr>
                <w:rFonts w:cs="Arial"/>
                <w:sz w:val="22"/>
                <w:szCs w:val="22"/>
              </w:rPr>
              <w:t>ed</w:t>
            </w:r>
            <w:r w:rsidRPr="002747AB">
              <w:rPr>
                <w:rFonts w:cs="Arial"/>
                <w:sz w:val="22"/>
                <w:szCs w:val="22"/>
              </w:rPr>
              <w:t xml:space="preserve"> to </w:t>
            </w:r>
            <w:r w:rsidR="004A0B6E" w:rsidRPr="002747AB">
              <w:rPr>
                <w:rFonts w:cs="Arial"/>
                <w:sz w:val="22"/>
                <w:szCs w:val="22"/>
              </w:rPr>
              <w:t xml:space="preserve">see </w:t>
            </w:r>
            <w:r w:rsidRPr="002747AB">
              <w:rPr>
                <w:rFonts w:cs="Arial"/>
                <w:sz w:val="22"/>
                <w:szCs w:val="22"/>
              </w:rPr>
              <w:t xml:space="preserve">younger teachers adopting the new pension scheme </w:t>
            </w:r>
            <w:r w:rsidR="00B633AB" w:rsidRPr="002747AB">
              <w:rPr>
                <w:rFonts w:cs="Arial"/>
                <w:sz w:val="22"/>
                <w:szCs w:val="22"/>
              </w:rPr>
              <w:t xml:space="preserve">where their </w:t>
            </w:r>
            <w:r w:rsidR="004104C3" w:rsidRPr="002747AB">
              <w:rPr>
                <w:rFonts w:cs="Arial"/>
                <w:sz w:val="22"/>
                <w:szCs w:val="22"/>
              </w:rPr>
              <w:t xml:space="preserve">contributions are lower. </w:t>
            </w:r>
            <w:r w:rsidR="00090FE4" w:rsidRPr="002747AB">
              <w:rPr>
                <w:rFonts w:cs="Arial"/>
                <w:sz w:val="22"/>
                <w:szCs w:val="22"/>
              </w:rPr>
              <w:t>Those schools</w:t>
            </w:r>
            <w:r w:rsidR="00F26550" w:rsidRPr="002747AB">
              <w:rPr>
                <w:rFonts w:cs="Arial"/>
                <w:sz w:val="22"/>
                <w:szCs w:val="22"/>
              </w:rPr>
              <w:t xml:space="preserve"> remain</w:t>
            </w:r>
            <w:r w:rsidR="00090FE4" w:rsidRPr="002747AB">
              <w:rPr>
                <w:rFonts w:cs="Arial"/>
                <w:sz w:val="22"/>
                <w:szCs w:val="22"/>
              </w:rPr>
              <w:t>ing</w:t>
            </w:r>
            <w:r w:rsidR="00F26550" w:rsidRPr="002747AB">
              <w:rPr>
                <w:rFonts w:cs="Arial"/>
                <w:sz w:val="22"/>
                <w:szCs w:val="22"/>
              </w:rPr>
              <w:t xml:space="preserve"> in TPS tend to be </w:t>
            </w:r>
            <w:r w:rsidR="008D372E" w:rsidRPr="002747AB">
              <w:rPr>
                <w:rFonts w:cs="Arial"/>
                <w:sz w:val="22"/>
                <w:szCs w:val="22"/>
              </w:rPr>
              <w:t>larger schools</w:t>
            </w:r>
            <w:r w:rsidR="00F26550" w:rsidRPr="002747AB">
              <w:rPr>
                <w:rFonts w:cs="Arial"/>
                <w:sz w:val="22"/>
                <w:szCs w:val="22"/>
              </w:rPr>
              <w:t xml:space="preserve"> </w:t>
            </w:r>
            <w:r w:rsidR="008D372E" w:rsidRPr="002747AB">
              <w:rPr>
                <w:rFonts w:cs="Arial"/>
                <w:sz w:val="22"/>
                <w:szCs w:val="22"/>
              </w:rPr>
              <w:t>who</w:t>
            </w:r>
            <w:r w:rsidR="00F26550" w:rsidRPr="002747AB">
              <w:rPr>
                <w:rFonts w:cs="Arial"/>
                <w:sz w:val="22"/>
                <w:szCs w:val="22"/>
              </w:rPr>
              <w:t xml:space="preserve"> can afford </w:t>
            </w:r>
            <w:r w:rsidR="00666FE5">
              <w:rPr>
                <w:rFonts w:cs="Arial"/>
                <w:sz w:val="22"/>
                <w:szCs w:val="22"/>
              </w:rPr>
              <w:t xml:space="preserve">the </w:t>
            </w:r>
            <w:r w:rsidR="00EE65EB" w:rsidRPr="002747AB">
              <w:rPr>
                <w:rFonts w:cs="Arial"/>
                <w:sz w:val="22"/>
                <w:szCs w:val="22"/>
              </w:rPr>
              <w:t>high</w:t>
            </w:r>
            <w:r w:rsidR="00666FE5">
              <w:rPr>
                <w:rFonts w:cs="Arial"/>
                <w:sz w:val="22"/>
                <w:szCs w:val="22"/>
              </w:rPr>
              <w:t>er</w:t>
            </w:r>
            <w:r w:rsidR="00EE65EB" w:rsidRPr="002747AB">
              <w:rPr>
                <w:rFonts w:cs="Arial"/>
                <w:sz w:val="22"/>
                <w:szCs w:val="22"/>
              </w:rPr>
              <w:t xml:space="preserve"> contributions</w:t>
            </w:r>
            <w:r w:rsidR="00F26550" w:rsidRPr="002747AB">
              <w:rPr>
                <w:rFonts w:cs="Arial"/>
                <w:sz w:val="22"/>
                <w:szCs w:val="22"/>
              </w:rPr>
              <w:t xml:space="preserve">.  </w:t>
            </w:r>
            <w:r w:rsidR="009C30BC" w:rsidRPr="002747AB">
              <w:rPr>
                <w:rFonts w:cs="Arial"/>
                <w:sz w:val="22"/>
                <w:szCs w:val="22"/>
              </w:rPr>
              <w:t>If contributions increase to 30%</w:t>
            </w:r>
            <w:r w:rsidR="006069F8" w:rsidRPr="002747AB">
              <w:rPr>
                <w:rFonts w:cs="Arial"/>
                <w:sz w:val="22"/>
                <w:szCs w:val="22"/>
              </w:rPr>
              <w:t xml:space="preserve">, </w:t>
            </w:r>
            <w:r w:rsidR="00971DB8" w:rsidRPr="002747AB">
              <w:rPr>
                <w:rFonts w:cs="Arial"/>
                <w:sz w:val="22"/>
                <w:szCs w:val="22"/>
              </w:rPr>
              <w:t xml:space="preserve">schools in phased withdrawal </w:t>
            </w:r>
            <w:r w:rsidR="0038730D" w:rsidRPr="002747AB">
              <w:rPr>
                <w:rFonts w:cs="Arial"/>
                <w:sz w:val="22"/>
                <w:szCs w:val="22"/>
              </w:rPr>
              <w:t xml:space="preserve">should be able to maintain that contribution level </w:t>
            </w:r>
            <w:r w:rsidR="00513042" w:rsidRPr="002747AB">
              <w:rPr>
                <w:rFonts w:cs="Arial"/>
                <w:sz w:val="22"/>
                <w:szCs w:val="22"/>
              </w:rPr>
              <w:t xml:space="preserve">due to staff attrition. </w:t>
            </w:r>
            <w:r w:rsidR="003B0205" w:rsidRPr="002747AB">
              <w:rPr>
                <w:rFonts w:cs="Arial"/>
                <w:sz w:val="22"/>
                <w:szCs w:val="22"/>
              </w:rPr>
              <w:t xml:space="preserve">However, a more significant issue would be the </w:t>
            </w:r>
            <w:r w:rsidR="009353F0" w:rsidRPr="002747AB">
              <w:rPr>
                <w:rFonts w:cs="Arial"/>
                <w:sz w:val="22"/>
                <w:szCs w:val="22"/>
              </w:rPr>
              <w:t>withdrawal of charitable benefits</w:t>
            </w:r>
            <w:r w:rsidR="008A173A" w:rsidRPr="002747AB">
              <w:rPr>
                <w:rFonts w:cs="Arial"/>
                <w:sz w:val="22"/>
                <w:szCs w:val="22"/>
              </w:rPr>
              <w:t xml:space="preserve"> and the VAT on fees</w:t>
            </w:r>
            <w:r w:rsidR="008F75F1" w:rsidRPr="002747AB">
              <w:rPr>
                <w:rFonts w:cs="Arial"/>
                <w:sz w:val="22"/>
                <w:szCs w:val="22"/>
              </w:rPr>
              <w:t xml:space="preserve"> which</w:t>
            </w:r>
            <w:r w:rsidR="000C6AE8" w:rsidRPr="002747AB">
              <w:rPr>
                <w:rFonts w:cs="Arial"/>
                <w:sz w:val="22"/>
                <w:szCs w:val="22"/>
              </w:rPr>
              <w:t xml:space="preserve"> would adversely affect </w:t>
            </w:r>
            <w:r w:rsidR="008F75F1" w:rsidRPr="002747AB">
              <w:rPr>
                <w:rFonts w:cs="Arial"/>
                <w:sz w:val="22"/>
                <w:szCs w:val="22"/>
              </w:rPr>
              <w:t xml:space="preserve">the number of </w:t>
            </w:r>
            <w:r w:rsidR="000C6AE8" w:rsidRPr="002747AB">
              <w:rPr>
                <w:rFonts w:cs="Arial"/>
                <w:sz w:val="22"/>
                <w:szCs w:val="22"/>
              </w:rPr>
              <w:t xml:space="preserve">independent </w:t>
            </w:r>
            <w:r w:rsidR="008F75F1" w:rsidRPr="002747AB">
              <w:rPr>
                <w:rFonts w:cs="Arial"/>
                <w:sz w:val="22"/>
                <w:szCs w:val="22"/>
              </w:rPr>
              <w:t xml:space="preserve">schools </w:t>
            </w:r>
            <w:r w:rsidR="000C6AE8" w:rsidRPr="002747AB">
              <w:rPr>
                <w:rFonts w:cs="Arial"/>
                <w:sz w:val="22"/>
                <w:szCs w:val="22"/>
              </w:rPr>
              <w:t xml:space="preserve">who remain </w:t>
            </w:r>
            <w:r w:rsidR="008F75F1" w:rsidRPr="002747AB">
              <w:rPr>
                <w:rFonts w:cs="Arial"/>
                <w:sz w:val="22"/>
                <w:szCs w:val="22"/>
              </w:rPr>
              <w:t xml:space="preserve">in the </w:t>
            </w:r>
            <w:r w:rsidR="000C6AE8" w:rsidRPr="002747AB">
              <w:rPr>
                <w:rFonts w:cs="Arial"/>
                <w:sz w:val="22"/>
                <w:szCs w:val="22"/>
              </w:rPr>
              <w:t>scheme</w:t>
            </w:r>
            <w:r w:rsidR="0042275A" w:rsidRPr="002747AB">
              <w:rPr>
                <w:rFonts w:cs="Arial"/>
                <w:sz w:val="22"/>
                <w:szCs w:val="22"/>
              </w:rPr>
              <w:t xml:space="preserve">.  Consequently, </w:t>
            </w:r>
            <w:r w:rsidR="00502BE1" w:rsidRPr="002747AB">
              <w:rPr>
                <w:rFonts w:cs="Arial"/>
                <w:sz w:val="22"/>
                <w:szCs w:val="22"/>
              </w:rPr>
              <w:t>t</w:t>
            </w:r>
            <w:r w:rsidR="00557A25" w:rsidRPr="002747AB">
              <w:rPr>
                <w:rFonts w:cs="Arial"/>
                <w:sz w:val="22"/>
                <w:szCs w:val="22"/>
              </w:rPr>
              <w:t>here could be a potential loss of 140,000 students</w:t>
            </w:r>
            <w:r w:rsidR="006E3318" w:rsidRPr="002747AB">
              <w:rPr>
                <w:rFonts w:cs="Arial"/>
                <w:sz w:val="22"/>
                <w:szCs w:val="22"/>
              </w:rPr>
              <w:t xml:space="preserve"> </w:t>
            </w:r>
            <w:r w:rsidR="00734509" w:rsidRPr="002747AB">
              <w:rPr>
                <w:rFonts w:cs="Arial"/>
                <w:sz w:val="22"/>
                <w:szCs w:val="22"/>
              </w:rPr>
              <w:t xml:space="preserve">leaving the </w:t>
            </w:r>
            <w:r w:rsidR="00502BE1" w:rsidRPr="002747AB">
              <w:rPr>
                <w:rFonts w:cs="Arial"/>
                <w:sz w:val="22"/>
                <w:szCs w:val="22"/>
              </w:rPr>
              <w:t xml:space="preserve">independent </w:t>
            </w:r>
            <w:r w:rsidR="00734509" w:rsidRPr="002747AB">
              <w:rPr>
                <w:rFonts w:cs="Arial"/>
                <w:sz w:val="22"/>
                <w:szCs w:val="22"/>
              </w:rPr>
              <w:t>sector</w:t>
            </w:r>
            <w:r w:rsidR="00502BE1" w:rsidRPr="002747AB">
              <w:rPr>
                <w:rFonts w:cs="Arial"/>
                <w:sz w:val="22"/>
                <w:szCs w:val="22"/>
              </w:rPr>
              <w:t xml:space="preserve"> for the maintained sector</w:t>
            </w:r>
            <w:r w:rsidR="00734509" w:rsidRPr="002747AB">
              <w:rPr>
                <w:rFonts w:cs="Arial"/>
                <w:sz w:val="22"/>
                <w:szCs w:val="22"/>
              </w:rPr>
              <w:t>.</w:t>
            </w:r>
            <w:r w:rsidR="006E3318" w:rsidRPr="002747AB">
              <w:rPr>
                <w:rFonts w:cs="Arial"/>
                <w:sz w:val="22"/>
                <w:szCs w:val="22"/>
              </w:rPr>
              <w:t xml:space="preserve">  </w:t>
            </w:r>
          </w:p>
          <w:p w14:paraId="68A2DC4E" w14:textId="5E742D14" w:rsidR="00C71259" w:rsidRPr="00BF7947" w:rsidRDefault="00C71259"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NM </w:t>
            </w:r>
            <w:r w:rsidR="00E36563" w:rsidRPr="00BF7947">
              <w:rPr>
                <w:rFonts w:cs="Arial"/>
                <w:sz w:val="22"/>
                <w:szCs w:val="22"/>
              </w:rPr>
              <w:t xml:space="preserve">reminded the Board that, as they were not a policy committee, it was </w:t>
            </w:r>
            <w:r w:rsidR="00E03234" w:rsidRPr="00BF7947">
              <w:rPr>
                <w:rFonts w:cs="Arial"/>
                <w:sz w:val="22"/>
                <w:szCs w:val="22"/>
              </w:rPr>
              <w:t xml:space="preserve">difficult for them to opine on such matters but their focus should be </w:t>
            </w:r>
            <w:r w:rsidR="0014329D" w:rsidRPr="00BF7947">
              <w:rPr>
                <w:rFonts w:cs="Arial"/>
                <w:sz w:val="22"/>
                <w:szCs w:val="22"/>
              </w:rPr>
              <w:t xml:space="preserve">on how to </w:t>
            </w:r>
            <w:r w:rsidR="00AC29FA" w:rsidRPr="00BF7947">
              <w:rPr>
                <w:rFonts w:cs="Arial"/>
                <w:sz w:val="22"/>
                <w:szCs w:val="22"/>
              </w:rPr>
              <w:t>persuade member</w:t>
            </w:r>
            <w:r w:rsidR="0014329D" w:rsidRPr="00BF7947">
              <w:rPr>
                <w:rFonts w:cs="Arial"/>
                <w:sz w:val="22"/>
                <w:szCs w:val="22"/>
              </w:rPr>
              <w:t>s</w:t>
            </w:r>
            <w:r w:rsidR="004000CE" w:rsidRPr="00BF7947">
              <w:rPr>
                <w:rFonts w:cs="Arial"/>
                <w:sz w:val="22"/>
                <w:szCs w:val="22"/>
              </w:rPr>
              <w:t xml:space="preserve"> to stay in the scheme</w:t>
            </w:r>
            <w:r w:rsidR="00E85090">
              <w:rPr>
                <w:rFonts w:cs="Arial"/>
                <w:sz w:val="22"/>
                <w:szCs w:val="22"/>
              </w:rPr>
              <w:t xml:space="preserve">. </w:t>
            </w:r>
          </w:p>
          <w:p w14:paraId="3FD963E0" w14:textId="3BA64179" w:rsidR="000E605A" w:rsidRPr="00BF7947" w:rsidRDefault="000E605A"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PS </w:t>
            </w:r>
            <w:r w:rsidR="00B5155B" w:rsidRPr="00BF7947">
              <w:rPr>
                <w:rFonts w:cs="Arial"/>
                <w:sz w:val="22"/>
                <w:szCs w:val="22"/>
              </w:rPr>
              <w:t xml:space="preserve">referenced that whilst independent schools have a decision whether to remain or not, </w:t>
            </w:r>
            <w:r w:rsidR="00522359" w:rsidRPr="00BF7947">
              <w:rPr>
                <w:rFonts w:cs="Arial"/>
                <w:sz w:val="22"/>
                <w:szCs w:val="22"/>
              </w:rPr>
              <w:t xml:space="preserve">the university sector </w:t>
            </w:r>
            <w:r w:rsidR="00964EBE" w:rsidRPr="00BF7947">
              <w:rPr>
                <w:rFonts w:cs="Arial"/>
                <w:sz w:val="22"/>
                <w:szCs w:val="22"/>
              </w:rPr>
              <w:t>is</w:t>
            </w:r>
            <w:r w:rsidR="003B5E84" w:rsidRPr="00BF7947">
              <w:rPr>
                <w:rFonts w:cs="Arial"/>
                <w:sz w:val="22"/>
                <w:szCs w:val="22"/>
              </w:rPr>
              <w:t xml:space="preserve"> tied to the TPS</w:t>
            </w:r>
            <w:r w:rsidR="00B5155B" w:rsidRPr="00BF7947">
              <w:rPr>
                <w:rFonts w:cs="Arial"/>
                <w:sz w:val="22"/>
                <w:szCs w:val="22"/>
              </w:rPr>
              <w:t xml:space="preserve"> and do not </w:t>
            </w:r>
            <w:r w:rsidR="00522359" w:rsidRPr="00BF7947">
              <w:rPr>
                <w:rFonts w:cs="Arial"/>
                <w:sz w:val="22"/>
                <w:szCs w:val="22"/>
              </w:rPr>
              <w:t>have the same choices</w:t>
            </w:r>
            <w:r w:rsidR="002A56A2" w:rsidRPr="00BF7947">
              <w:rPr>
                <w:rFonts w:cs="Arial"/>
                <w:sz w:val="22"/>
                <w:szCs w:val="22"/>
              </w:rPr>
              <w:t xml:space="preserve">.  If contributions do reach 30%, </w:t>
            </w:r>
            <w:r w:rsidR="005F6206" w:rsidRPr="00BF7947">
              <w:rPr>
                <w:rFonts w:cs="Arial"/>
                <w:sz w:val="22"/>
                <w:szCs w:val="22"/>
              </w:rPr>
              <w:t xml:space="preserve">it becomes very difficult </w:t>
            </w:r>
            <w:r w:rsidR="00A41D3A" w:rsidRPr="00BF7947">
              <w:rPr>
                <w:rFonts w:cs="Arial"/>
                <w:sz w:val="22"/>
                <w:szCs w:val="22"/>
              </w:rPr>
              <w:t xml:space="preserve">to market courses to students </w:t>
            </w:r>
            <w:r w:rsidR="00EB170E" w:rsidRPr="00BF7947">
              <w:rPr>
                <w:rFonts w:cs="Arial"/>
                <w:sz w:val="22"/>
                <w:szCs w:val="22"/>
              </w:rPr>
              <w:t xml:space="preserve">given such a large proportion of </w:t>
            </w:r>
            <w:r w:rsidR="00A41D3A" w:rsidRPr="00BF7947">
              <w:rPr>
                <w:rFonts w:cs="Arial"/>
                <w:sz w:val="22"/>
                <w:szCs w:val="22"/>
              </w:rPr>
              <w:t xml:space="preserve">their </w:t>
            </w:r>
            <w:r w:rsidR="00EB170E" w:rsidRPr="00BF7947">
              <w:rPr>
                <w:rFonts w:cs="Arial"/>
                <w:sz w:val="22"/>
                <w:szCs w:val="22"/>
              </w:rPr>
              <w:t xml:space="preserve">fees are </w:t>
            </w:r>
            <w:r w:rsidR="00844DF8" w:rsidRPr="00BF7947">
              <w:rPr>
                <w:rFonts w:cs="Arial"/>
                <w:sz w:val="22"/>
                <w:szCs w:val="22"/>
              </w:rPr>
              <w:t xml:space="preserve">funding </w:t>
            </w:r>
            <w:r w:rsidR="00EB170E" w:rsidRPr="00BF7947">
              <w:rPr>
                <w:rFonts w:cs="Arial"/>
                <w:sz w:val="22"/>
                <w:szCs w:val="22"/>
              </w:rPr>
              <w:t xml:space="preserve">their tutors’ pensions. </w:t>
            </w:r>
          </w:p>
          <w:p w14:paraId="6564F3B5" w14:textId="6C89F801" w:rsidR="00BA6462" w:rsidRPr="00BF7947" w:rsidRDefault="00BA6462"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NM advised that </w:t>
            </w:r>
            <w:r w:rsidR="00451B1C" w:rsidRPr="00BF7947">
              <w:rPr>
                <w:rFonts w:cs="Arial"/>
                <w:sz w:val="22"/>
                <w:szCs w:val="22"/>
              </w:rPr>
              <w:t xml:space="preserve">the Board had ensured </w:t>
            </w:r>
            <w:r w:rsidRPr="00BF7947">
              <w:rPr>
                <w:rFonts w:cs="Arial"/>
                <w:sz w:val="22"/>
                <w:szCs w:val="22"/>
              </w:rPr>
              <w:t xml:space="preserve">the </w:t>
            </w:r>
            <w:r w:rsidR="008E719A" w:rsidRPr="00BF7947">
              <w:rPr>
                <w:rFonts w:cs="Arial"/>
                <w:sz w:val="22"/>
                <w:szCs w:val="22"/>
              </w:rPr>
              <w:t xml:space="preserve">Department </w:t>
            </w:r>
            <w:r w:rsidR="00451B1C" w:rsidRPr="00BF7947">
              <w:rPr>
                <w:rFonts w:cs="Arial"/>
                <w:sz w:val="22"/>
                <w:szCs w:val="22"/>
              </w:rPr>
              <w:t xml:space="preserve">was </w:t>
            </w:r>
            <w:r w:rsidR="008E719A" w:rsidRPr="00BF7947">
              <w:rPr>
                <w:rFonts w:cs="Arial"/>
                <w:sz w:val="22"/>
                <w:szCs w:val="22"/>
              </w:rPr>
              <w:t xml:space="preserve">aware of the </w:t>
            </w:r>
            <w:r w:rsidR="001E7ABA" w:rsidRPr="00BF7947">
              <w:rPr>
                <w:rFonts w:cs="Arial"/>
                <w:sz w:val="22"/>
                <w:szCs w:val="22"/>
              </w:rPr>
              <w:t xml:space="preserve">issues and the </w:t>
            </w:r>
            <w:r w:rsidR="008E719A" w:rsidRPr="00BF7947">
              <w:rPr>
                <w:rFonts w:cs="Arial"/>
                <w:sz w:val="22"/>
                <w:szCs w:val="22"/>
              </w:rPr>
              <w:t>impacts</w:t>
            </w:r>
            <w:r w:rsidR="001E7ABA" w:rsidRPr="00BF7947">
              <w:rPr>
                <w:rFonts w:cs="Arial"/>
                <w:sz w:val="22"/>
                <w:szCs w:val="22"/>
              </w:rPr>
              <w:t xml:space="preserve"> on the size of the scheme membership</w:t>
            </w:r>
            <w:r w:rsidR="008E719A" w:rsidRPr="00BF7947">
              <w:rPr>
                <w:rFonts w:cs="Arial"/>
                <w:sz w:val="22"/>
                <w:szCs w:val="22"/>
              </w:rPr>
              <w:t>.</w:t>
            </w:r>
          </w:p>
          <w:p w14:paraId="20AADBBA" w14:textId="6B84E2FA" w:rsidR="00C9042C" w:rsidRPr="00BF7947" w:rsidRDefault="00347542"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SA </w:t>
            </w:r>
            <w:r w:rsidR="00591723" w:rsidRPr="00BF7947">
              <w:rPr>
                <w:rFonts w:cs="Arial"/>
                <w:sz w:val="22"/>
                <w:szCs w:val="22"/>
              </w:rPr>
              <w:t xml:space="preserve">queried </w:t>
            </w:r>
            <w:r w:rsidR="00E30C23" w:rsidRPr="00BF7947">
              <w:rPr>
                <w:rFonts w:cs="Arial"/>
                <w:sz w:val="22"/>
                <w:szCs w:val="22"/>
              </w:rPr>
              <w:t xml:space="preserve">how the Department </w:t>
            </w:r>
            <w:r w:rsidR="00591723" w:rsidRPr="00BF7947">
              <w:rPr>
                <w:rFonts w:cs="Arial"/>
                <w:sz w:val="22"/>
                <w:szCs w:val="22"/>
              </w:rPr>
              <w:t>wa</w:t>
            </w:r>
            <w:r w:rsidR="00E30C23" w:rsidRPr="00BF7947">
              <w:rPr>
                <w:rFonts w:cs="Arial"/>
                <w:sz w:val="22"/>
                <w:szCs w:val="22"/>
              </w:rPr>
              <w:t>s going</w:t>
            </w:r>
            <w:r w:rsidR="00E11148" w:rsidRPr="00BF7947">
              <w:rPr>
                <w:rFonts w:cs="Arial"/>
                <w:sz w:val="22"/>
                <w:szCs w:val="22"/>
              </w:rPr>
              <w:t xml:space="preserve"> </w:t>
            </w:r>
            <w:r w:rsidR="00E30C23" w:rsidRPr="00BF7947">
              <w:rPr>
                <w:rFonts w:cs="Arial"/>
                <w:sz w:val="22"/>
                <w:szCs w:val="22"/>
              </w:rPr>
              <w:t xml:space="preserve">to </w:t>
            </w:r>
            <w:r w:rsidR="00CB57E6" w:rsidRPr="00BF7947">
              <w:rPr>
                <w:rFonts w:cs="Arial"/>
                <w:sz w:val="22"/>
                <w:szCs w:val="22"/>
              </w:rPr>
              <w:t>sc</w:t>
            </w:r>
            <w:r w:rsidR="00B73E8D" w:rsidRPr="00BF7947">
              <w:rPr>
                <w:rFonts w:cs="Arial"/>
                <w:sz w:val="22"/>
                <w:szCs w:val="22"/>
              </w:rPr>
              <w:t>enario</w:t>
            </w:r>
            <w:r w:rsidR="00CB57E6" w:rsidRPr="00BF7947">
              <w:rPr>
                <w:rFonts w:cs="Arial"/>
                <w:sz w:val="22"/>
                <w:szCs w:val="22"/>
              </w:rPr>
              <w:t xml:space="preserve"> plan</w:t>
            </w:r>
            <w:r w:rsidR="009E1E82" w:rsidRPr="00BF7947">
              <w:rPr>
                <w:rFonts w:cs="Arial"/>
                <w:sz w:val="22"/>
                <w:szCs w:val="22"/>
              </w:rPr>
              <w:t xml:space="preserve"> </w:t>
            </w:r>
            <w:r w:rsidR="00B73E8D" w:rsidRPr="00BF7947">
              <w:rPr>
                <w:rFonts w:cs="Arial"/>
                <w:sz w:val="22"/>
                <w:szCs w:val="22"/>
              </w:rPr>
              <w:t>for dealing with</w:t>
            </w:r>
            <w:r w:rsidR="00BE3A02" w:rsidRPr="00BF7947">
              <w:rPr>
                <w:rFonts w:cs="Arial"/>
                <w:sz w:val="22"/>
                <w:szCs w:val="22"/>
              </w:rPr>
              <w:t xml:space="preserve"> the impact </w:t>
            </w:r>
            <w:r w:rsidR="00A826C3" w:rsidRPr="00BF7947">
              <w:rPr>
                <w:rFonts w:cs="Arial"/>
                <w:sz w:val="22"/>
                <w:szCs w:val="22"/>
              </w:rPr>
              <w:t xml:space="preserve">and potential risks. </w:t>
            </w:r>
            <w:r w:rsidR="00774262" w:rsidRPr="00BF7947">
              <w:rPr>
                <w:rFonts w:cs="Arial"/>
                <w:sz w:val="22"/>
                <w:szCs w:val="22"/>
              </w:rPr>
              <w:t xml:space="preserve"> </w:t>
            </w:r>
            <w:r w:rsidR="00D81733" w:rsidRPr="00BF7947">
              <w:rPr>
                <w:rFonts w:cs="Arial"/>
                <w:sz w:val="22"/>
                <w:szCs w:val="22"/>
              </w:rPr>
              <w:t xml:space="preserve">It was suggested that this </w:t>
            </w:r>
            <w:r w:rsidR="00C9042C" w:rsidRPr="00BF7947">
              <w:rPr>
                <w:rFonts w:cs="Arial"/>
                <w:sz w:val="22"/>
                <w:szCs w:val="22"/>
              </w:rPr>
              <w:lastRenderedPageBreak/>
              <w:t>could be managed through the MRIC sub-committee as a risk</w:t>
            </w:r>
            <w:r w:rsidR="00157A1B" w:rsidRPr="00BF7947">
              <w:rPr>
                <w:rFonts w:cs="Arial"/>
                <w:sz w:val="22"/>
                <w:szCs w:val="22"/>
              </w:rPr>
              <w:t xml:space="preserve"> with proposed mitigations.</w:t>
            </w:r>
            <w:r w:rsidR="00CC52BB" w:rsidRPr="00BF7947">
              <w:rPr>
                <w:rFonts w:cs="Arial"/>
                <w:sz w:val="22"/>
                <w:szCs w:val="22"/>
              </w:rPr>
              <w:t xml:space="preserve">  </w:t>
            </w:r>
          </w:p>
          <w:p w14:paraId="27D024B0" w14:textId="078FEB28" w:rsidR="005E379A" w:rsidRPr="00BF7947" w:rsidRDefault="005E379A"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SL </w:t>
            </w:r>
            <w:r w:rsidR="00597133" w:rsidRPr="00BF7947">
              <w:rPr>
                <w:rFonts w:cs="Arial"/>
                <w:sz w:val="22"/>
                <w:szCs w:val="22"/>
              </w:rPr>
              <w:t xml:space="preserve">referenced maintained academies who, although would be receiving additional funding, </w:t>
            </w:r>
            <w:r w:rsidR="0042601B" w:rsidRPr="00BF7947">
              <w:rPr>
                <w:rFonts w:cs="Arial"/>
                <w:sz w:val="22"/>
                <w:szCs w:val="22"/>
              </w:rPr>
              <w:t>were also concerned as funding tends to be rolled into large formulae over time and so is lost.</w:t>
            </w:r>
          </w:p>
          <w:p w14:paraId="45969CD2" w14:textId="54BC4262" w:rsidR="00CC52BB" w:rsidRPr="00BF7947" w:rsidRDefault="00CC52BB"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SF </w:t>
            </w:r>
            <w:r w:rsidR="00332679" w:rsidRPr="00BF7947">
              <w:rPr>
                <w:rFonts w:cs="Arial"/>
                <w:sz w:val="22"/>
                <w:szCs w:val="22"/>
              </w:rPr>
              <w:t xml:space="preserve">expressed an </w:t>
            </w:r>
            <w:r w:rsidRPr="00BF7947">
              <w:rPr>
                <w:rFonts w:cs="Arial"/>
                <w:sz w:val="22"/>
                <w:szCs w:val="22"/>
              </w:rPr>
              <w:t xml:space="preserve">interest </w:t>
            </w:r>
            <w:r w:rsidR="00332679" w:rsidRPr="00BF7947">
              <w:rPr>
                <w:rFonts w:cs="Arial"/>
                <w:sz w:val="22"/>
                <w:szCs w:val="22"/>
              </w:rPr>
              <w:t xml:space="preserve">in </w:t>
            </w:r>
            <w:r w:rsidR="00B903F1" w:rsidRPr="00BF7947">
              <w:rPr>
                <w:rFonts w:cs="Arial"/>
                <w:sz w:val="22"/>
                <w:szCs w:val="22"/>
              </w:rPr>
              <w:t xml:space="preserve">how TP will communicate with employers </w:t>
            </w:r>
            <w:r w:rsidR="00FB53E9" w:rsidRPr="00BF7947">
              <w:rPr>
                <w:rFonts w:cs="Arial"/>
                <w:sz w:val="22"/>
                <w:szCs w:val="22"/>
              </w:rPr>
              <w:t xml:space="preserve">about </w:t>
            </w:r>
            <w:r w:rsidR="00B903F1" w:rsidRPr="00BF7947">
              <w:rPr>
                <w:rFonts w:cs="Arial"/>
                <w:sz w:val="22"/>
                <w:szCs w:val="22"/>
              </w:rPr>
              <w:t>the valuation</w:t>
            </w:r>
            <w:r w:rsidR="00311B8D" w:rsidRPr="00BF7947">
              <w:rPr>
                <w:rFonts w:cs="Arial"/>
                <w:sz w:val="22"/>
                <w:szCs w:val="22"/>
              </w:rPr>
              <w:t xml:space="preserve"> process</w:t>
            </w:r>
            <w:r w:rsidR="00B903F1" w:rsidRPr="00BF7947">
              <w:rPr>
                <w:rFonts w:cs="Arial"/>
                <w:sz w:val="22"/>
                <w:szCs w:val="22"/>
              </w:rPr>
              <w:t xml:space="preserve"> </w:t>
            </w:r>
            <w:r w:rsidR="00FB53E9" w:rsidRPr="00BF7947">
              <w:rPr>
                <w:rFonts w:cs="Arial"/>
                <w:sz w:val="22"/>
                <w:szCs w:val="22"/>
              </w:rPr>
              <w:t>as she had not been able to find anything on the website</w:t>
            </w:r>
            <w:r w:rsidR="00496B00">
              <w:rPr>
                <w:rFonts w:cs="Arial"/>
                <w:sz w:val="22"/>
                <w:szCs w:val="22"/>
              </w:rPr>
              <w:t>.</w:t>
            </w:r>
            <w:r w:rsidR="00D40256" w:rsidRPr="00BF7947">
              <w:rPr>
                <w:rFonts w:cs="Arial"/>
                <w:sz w:val="22"/>
                <w:szCs w:val="22"/>
              </w:rPr>
              <w:t xml:space="preserve"> </w:t>
            </w:r>
          </w:p>
          <w:p w14:paraId="7201A8F2" w14:textId="1A594797" w:rsidR="00EA4FFB" w:rsidRPr="00BF7947" w:rsidRDefault="00EA4FFB"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NM </w:t>
            </w:r>
            <w:r w:rsidR="00E07C6E" w:rsidRPr="00BF7947">
              <w:rPr>
                <w:rFonts w:cs="Arial"/>
                <w:sz w:val="22"/>
                <w:szCs w:val="22"/>
              </w:rPr>
              <w:t xml:space="preserve">agreed to take an action to discuss with </w:t>
            </w:r>
            <w:r w:rsidR="001F7445" w:rsidRPr="00BF7947">
              <w:rPr>
                <w:rFonts w:cs="Arial"/>
                <w:sz w:val="22"/>
                <w:szCs w:val="22"/>
              </w:rPr>
              <w:t>the</w:t>
            </w:r>
            <w:r w:rsidRPr="00BF7947">
              <w:rPr>
                <w:rFonts w:cs="Arial"/>
                <w:sz w:val="22"/>
                <w:szCs w:val="22"/>
              </w:rPr>
              <w:t xml:space="preserve"> secretariat</w:t>
            </w:r>
            <w:r w:rsidR="001F7445" w:rsidRPr="00BF7947">
              <w:rPr>
                <w:rFonts w:cs="Arial"/>
                <w:sz w:val="22"/>
                <w:szCs w:val="22"/>
              </w:rPr>
              <w:t xml:space="preserve"> </w:t>
            </w:r>
            <w:r w:rsidR="00EA6EC6" w:rsidRPr="00BF7947">
              <w:rPr>
                <w:rFonts w:cs="Arial"/>
                <w:sz w:val="22"/>
                <w:szCs w:val="22"/>
              </w:rPr>
              <w:t xml:space="preserve">how </w:t>
            </w:r>
            <w:r w:rsidR="00E07C6E" w:rsidRPr="00BF7947">
              <w:rPr>
                <w:rFonts w:cs="Arial"/>
                <w:sz w:val="22"/>
                <w:szCs w:val="22"/>
              </w:rPr>
              <w:t xml:space="preserve">to take </w:t>
            </w:r>
            <w:r w:rsidR="00EA6EC6" w:rsidRPr="00BF7947">
              <w:rPr>
                <w:rFonts w:cs="Arial"/>
                <w:sz w:val="22"/>
                <w:szCs w:val="22"/>
              </w:rPr>
              <w:t xml:space="preserve">this issue </w:t>
            </w:r>
            <w:r w:rsidR="004714AE" w:rsidRPr="00BF7947">
              <w:rPr>
                <w:rFonts w:cs="Arial"/>
                <w:sz w:val="22"/>
                <w:szCs w:val="22"/>
              </w:rPr>
              <w:t xml:space="preserve">forward given its wide </w:t>
            </w:r>
            <w:r w:rsidR="00B27A5C">
              <w:rPr>
                <w:rFonts w:cs="Arial"/>
                <w:sz w:val="22"/>
                <w:szCs w:val="22"/>
              </w:rPr>
              <w:t xml:space="preserve">ranging </w:t>
            </w:r>
            <w:r w:rsidR="004714AE" w:rsidRPr="00BF7947">
              <w:rPr>
                <w:rFonts w:cs="Arial"/>
                <w:sz w:val="22"/>
                <w:szCs w:val="22"/>
              </w:rPr>
              <w:t>impact</w:t>
            </w:r>
            <w:r w:rsidR="006B577C">
              <w:rPr>
                <w:rFonts w:cs="Arial"/>
                <w:sz w:val="22"/>
                <w:szCs w:val="22"/>
              </w:rPr>
              <w:t>.</w:t>
            </w:r>
          </w:p>
          <w:p w14:paraId="777003AB" w14:textId="595EFE5C" w:rsidR="00E0151A" w:rsidRPr="00BF7947" w:rsidRDefault="00EA0F18"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E</w:t>
            </w:r>
            <w:r w:rsidR="00D1367D" w:rsidRPr="00BF7947">
              <w:rPr>
                <w:rFonts w:cs="Arial"/>
                <w:sz w:val="22"/>
                <w:szCs w:val="22"/>
              </w:rPr>
              <w:t xml:space="preserve">F </w:t>
            </w:r>
            <w:r w:rsidR="0032267F" w:rsidRPr="00BF7947">
              <w:rPr>
                <w:rFonts w:cs="Arial"/>
                <w:sz w:val="22"/>
                <w:szCs w:val="22"/>
              </w:rPr>
              <w:t xml:space="preserve">confirmed </w:t>
            </w:r>
            <w:r w:rsidR="00D1367D" w:rsidRPr="00BF7947">
              <w:rPr>
                <w:rFonts w:cs="Arial"/>
                <w:sz w:val="22"/>
                <w:szCs w:val="22"/>
              </w:rPr>
              <w:t xml:space="preserve">that the Board could add this as a risk to the ARC </w:t>
            </w:r>
            <w:r w:rsidR="00CB04DF" w:rsidRPr="00BF7947">
              <w:rPr>
                <w:rFonts w:cs="Arial"/>
                <w:sz w:val="22"/>
                <w:szCs w:val="22"/>
              </w:rPr>
              <w:t>risk register to raise the profile of the issue</w:t>
            </w:r>
            <w:r w:rsidR="00E0151A" w:rsidRPr="00BF7947">
              <w:rPr>
                <w:rFonts w:cs="Arial"/>
                <w:sz w:val="22"/>
                <w:szCs w:val="22"/>
              </w:rPr>
              <w:t>.</w:t>
            </w:r>
            <w:r w:rsidR="00CF19A1" w:rsidRPr="00BF7947">
              <w:rPr>
                <w:rFonts w:cs="Arial"/>
                <w:sz w:val="22"/>
                <w:szCs w:val="22"/>
              </w:rPr>
              <w:t xml:space="preserve">  </w:t>
            </w:r>
          </w:p>
          <w:p w14:paraId="44BB4AA9" w14:textId="014CE6C1" w:rsidR="00E0151A" w:rsidRPr="00BF7947" w:rsidRDefault="00E0151A" w:rsidP="00FA3044">
            <w:pPr>
              <w:pStyle w:val="DeptBullets"/>
              <w:numPr>
                <w:ilvl w:val="0"/>
                <w:numId w:val="5"/>
              </w:numPr>
              <w:tabs>
                <w:tab w:val="left" w:pos="33"/>
              </w:tabs>
              <w:spacing w:after="0"/>
              <w:ind w:left="317" w:hanging="284"/>
              <w:rPr>
                <w:rFonts w:cs="Arial"/>
                <w:sz w:val="22"/>
                <w:szCs w:val="22"/>
              </w:rPr>
            </w:pPr>
            <w:proofErr w:type="spellStart"/>
            <w:r w:rsidRPr="00BF7947">
              <w:rPr>
                <w:rFonts w:cs="Arial"/>
                <w:sz w:val="22"/>
                <w:szCs w:val="22"/>
              </w:rPr>
              <w:t>PSp</w:t>
            </w:r>
            <w:proofErr w:type="spellEnd"/>
            <w:r w:rsidR="00CC49B2" w:rsidRPr="00BF7947">
              <w:rPr>
                <w:rFonts w:cs="Arial"/>
                <w:sz w:val="22"/>
                <w:szCs w:val="22"/>
              </w:rPr>
              <w:t xml:space="preserve"> </w:t>
            </w:r>
            <w:r w:rsidR="007459ED" w:rsidRPr="00BF7947">
              <w:rPr>
                <w:rFonts w:cs="Arial"/>
                <w:sz w:val="22"/>
                <w:szCs w:val="22"/>
              </w:rPr>
              <w:t xml:space="preserve">recognised the strength of feeling from the Board but confirmed this was </w:t>
            </w:r>
            <w:r w:rsidR="00F61D6C" w:rsidRPr="00BF7947">
              <w:rPr>
                <w:rFonts w:cs="Arial"/>
                <w:sz w:val="22"/>
                <w:szCs w:val="22"/>
              </w:rPr>
              <w:t xml:space="preserve">a major project </w:t>
            </w:r>
            <w:r w:rsidR="00BD0E6D" w:rsidRPr="00BF7947">
              <w:rPr>
                <w:rFonts w:cs="Arial"/>
                <w:sz w:val="22"/>
                <w:szCs w:val="22"/>
              </w:rPr>
              <w:t>so had other fora, such as the SAB and other sub</w:t>
            </w:r>
            <w:r w:rsidR="00197FBB">
              <w:rPr>
                <w:rFonts w:cs="Arial"/>
                <w:sz w:val="22"/>
                <w:szCs w:val="22"/>
              </w:rPr>
              <w:t>-</w:t>
            </w:r>
            <w:r w:rsidR="00BD0E6D" w:rsidRPr="00BF7947">
              <w:rPr>
                <w:rFonts w:cs="Arial"/>
                <w:sz w:val="22"/>
                <w:szCs w:val="22"/>
              </w:rPr>
              <w:t>groups</w:t>
            </w:r>
            <w:r w:rsidR="00294D31" w:rsidRPr="00BF7947">
              <w:rPr>
                <w:rFonts w:cs="Arial"/>
                <w:sz w:val="22"/>
                <w:szCs w:val="22"/>
              </w:rPr>
              <w:t>, where this was</w:t>
            </w:r>
            <w:r w:rsidR="00197FBB">
              <w:rPr>
                <w:rFonts w:cs="Arial"/>
                <w:sz w:val="22"/>
                <w:szCs w:val="22"/>
              </w:rPr>
              <w:t xml:space="preserve"> being</w:t>
            </w:r>
            <w:r w:rsidR="00294D31" w:rsidRPr="00BF7947">
              <w:rPr>
                <w:rFonts w:cs="Arial"/>
                <w:sz w:val="22"/>
                <w:szCs w:val="22"/>
              </w:rPr>
              <w:t xml:space="preserve"> discussed.  He reminded the Board that it was </w:t>
            </w:r>
            <w:r w:rsidR="00F61D6C" w:rsidRPr="00BF7947">
              <w:rPr>
                <w:rFonts w:cs="Arial"/>
                <w:sz w:val="22"/>
                <w:szCs w:val="22"/>
              </w:rPr>
              <w:t xml:space="preserve">important </w:t>
            </w:r>
            <w:r w:rsidR="00AE5DE9" w:rsidRPr="00BF7947">
              <w:rPr>
                <w:rFonts w:cs="Arial"/>
                <w:sz w:val="22"/>
                <w:szCs w:val="22"/>
              </w:rPr>
              <w:t>not to pre-empt the work of analysts</w:t>
            </w:r>
            <w:r w:rsidR="00F477BE" w:rsidRPr="00BF7947">
              <w:rPr>
                <w:rFonts w:cs="Arial"/>
                <w:sz w:val="22"/>
                <w:szCs w:val="22"/>
              </w:rPr>
              <w:t xml:space="preserve"> </w:t>
            </w:r>
            <w:r w:rsidR="00162197">
              <w:rPr>
                <w:rFonts w:cs="Arial"/>
                <w:sz w:val="22"/>
                <w:szCs w:val="22"/>
              </w:rPr>
              <w:t xml:space="preserve">and </w:t>
            </w:r>
            <w:r w:rsidR="00BC6C21" w:rsidRPr="00BF7947">
              <w:rPr>
                <w:rFonts w:cs="Arial"/>
                <w:sz w:val="22"/>
                <w:szCs w:val="22"/>
              </w:rPr>
              <w:t xml:space="preserve">that </w:t>
            </w:r>
            <w:r w:rsidR="006E4C5B" w:rsidRPr="00BF7947">
              <w:rPr>
                <w:rFonts w:cs="Arial"/>
                <w:sz w:val="22"/>
                <w:szCs w:val="22"/>
              </w:rPr>
              <w:t xml:space="preserve">the </w:t>
            </w:r>
            <w:r w:rsidR="00D964AB" w:rsidRPr="00BF7947">
              <w:rPr>
                <w:rFonts w:cs="Arial"/>
                <w:sz w:val="22"/>
                <w:szCs w:val="22"/>
              </w:rPr>
              <w:t xml:space="preserve">Board </w:t>
            </w:r>
            <w:r w:rsidR="006E4C5B" w:rsidRPr="00BF7947">
              <w:rPr>
                <w:rFonts w:cs="Arial"/>
                <w:sz w:val="22"/>
                <w:szCs w:val="22"/>
              </w:rPr>
              <w:t>will</w:t>
            </w:r>
            <w:r w:rsidR="00D964AB" w:rsidRPr="00BF7947">
              <w:rPr>
                <w:rFonts w:cs="Arial"/>
                <w:sz w:val="22"/>
                <w:szCs w:val="22"/>
              </w:rPr>
              <w:t xml:space="preserve"> be assured on how the project is implemented.</w:t>
            </w:r>
            <w:r w:rsidR="00364A3D" w:rsidRPr="00BF7947">
              <w:rPr>
                <w:rFonts w:cs="Arial"/>
                <w:sz w:val="22"/>
                <w:szCs w:val="22"/>
              </w:rPr>
              <w:t xml:space="preserve">  </w:t>
            </w:r>
          </w:p>
          <w:p w14:paraId="4243F336" w14:textId="595A318D" w:rsidR="002B3EC1" w:rsidRPr="00BF7947" w:rsidRDefault="002E02F3"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JP</w:t>
            </w:r>
            <w:r w:rsidR="00942507" w:rsidRPr="00BF7947">
              <w:rPr>
                <w:rFonts w:cs="Arial"/>
                <w:sz w:val="22"/>
                <w:szCs w:val="22"/>
              </w:rPr>
              <w:t xml:space="preserve"> </w:t>
            </w:r>
            <w:r w:rsidR="00D27E88" w:rsidRPr="00BF7947">
              <w:rPr>
                <w:rFonts w:cs="Arial"/>
                <w:sz w:val="22"/>
                <w:szCs w:val="22"/>
              </w:rPr>
              <w:t xml:space="preserve">noted that </w:t>
            </w:r>
            <w:r w:rsidR="00942507" w:rsidRPr="00BF7947">
              <w:rPr>
                <w:rFonts w:cs="Arial"/>
                <w:sz w:val="22"/>
                <w:szCs w:val="22"/>
              </w:rPr>
              <w:t xml:space="preserve">if the ARC </w:t>
            </w:r>
            <w:r w:rsidR="00D27E88" w:rsidRPr="00BF7947">
              <w:rPr>
                <w:rFonts w:cs="Arial"/>
                <w:sz w:val="22"/>
                <w:szCs w:val="22"/>
              </w:rPr>
              <w:t xml:space="preserve">required </w:t>
            </w:r>
            <w:r w:rsidR="00942507" w:rsidRPr="00BF7947">
              <w:rPr>
                <w:rFonts w:cs="Arial"/>
                <w:sz w:val="22"/>
                <w:szCs w:val="22"/>
              </w:rPr>
              <w:t xml:space="preserve">input from independent sector he </w:t>
            </w:r>
            <w:r w:rsidR="00D27E88" w:rsidRPr="00BF7947">
              <w:rPr>
                <w:rFonts w:cs="Arial"/>
                <w:sz w:val="22"/>
                <w:szCs w:val="22"/>
              </w:rPr>
              <w:t>was</w:t>
            </w:r>
            <w:r w:rsidR="00942507" w:rsidRPr="00BF7947">
              <w:rPr>
                <w:rFonts w:cs="Arial"/>
                <w:sz w:val="22"/>
                <w:szCs w:val="22"/>
              </w:rPr>
              <w:t xml:space="preserve"> happy to </w:t>
            </w:r>
            <w:r w:rsidR="00D15FF0" w:rsidRPr="00BF7947">
              <w:rPr>
                <w:rFonts w:cs="Arial"/>
                <w:sz w:val="22"/>
                <w:szCs w:val="22"/>
              </w:rPr>
              <w:t>contribute</w:t>
            </w:r>
            <w:r w:rsidR="00942507" w:rsidRPr="00BF7947">
              <w:rPr>
                <w:rFonts w:cs="Arial"/>
                <w:sz w:val="22"/>
                <w:szCs w:val="22"/>
              </w:rPr>
              <w:t>.</w:t>
            </w:r>
          </w:p>
          <w:p w14:paraId="658FD420" w14:textId="3047D166" w:rsidR="007E536A" w:rsidRPr="00BF7947" w:rsidRDefault="004C4473"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JR </w:t>
            </w:r>
            <w:r w:rsidR="006F1D38" w:rsidRPr="00BF7947">
              <w:rPr>
                <w:rFonts w:cs="Arial"/>
                <w:sz w:val="22"/>
                <w:szCs w:val="22"/>
              </w:rPr>
              <w:t xml:space="preserve">confirmed that </w:t>
            </w:r>
            <w:r w:rsidRPr="00BF7947">
              <w:rPr>
                <w:rFonts w:cs="Arial"/>
                <w:sz w:val="22"/>
                <w:szCs w:val="22"/>
              </w:rPr>
              <w:t xml:space="preserve">there was </w:t>
            </w:r>
            <w:r w:rsidR="006F1D38" w:rsidRPr="00BF7947">
              <w:rPr>
                <w:rFonts w:cs="Arial"/>
                <w:sz w:val="22"/>
                <w:szCs w:val="22"/>
              </w:rPr>
              <w:t xml:space="preserve">information </w:t>
            </w:r>
            <w:r w:rsidR="00D00D20" w:rsidRPr="00BF7947">
              <w:rPr>
                <w:rFonts w:cs="Arial"/>
                <w:sz w:val="22"/>
                <w:szCs w:val="22"/>
              </w:rPr>
              <w:t xml:space="preserve">on </w:t>
            </w:r>
            <w:r w:rsidR="006F1D38" w:rsidRPr="00BF7947">
              <w:rPr>
                <w:rFonts w:cs="Arial"/>
                <w:sz w:val="22"/>
                <w:szCs w:val="22"/>
              </w:rPr>
              <w:t xml:space="preserve">the </w:t>
            </w:r>
            <w:r w:rsidR="00D00D20" w:rsidRPr="00BF7947">
              <w:rPr>
                <w:rFonts w:cs="Arial"/>
                <w:sz w:val="22"/>
                <w:szCs w:val="22"/>
              </w:rPr>
              <w:t xml:space="preserve">TPS website for employers </w:t>
            </w:r>
            <w:r w:rsidR="006F1D38" w:rsidRPr="00BF7947">
              <w:rPr>
                <w:rFonts w:cs="Arial"/>
                <w:sz w:val="22"/>
                <w:szCs w:val="22"/>
              </w:rPr>
              <w:t>about valuation but</w:t>
            </w:r>
            <w:r w:rsidR="00113E2A" w:rsidRPr="00BF7947">
              <w:rPr>
                <w:rFonts w:cs="Arial"/>
                <w:sz w:val="22"/>
                <w:szCs w:val="22"/>
              </w:rPr>
              <w:t xml:space="preserve"> it would limited to process rather than </w:t>
            </w:r>
            <w:r w:rsidR="00C5167A" w:rsidRPr="00BF7947">
              <w:rPr>
                <w:rFonts w:cs="Arial"/>
                <w:sz w:val="22"/>
                <w:szCs w:val="22"/>
              </w:rPr>
              <w:t xml:space="preserve">speculation </w:t>
            </w:r>
            <w:r w:rsidR="00113E2A" w:rsidRPr="00BF7947">
              <w:rPr>
                <w:rFonts w:cs="Arial"/>
                <w:sz w:val="22"/>
                <w:szCs w:val="22"/>
              </w:rPr>
              <w:t xml:space="preserve">about </w:t>
            </w:r>
            <w:r w:rsidR="00C5167A" w:rsidRPr="00BF7947">
              <w:rPr>
                <w:rFonts w:cs="Arial"/>
                <w:sz w:val="22"/>
                <w:szCs w:val="22"/>
              </w:rPr>
              <w:t>the result</w:t>
            </w:r>
            <w:r w:rsidR="00113E2A" w:rsidRPr="00BF7947">
              <w:rPr>
                <w:rFonts w:cs="Arial"/>
                <w:sz w:val="22"/>
                <w:szCs w:val="22"/>
              </w:rPr>
              <w:t xml:space="preserve">.  </w:t>
            </w:r>
          </w:p>
          <w:p w14:paraId="39156235" w14:textId="52721FA9" w:rsidR="005F7486" w:rsidRPr="00BF7947" w:rsidRDefault="005F7486"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Regarding scenario plan</w:t>
            </w:r>
            <w:r w:rsidR="0076752A" w:rsidRPr="00BF7947">
              <w:rPr>
                <w:rFonts w:cs="Arial"/>
                <w:sz w:val="22"/>
                <w:szCs w:val="22"/>
              </w:rPr>
              <w:t>ning</w:t>
            </w:r>
            <w:r w:rsidRPr="00BF7947">
              <w:rPr>
                <w:rFonts w:cs="Arial"/>
                <w:sz w:val="22"/>
                <w:szCs w:val="22"/>
              </w:rPr>
              <w:t xml:space="preserve">, JR clarified that a significant </w:t>
            </w:r>
            <w:r w:rsidR="00E5211D" w:rsidRPr="00BF7947">
              <w:rPr>
                <w:rFonts w:cs="Arial"/>
                <w:sz w:val="22"/>
                <w:szCs w:val="22"/>
              </w:rPr>
              <w:t xml:space="preserve">number </w:t>
            </w:r>
            <w:r w:rsidR="00876FAC" w:rsidRPr="00BF7947">
              <w:rPr>
                <w:rFonts w:cs="Arial"/>
                <w:sz w:val="22"/>
                <w:szCs w:val="22"/>
              </w:rPr>
              <w:t xml:space="preserve">(333) </w:t>
            </w:r>
            <w:r w:rsidR="00E5211D" w:rsidRPr="00BF7947">
              <w:rPr>
                <w:rFonts w:cs="Arial"/>
                <w:sz w:val="22"/>
                <w:szCs w:val="22"/>
              </w:rPr>
              <w:t>of independent schools have already left the scheme</w:t>
            </w:r>
            <w:r w:rsidR="00876FAC" w:rsidRPr="00BF7947">
              <w:rPr>
                <w:rFonts w:cs="Arial"/>
                <w:sz w:val="22"/>
                <w:szCs w:val="22"/>
              </w:rPr>
              <w:t xml:space="preserve"> which have been handled smoothly f</w:t>
            </w:r>
            <w:r w:rsidR="000E1079" w:rsidRPr="00BF7947">
              <w:rPr>
                <w:rFonts w:cs="Arial"/>
                <w:sz w:val="22"/>
                <w:szCs w:val="22"/>
              </w:rPr>
              <w:t>rom an administrative perspective</w:t>
            </w:r>
            <w:r w:rsidR="00270A95" w:rsidRPr="00BF7947">
              <w:rPr>
                <w:rFonts w:cs="Arial"/>
                <w:sz w:val="22"/>
                <w:szCs w:val="22"/>
              </w:rPr>
              <w:t xml:space="preserve">.  </w:t>
            </w:r>
            <w:r w:rsidR="00876FAC" w:rsidRPr="00BF7947">
              <w:rPr>
                <w:rFonts w:cs="Arial"/>
                <w:sz w:val="22"/>
                <w:szCs w:val="22"/>
              </w:rPr>
              <w:t>He reassured the Board that, c</w:t>
            </w:r>
            <w:r w:rsidR="00270A95" w:rsidRPr="00BF7947">
              <w:rPr>
                <w:rFonts w:cs="Arial"/>
                <w:sz w:val="22"/>
                <w:szCs w:val="22"/>
              </w:rPr>
              <w:t>omparatively</w:t>
            </w:r>
            <w:r w:rsidR="00876FAC" w:rsidRPr="00BF7947">
              <w:rPr>
                <w:rFonts w:cs="Arial"/>
                <w:sz w:val="22"/>
                <w:szCs w:val="22"/>
              </w:rPr>
              <w:t>,</w:t>
            </w:r>
            <w:r w:rsidR="00270A95" w:rsidRPr="00BF7947">
              <w:rPr>
                <w:rFonts w:cs="Arial"/>
                <w:sz w:val="22"/>
                <w:szCs w:val="22"/>
              </w:rPr>
              <w:t xml:space="preserve"> the levels of contributions </w:t>
            </w:r>
            <w:r w:rsidR="00B37549" w:rsidRPr="00BF7947">
              <w:rPr>
                <w:rFonts w:cs="Arial"/>
                <w:sz w:val="22"/>
                <w:szCs w:val="22"/>
              </w:rPr>
              <w:t>lost are still relatively small</w:t>
            </w:r>
            <w:r w:rsidR="00531162" w:rsidRPr="00BF7947">
              <w:rPr>
                <w:rFonts w:cs="Arial"/>
                <w:sz w:val="22"/>
                <w:szCs w:val="22"/>
              </w:rPr>
              <w:t>.</w:t>
            </w:r>
          </w:p>
          <w:p w14:paraId="09944DE6" w14:textId="0C61C89D" w:rsidR="001A5452" w:rsidRPr="00BF7947" w:rsidRDefault="00531162" w:rsidP="00FA3044">
            <w:pPr>
              <w:pStyle w:val="DeptBullets"/>
              <w:numPr>
                <w:ilvl w:val="0"/>
                <w:numId w:val="5"/>
              </w:numPr>
              <w:tabs>
                <w:tab w:val="left" w:pos="33"/>
              </w:tabs>
              <w:spacing w:after="0"/>
              <w:ind w:left="317" w:hanging="284"/>
              <w:rPr>
                <w:rFonts w:cs="Arial"/>
                <w:sz w:val="22"/>
                <w:szCs w:val="22"/>
              </w:rPr>
            </w:pPr>
            <w:r w:rsidRPr="00BF7947">
              <w:rPr>
                <w:rFonts w:cs="Arial"/>
                <w:sz w:val="22"/>
                <w:szCs w:val="22"/>
              </w:rPr>
              <w:t xml:space="preserve">NM </w:t>
            </w:r>
            <w:r w:rsidR="0000756D" w:rsidRPr="00BF7947">
              <w:rPr>
                <w:rFonts w:cs="Arial"/>
                <w:sz w:val="22"/>
                <w:szCs w:val="22"/>
              </w:rPr>
              <w:t xml:space="preserve">confirmed that </w:t>
            </w:r>
            <w:r w:rsidR="00F421A0" w:rsidRPr="00BF7947">
              <w:rPr>
                <w:rFonts w:cs="Arial"/>
                <w:sz w:val="22"/>
                <w:szCs w:val="22"/>
              </w:rPr>
              <w:t>it was</w:t>
            </w:r>
            <w:r w:rsidRPr="00BF7947">
              <w:rPr>
                <w:rFonts w:cs="Arial"/>
                <w:sz w:val="22"/>
                <w:szCs w:val="22"/>
              </w:rPr>
              <w:t xml:space="preserve"> reassuring </w:t>
            </w:r>
            <w:r w:rsidR="00601845" w:rsidRPr="00BF7947">
              <w:rPr>
                <w:rFonts w:cs="Arial"/>
                <w:sz w:val="22"/>
                <w:szCs w:val="22"/>
              </w:rPr>
              <w:t xml:space="preserve">to know that the </w:t>
            </w:r>
            <w:r w:rsidR="00F421A0" w:rsidRPr="00BF7947">
              <w:rPr>
                <w:rFonts w:cs="Arial"/>
                <w:sz w:val="22"/>
                <w:szCs w:val="22"/>
              </w:rPr>
              <w:t>D</w:t>
            </w:r>
            <w:r w:rsidR="00601845" w:rsidRPr="00BF7947">
              <w:rPr>
                <w:rFonts w:cs="Arial"/>
                <w:sz w:val="22"/>
                <w:szCs w:val="22"/>
              </w:rPr>
              <w:t xml:space="preserve">epartment </w:t>
            </w:r>
            <w:r w:rsidR="00F9653C" w:rsidRPr="00BF7947">
              <w:rPr>
                <w:rFonts w:cs="Arial"/>
                <w:sz w:val="22"/>
                <w:szCs w:val="22"/>
              </w:rPr>
              <w:t xml:space="preserve">is aware of these issues and they are reflected </w:t>
            </w:r>
            <w:r w:rsidR="00601845" w:rsidRPr="00BF7947">
              <w:rPr>
                <w:rFonts w:cs="Arial"/>
                <w:sz w:val="22"/>
                <w:szCs w:val="22"/>
              </w:rPr>
              <w:t xml:space="preserve">in the advice </w:t>
            </w:r>
            <w:r w:rsidR="00332CB7" w:rsidRPr="00BF7947">
              <w:rPr>
                <w:rFonts w:cs="Arial"/>
                <w:sz w:val="22"/>
                <w:szCs w:val="22"/>
              </w:rPr>
              <w:t xml:space="preserve">provided.  </w:t>
            </w:r>
          </w:p>
          <w:p w14:paraId="48300A61" w14:textId="7C06B879" w:rsidR="001A5452" w:rsidRPr="00BF7947" w:rsidRDefault="001A5452" w:rsidP="002B02B9">
            <w:pPr>
              <w:pStyle w:val="DeptBullets"/>
              <w:numPr>
                <w:ilvl w:val="0"/>
                <w:numId w:val="0"/>
              </w:numPr>
              <w:spacing w:after="0"/>
              <w:rPr>
                <w:rFonts w:cs="Arial"/>
                <w:b/>
                <w:bCs/>
                <w:sz w:val="22"/>
                <w:szCs w:val="22"/>
              </w:rPr>
            </w:pPr>
          </w:p>
        </w:tc>
        <w:tc>
          <w:tcPr>
            <w:tcW w:w="1418" w:type="dxa"/>
            <w:shd w:val="clear" w:color="auto" w:fill="auto"/>
          </w:tcPr>
          <w:p w14:paraId="61486C4C" w14:textId="77777777" w:rsidR="00C2377B" w:rsidRPr="00BF7947" w:rsidRDefault="00C2377B" w:rsidP="002C0E86">
            <w:pPr>
              <w:pStyle w:val="DeptBullets"/>
              <w:numPr>
                <w:ilvl w:val="0"/>
                <w:numId w:val="0"/>
              </w:numPr>
              <w:spacing w:after="0"/>
              <w:rPr>
                <w:rFonts w:cs="Arial"/>
                <w:sz w:val="22"/>
                <w:szCs w:val="22"/>
              </w:rPr>
            </w:pPr>
          </w:p>
          <w:p w14:paraId="7EEE24C2" w14:textId="77777777" w:rsidR="0045734E" w:rsidRPr="00BF7947" w:rsidRDefault="0045734E" w:rsidP="002C0E86">
            <w:pPr>
              <w:pStyle w:val="DeptBullets"/>
              <w:numPr>
                <w:ilvl w:val="0"/>
                <w:numId w:val="0"/>
              </w:numPr>
              <w:spacing w:after="0"/>
              <w:rPr>
                <w:rFonts w:cs="Arial"/>
                <w:sz w:val="22"/>
                <w:szCs w:val="22"/>
              </w:rPr>
            </w:pPr>
          </w:p>
          <w:p w14:paraId="0C36E3B8" w14:textId="77777777" w:rsidR="0045734E" w:rsidRPr="00BF7947" w:rsidRDefault="0045734E" w:rsidP="002C0E86">
            <w:pPr>
              <w:pStyle w:val="DeptBullets"/>
              <w:numPr>
                <w:ilvl w:val="0"/>
                <w:numId w:val="0"/>
              </w:numPr>
              <w:spacing w:after="0"/>
              <w:rPr>
                <w:rFonts w:cs="Arial"/>
                <w:sz w:val="22"/>
                <w:szCs w:val="22"/>
              </w:rPr>
            </w:pPr>
          </w:p>
          <w:p w14:paraId="6E01569F" w14:textId="77777777" w:rsidR="0045734E" w:rsidRPr="00BF7947" w:rsidRDefault="0045734E" w:rsidP="002C0E86">
            <w:pPr>
              <w:pStyle w:val="DeptBullets"/>
              <w:numPr>
                <w:ilvl w:val="0"/>
                <w:numId w:val="0"/>
              </w:numPr>
              <w:spacing w:after="0"/>
              <w:rPr>
                <w:rFonts w:cs="Arial"/>
                <w:sz w:val="22"/>
                <w:szCs w:val="22"/>
              </w:rPr>
            </w:pPr>
          </w:p>
          <w:p w14:paraId="718683E5" w14:textId="77777777" w:rsidR="0045734E" w:rsidRPr="00BF7947" w:rsidRDefault="0045734E" w:rsidP="002C0E86">
            <w:pPr>
              <w:pStyle w:val="DeptBullets"/>
              <w:numPr>
                <w:ilvl w:val="0"/>
                <w:numId w:val="0"/>
              </w:numPr>
              <w:spacing w:after="0"/>
              <w:rPr>
                <w:rFonts w:cs="Arial"/>
                <w:sz w:val="22"/>
                <w:szCs w:val="22"/>
              </w:rPr>
            </w:pPr>
          </w:p>
          <w:p w14:paraId="2E8F690F" w14:textId="77777777" w:rsidR="0045734E" w:rsidRPr="00BF7947" w:rsidRDefault="0045734E" w:rsidP="002C0E86">
            <w:pPr>
              <w:pStyle w:val="DeptBullets"/>
              <w:numPr>
                <w:ilvl w:val="0"/>
                <w:numId w:val="0"/>
              </w:numPr>
              <w:spacing w:after="0"/>
              <w:rPr>
                <w:rFonts w:cs="Arial"/>
                <w:sz w:val="22"/>
                <w:szCs w:val="22"/>
              </w:rPr>
            </w:pPr>
          </w:p>
          <w:p w14:paraId="72181DAF" w14:textId="77777777" w:rsidR="0045734E" w:rsidRPr="00BF7947" w:rsidRDefault="0045734E" w:rsidP="002C0E86">
            <w:pPr>
              <w:pStyle w:val="DeptBullets"/>
              <w:numPr>
                <w:ilvl w:val="0"/>
                <w:numId w:val="0"/>
              </w:numPr>
              <w:spacing w:after="0"/>
              <w:rPr>
                <w:rFonts w:cs="Arial"/>
                <w:sz w:val="22"/>
                <w:szCs w:val="22"/>
              </w:rPr>
            </w:pPr>
          </w:p>
          <w:p w14:paraId="4DAB9B52" w14:textId="77777777" w:rsidR="0045734E" w:rsidRPr="00BF7947" w:rsidRDefault="0045734E" w:rsidP="002C0E86">
            <w:pPr>
              <w:pStyle w:val="DeptBullets"/>
              <w:numPr>
                <w:ilvl w:val="0"/>
                <w:numId w:val="0"/>
              </w:numPr>
              <w:spacing w:after="0"/>
              <w:rPr>
                <w:rFonts w:cs="Arial"/>
                <w:sz w:val="22"/>
                <w:szCs w:val="22"/>
              </w:rPr>
            </w:pPr>
          </w:p>
          <w:p w14:paraId="02C96377" w14:textId="77777777" w:rsidR="0045734E" w:rsidRPr="00BF7947" w:rsidRDefault="0045734E" w:rsidP="002C0E86">
            <w:pPr>
              <w:pStyle w:val="DeptBullets"/>
              <w:numPr>
                <w:ilvl w:val="0"/>
                <w:numId w:val="0"/>
              </w:numPr>
              <w:spacing w:after="0"/>
              <w:rPr>
                <w:rFonts w:cs="Arial"/>
                <w:sz w:val="22"/>
                <w:szCs w:val="22"/>
              </w:rPr>
            </w:pPr>
          </w:p>
          <w:p w14:paraId="359A177A" w14:textId="77777777" w:rsidR="0045734E" w:rsidRPr="00BF7947" w:rsidRDefault="0045734E" w:rsidP="002C0E86">
            <w:pPr>
              <w:pStyle w:val="DeptBullets"/>
              <w:numPr>
                <w:ilvl w:val="0"/>
                <w:numId w:val="0"/>
              </w:numPr>
              <w:spacing w:after="0"/>
              <w:rPr>
                <w:rFonts w:cs="Arial"/>
                <w:sz w:val="22"/>
                <w:szCs w:val="22"/>
              </w:rPr>
            </w:pPr>
          </w:p>
          <w:p w14:paraId="14AA857B" w14:textId="77777777" w:rsidR="0045734E" w:rsidRPr="00BF7947" w:rsidRDefault="0045734E" w:rsidP="002C0E86">
            <w:pPr>
              <w:pStyle w:val="DeptBullets"/>
              <w:numPr>
                <w:ilvl w:val="0"/>
                <w:numId w:val="0"/>
              </w:numPr>
              <w:spacing w:after="0"/>
              <w:rPr>
                <w:rFonts w:cs="Arial"/>
                <w:sz w:val="22"/>
                <w:szCs w:val="22"/>
              </w:rPr>
            </w:pPr>
          </w:p>
          <w:p w14:paraId="6D8D3D0C" w14:textId="77777777" w:rsidR="0045734E" w:rsidRPr="00BF7947" w:rsidRDefault="0045734E" w:rsidP="002C0E86">
            <w:pPr>
              <w:pStyle w:val="DeptBullets"/>
              <w:numPr>
                <w:ilvl w:val="0"/>
                <w:numId w:val="0"/>
              </w:numPr>
              <w:spacing w:after="0"/>
              <w:rPr>
                <w:rFonts w:cs="Arial"/>
                <w:sz w:val="22"/>
                <w:szCs w:val="22"/>
              </w:rPr>
            </w:pPr>
          </w:p>
          <w:p w14:paraId="6C348407" w14:textId="77777777" w:rsidR="0045734E" w:rsidRPr="00BF7947" w:rsidRDefault="0045734E" w:rsidP="002C0E86">
            <w:pPr>
              <w:pStyle w:val="DeptBullets"/>
              <w:numPr>
                <w:ilvl w:val="0"/>
                <w:numId w:val="0"/>
              </w:numPr>
              <w:spacing w:after="0"/>
              <w:rPr>
                <w:rFonts w:cs="Arial"/>
                <w:sz w:val="22"/>
                <w:szCs w:val="22"/>
              </w:rPr>
            </w:pPr>
          </w:p>
          <w:p w14:paraId="3751C409" w14:textId="77777777" w:rsidR="0045734E" w:rsidRPr="00BF7947" w:rsidRDefault="0045734E" w:rsidP="002C0E86">
            <w:pPr>
              <w:pStyle w:val="DeptBullets"/>
              <w:numPr>
                <w:ilvl w:val="0"/>
                <w:numId w:val="0"/>
              </w:numPr>
              <w:spacing w:after="0"/>
              <w:rPr>
                <w:rFonts w:cs="Arial"/>
                <w:sz w:val="22"/>
                <w:szCs w:val="22"/>
              </w:rPr>
            </w:pPr>
          </w:p>
          <w:p w14:paraId="11372B6E" w14:textId="77777777" w:rsidR="0045734E" w:rsidRPr="00BF7947" w:rsidRDefault="0045734E" w:rsidP="002C0E86">
            <w:pPr>
              <w:pStyle w:val="DeptBullets"/>
              <w:numPr>
                <w:ilvl w:val="0"/>
                <w:numId w:val="0"/>
              </w:numPr>
              <w:spacing w:after="0"/>
              <w:rPr>
                <w:rFonts w:cs="Arial"/>
                <w:sz w:val="22"/>
                <w:szCs w:val="22"/>
              </w:rPr>
            </w:pPr>
          </w:p>
          <w:p w14:paraId="1C31E257" w14:textId="77777777" w:rsidR="0045734E" w:rsidRPr="00BF7947" w:rsidRDefault="0045734E" w:rsidP="002C0E86">
            <w:pPr>
              <w:pStyle w:val="DeptBullets"/>
              <w:numPr>
                <w:ilvl w:val="0"/>
                <w:numId w:val="0"/>
              </w:numPr>
              <w:spacing w:after="0"/>
              <w:rPr>
                <w:rFonts w:cs="Arial"/>
                <w:sz w:val="22"/>
                <w:szCs w:val="22"/>
              </w:rPr>
            </w:pPr>
          </w:p>
          <w:p w14:paraId="5A06379A" w14:textId="77777777" w:rsidR="0045734E" w:rsidRPr="00BF7947" w:rsidRDefault="0045734E" w:rsidP="002C0E86">
            <w:pPr>
              <w:pStyle w:val="DeptBullets"/>
              <w:numPr>
                <w:ilvl w:val="0"/>
                <w:numId w:val="0"/>
              </w:numPr>
              <w:spacing w:after="0"/>
              <w:rPr>
                <w:rFonts w:cs="Arial"/>
                <w:sz w:val="22"/>
                <w:szCs w:val="22"/>
              </w:rPr>
            </w:pPr>
          </w:p>
          <w:p w14:paraId="1D23FEB3" w14:textId="77777777" w:rsidR="0045734E" w:rsidRPr="00BF7947" w:rsidRDefault="0045734E" w:rsidP="002C0E86">
            <w:pPr>
              <w:pStyle w:val="DeptBullets"/>
              <w:numPr>
                <w:ilvl w:val="0"/>
                <w:numId w:val="0"/>
              </w:numPr>
              <w:spacing w:after="0"/>
              <w:rPr>
                <w:rFonts w:cs="Arial"/>
                <w:sz w:val="22"/>
                <w:szCs w:val="22"/>
              </w:rPr>
            </w:pPr>
          </w:p>
          <w:p w14:paraId="4E6FC848" w14:textId="77777777" w:rsidR="0045734E" w:rsidRPr="00BF7947" w:rsidRDefault="0045734E" w:rsidP="002C0E86">
            <w:pPr>
              <w:pStyle w:val="DeptBullets"/>
              <w:numPr>
                <w:ilvl w:val="0"/>
                <w:numId w:val="0"/>
              </w:numPr>
              <w:spacing w:after="0"/>
              <w:rPr>
                <w:rFonts w:cs="Arial"/>
                <w:sz w:val="22"/>
                <w:szCs w:val="22"/>
              </w:rPr>
            </w:pPr>
          </w:p>
          <w:p w14:paraId="4A729B48" w14:textId="77777777" w:rsidR="0045734E" w:rsidRPr="00BF7947" w:rsidRDefault="0045734E" w:rsidP="002C0E86">
            <w:pPr>
              <w:pStyle w:val="DeptBullets"/>
              <w:numPr>
                <w:ilvl w:val="0"/>
                <w:numId w:val="0"/>
              </w:numPr>
              <w:spacing w:after="0"/>
              <w:rPr>
                <w:rFonts w:cs="Arial"/>
                <w:sz w:val="22"/>
                <w:szCs w:val="22"/>
              </w:rPr>
            </w:pPr>
          </w:p>
          <w:p w14:paraId="2A631271" w14:textId="77777777" w:rsidR="0045734E" w:rsidRPr="00BF7947" w:rsidRDefault="0045734E" w:rsidP="002C0E86">
            <w:pPr>
              <w:pStyle w:val="DeptBullets"/>
              <w:numPr>
                <w:ilvl w:val="0"/>
                <w:numId w:val="0"/>
              </w:numPr>
              <w:spacing w:after="0"/>
              <w:rPr>
                <w:rFonts w:cs="Arial"/>
                <w:sz w:val="22"/>
                <w:szCs w:val="22"/>
              </w:rPr>
            </w:pPr>
          </w:p>
          <w:p w14:paraId="3590E261" w14:textId="77777777" w:rsidR="0045734E" w:rsidRPr="00BF7947" w:rsidRDefault="0045734E" w:rsidP="002C0E86">
            <w:pPr>
              <w:pStyle w:val="DeptBullets"/>
              <w:numPr>
                <w:ilvl w:val="0"/>
                <w:numId w:val="0"/>
              </w:numPr>
              <w:spacing w:after="0"/>
              <w:rPr>
                <w:rFonts w:cs="Arial"/>
                <w:sz w:val="22"/>
                <w:szCs w:val="22"/>
              </w:rPr>
            </w:pPr>
          </w:p>
          <w:p w14:paraId="26BAEC2D" w14:textId="77777777" w:rsidR="0045734E" w:rsidRPr="00BF7947" w:rsidRDefault="0045734E" w:rsidP="002C0E86">
            <w:pPr>
              <w:pStyle w:val="DeptBullets"/>
              <w:numPr>
                <w:ilvl w:val="0"/>
                <w:numId w:val="0"/>
              </w:numPr>
              <w:spacing w:after="0"/>
              <w:rPr>
                <w:rFonts w:cs="Arial"/>
                <w:sz w:val="22"/>
                <w:szCs w:val="22"/>
              </w:rPr>
            </w:pPr>
          </w:p>
          <w:p w14:paraId="51C82066" w14:textId="77777777" w:rsidR="0045734E" w:rsidRPr="00BF7947" w:rsidRDefault="0045734E" w:rsidP="002C0E86">
            <w:pPr>
              <w:pStyle w:val="DeptBullets"/>
              <w:numPr>
                <w:ilvl w:val="0"/>
                <w:numId w:val="0"/>
              </w:numPr>
              <w:spacing w:after="0"/>
              <w:rPr>
                <w:rFonts w:cs="Arial"/>
                <w:sz w:val="22"/>
                <w:szCs w:val="22"/>
              </w:rPr>
            </w:pPr>
          </w:p>
          <w:p w14:paraId="7A877694" w14:textId="77777777" w:rsidR="0045734E" w:rsidRPr="00BF7947" w:rsidRDefault="0045734E" w:rsidP="002C0E86">
            <w:pPr>
              <w:pStyle w:val="DeptBullets"/>
              <w:numPr>
                <w:ilvl w:val="0"/>
                <w:numId w:val="0"/>
              </w:numPr>
              <w:spacing w:after="0"/>
              <w:rPr>
                <w:rFonts w:cs="Arial"/>
                <w:sz w:val="22"/>
                <w:szCs w:val="22"/>
              </w:rPr>
            </w:pPr>
          </w:p>
          <w:p w14:paraId="713AAE2A" w14:textId="77777777" w:rsidR="0045734E" w:rsidRPr="00BF7947" w:rsidRDefault="0045734E" w:rsidP="002C0E86">
            <w:pPr>
              <w:pStyle w:val="DeptBullets"/>
              <w:numPr>
                <w:ilvl w:val="0"/>
                <w:numId w:val="0"/>
              </w:numPr>
              <w:spacing w:after="0"/>
              <w:rPr>
                <w:rFonts w:cs="Arial"/>
                <w:sz w:val="22"/>
                <w:szCs w:val="22"/>
              </w:rPr>
            </w:pPr>
          </w:p>
          <w:p w14:paraId="57BD5534" w14:textId="77777777" w:rsidR="0045734E" w:rsidRPr="00BF7947" w:rsidRDefault="0045734E" w:rsidP="002C0E86">
            <w:pPr>
              <w:pStyle w:val="DeptBullets"/>
              <w:numPr>
                <w:ilvl w:val="0"/>
                <w:numId w:val="0"/>
              </w:numPr>
              <w:spacing w:after="0"/>
              <w:rPr>
                <w:rFonts w:cs="Arial"/>
                <w:sz w:val="22"/>
                <w:szCs w:val="22"/>
              </w:rPr>
            </w:pPr>
          </w:p>
          <w:p w14:paraId="1C237DAC" w14:textId="77777777" w:rsidR="0045734E" w:rsidRPr="00BF7947" w:rsidRDefault="0045734E" w:rsidP="002C0E86">
            <w:pPr>
              <w:pStyle w:val="DeptBullets"/>
              <w:numPr>
                <w:ilvl w:val="0"/>
                <w:numId w:val="0"/>
              </w:numPr>
              <w:spacing w:after="0"/>
              <w:rPr>
                <w:rFonts w:cs="Arial"/>
                <w:sz w:val="22"/>
                <w:szCs w:val="22"/>
              </w:rPr>
            </w:pPr>
          </w:p>
          <w:p w14:paraId="3E24F392" w14:textId="77777777" w:rsidR="0045734E" w:rsidRPr="00BF7947" w:rsidRDefault="0045734E" w:rsidP="002C0E86">
            <w:pPr>
              <w:pStyle w:val="DeptBullets"/>
              <w:numPr>
                <w:ilvl w:val="0"/>
                <w:numId w:val="0"/>
              </w:numPr>
              <w:spacing w:after="0"/>
              <w:rPr>
                <w:rFonts w:cs="Arial"/>
                <w:sz w:val="22"/>
                <w:szCs w:val="22"/>
              </w:rPr>
            </w:pPr>
          </w:p>
          <w:p w14:paraId="7EB7DC10" w14:textId="77777777" w:rsidR="0045734E" w:rsidRPr="00BF7947" w:rsidRDefault="0045734E" w:rsidP="002C0E86">
            <w:pPr>
              <w:pStyle w:val="DeptBullets"/>
              <w:numPr>
                <w:ilvl w:val="0"/>
                <w:numId w:val="0"/>
              </w:numPr>
              <w:spacing w:after="0"/>
              <w:rPr>
                <w:rFonts w:cs="Arial"/>
                <w:sz w:val="22"/>
                <w:szCs w:val="22"/>
              </w:rPr>
            </w:pPr>
          </w:p>
          <w:p w14:paraId="15161D4B" w14:textId="77777777" w:rsidR="0045734E" w:rsidRPr="00BF7947" w:rsidRDefault="0045734E" w:rsidP="002C0E86">
            <w:pPr>
              <w:pStyle w:val="DeptBullets"/>
              <w:numPr>
                <w:ilvl w:val="0"/>
                <w:numId w:val="0"/>
              </w:numPr>
              <w:spacing w:after="0"/>
              <w:rPr>
                <w:rFonts w:cs="Arial"/>
                <w:sz w:val="22"/>
                <w:szCs w:val="22"/>
              </w:rPr>
            </w:pPr>
          </w:p>
          <w:p w14:paraId="07F82096" w14:textId="77777777" w:rsidR="0045734E" w:rsidRPr="00BF7947" w:rsidRDefault="0045734E" w:rsidP="002C0E86">
            <w:pPr>
              <w:pStyle w:val="DeptBullets"/>
              <w:numPr>
                <w:ilvl w:val="0"/>
                <w:numId w:val="0"/>
              </w:numPr>
              <w:spacing w:after="0"/>
              <w:rPr>
                <w:rFonts w:cs="Arial"/>
                <w:sz w:val="22"/>
                <w:szCs w:val="22"/>
              </w:rPr>
            </w:pPr>
          </w:p>
          <w:p w14:paraId="010CF549" w14:textId="77777777" w:rsidR="0045734E" w:rsidRPr="00BF7947" w:rsidRDefault="0045734E" w:rsidP="002C0E86">
            <w:pPr>
              <w:pStyle w:val="DeptBullets"/>
              <w:numPr>
                <w:ilvl w:val="0"/>
                <w:numId w:val="0"/>
              </w:numPr>
              <w:spacing w:after="0"/>
              <w:rPr>
                <w:rFonts w:cs="Arial"/>
                <w:sz w:val="22"/>
                <w:szCs w:val="22"/>
              </w:rPr>
            </w:pPr>
          </w:p>
          <w:p w14:paraId="266FC0A3" w14:textId="77777777" w:rsidR="0045734E" w:rsidRPr="00BF7947" w:rsidRDefault="0045734E" w:rsidP="002C0E86">
            <w:pPr>
              <w:pStyle w:val="DeptBullets"/>
              <w:numPr>
                <w:ilvl w:val="0"/>
                <w:numId w:val="0"/>
              </w:numPr>
              <w:spacing w:after="0"/>
              <w:rPr>
                <w:rFonts w:cs="Arial"/>
                <w:sz w:val="22"/>
                <w:szCs w:val="22"/>
              </w:rPr>
            </w:pPr>
          </w:p>
          <w:p w14:paraId="6A99842F" w14:textId="77777777" w:rsidR="0045734E" w:rsidRPr="00BF7947" w:rsidRDefault="0045734E" w:rsidP="002C0E86">
            <w:pPr>
              <w:pStyle w:val="DeptBullets"/>
              <w:numPr>
                <w:ilvl w:val="0"/>
                <w:numId w:val="0"/>
              </w:numPr>
              <w:spacing w:after="0"/>
              <w:rPr>
                <w:rFonts w:cs="Arial"/>
                <w:sz w:val="22"/>
                <w:szCs w:val="22"/>
              </w:rPr>
            </w:pPr>
          </w:p>
          <w:p w14:paraId="6D6BD614" w14:textId="77777777" w:rsidR="0045734E" w:rsidRPr="00BF7947" w:rsidRDefault="0045734E" w:rsidP="002C0E86">
            <w:pPr>
              <w:pStyle w:val="DeptBullets"/>
              <w:numPr>
                <w:ilvl w:val="0"/>
                <w:numId w:val="0"/>
              </w:numPr>
              <w:spacing w:after="0"/>
              <w:rPr>
                <w:rFonts w:cs="Arial"/>
                <w:sz w:val="22"/>
                <w:szCs w:val="22"/>
              </w:rPr>
            </w:pPr>
          </w:p>
          <w:p w14:paraId="7E12F18D" w14:textId="77777777" w:rsidR="0045734E" w:rsidRPr="00BF7947" w:rsidRDefault="0045734E" w:rsidP="002C0E86">
            <w:pPr>
              <w:pStyle w:val="DeptBullets"/>
              <w:numPr>
                <w:ilvl w:val="0"/>
                <w:numId w:val="0"/>
              </w:numPr>
              <w:spacing w:after="0"/>
              <w:rPr>
                <w:rFonts w:cs="Arial"/>
                <w:sz w:val="22"/>
                <w:szCs w:val="22"/>
              </w:rPr>
            </w:pPr>
          </w:p>
          <w:p w14:paraId="4D38944F" w14:textId="77777777" w:rsidR="0045734E" w:rsidRPr="00BF7947" w:rsidRDefault="0045734E" w:rsidP="002C0E86">
            <w:pPr>
              <w:pStyle w:val="DeptBullets"/>
              <w:numPr>
                <w:ilvl w:val="0"/>
                <w:numId w:val="0"/>
              </w:numPr>
              <w:spacing w:after="0"/>
              <w:rPr>
                <w:rFonts w:cs="Arial"/>
                <w:sz w:val="22"/>
                <w:szCs w:val="22"/>
              </w:rPr>
            </w:pPr>
          </w:p>
          <w:p w14:paraId="72032B9E" w14:textId="77777777" w:rsidR="0045734E" w:rsidRPr="00BF7947" w:rsidRDefault="0045734E" w:rsidP="002C0E86">
            <w:pPr>
              <w:pStyle w:val="DeptBullets"/>
              <w:numPr>
                <w:ilvl w:val="0"/>
                <w:numId w:val="0"/>
              </w:numPr>
              <w:spacing w:after="0"/>
              <w:rPr>
                <w:rFonts w:cs="Arial"/>
                <w:sz w:val="22"/>
                <w:szCs w:val="22"/>
              </w:rPr>
            </w:pPr>
          </w:p>
          <w:p w14:paraId="58CDE836" w14:textId="77777777" w:rsidR="0045734E" w:rsidRPr="00BF7947" w:rsidRDefault="0045734E" w:rsidP="002C0E86">
            <w:pPr>
              <w:pStyle w:val="DeptBullets"/>
              <w:numPr>
                <w:ilvl w:val="0"/>
                <w:numId w:val="0"/>
              </w:numPr>
              <w:spacing w:after="0"/>
              <w:rPr>
                <w:rFonts w:cs="Arial"/>
                <w:sz w:val="22"/>
                <w:szCs w:val="22"/>
              </w:rPr>
            </w:pPr>
          </w:p>
          <w:p w14:paraId="6624F023" w14:textId="77777777" w:rsidR="0045734E" w:rsidRPr="00BF7947" w:rsidRDefault="0045734E" w:rsidP="002C0E86">
            <w:pPr>
              <w:pStyle w:val="DeptBullets"/>
              <w:numPr>
                <w:ilvl w:val="0"/>
                <w:numId w:val="0"/>
              </w:numPr>
              <w:spacing w:after="0"/>
              <w:rPr>
                <w:rFonts w:cs="Arial"/>
                <w:sz w:val="22"/>
                <w:szCs w:val="22"/>
              </w:rPr>
            </w:pPr>
          </w:p>
          <w:p w14:paraId="29ABB34B" w14:textId="77777777" w:rsidR="0045734E" w:rsidRPr="00BF7947" w:rsidRDefault="0045734E" w:rsidP="002C0E86">
            <w:pPr>
              <w:pStyle w:val="DeptBullets"/>
              <w:numPr>
                <w:ilvl w:val="0"/>
                <w:numId w:val="0"/>
              </w:numPr>
              <w:spacing w:after="0"/>
              <w:rPr>
                <w:rFonts w:cs="Arial"/>
                <w:sz w:val="22"/>
                <w:szCs w:val="22"/>
              </w:rPr>
            </w:pPr>
          </w:p>
          <w:p w14:paraId="0AAA6C47" w14:textId="77777777" w:rsidR="0045734E" w:rsidRPr="00BF7947" w:rsidRDefault="0045734E" w:rsidP="002C0E86">
            <w:pPr>
              <w:pStyle w:val="DeptBullets"/>
              <w:numPr>
                <w:ilvl w:val="0"/>
                <w:numId w:val="0"/>
              </w:numPr>
              <w:spacing w:after="0"/>
              <w:rPr>
                <w:rFonts w:cs="Arial"/>
                <w:sz w:val="22"/>
                <w:szCs w:val="22"/>
              </w:rPr>
            </w:pPr>
          </w:p>
          <w:p w14:paraId="2D68A25D" w14:textId="77777777" w:rsidR="0045734E" w:rsidRPr="00BF7947" w:rsidRDefault="0045734E" w:rsidP="002C0E86">
            <w:pPr>
              <w:pStyle w:val="DeptBullets"/>
              <w:numPr>
                <w:ilvl w:val="0"/>
                <w:numId w:val="0"/>
              </w:numPr>
              <w:spacing w:after="0"/>
              <w:rPr>
                <w:rFonts w:cs="Arial"/>
                <w:sz w:val="22"/>
                <w:szCs w:val="22"/>
              </w:rPr>
            </w:pPr>
          </w:p>
          <w:p w14:paraId="2F57E6C0" w14:textId="77777777" w:rsidR="0045734E" w:rsidRPr="00BF7947" w:rsidRDefault="0045734E" w:rsidP="002C0E86">
            <w:pPr>
              <w:pStyle w:val="DeptBullets"/>
              <w:numPr>
                <w:ilvl w:val="0"/>
                <w:numId w:val="0"/>
              </w:numPr>
              <w:spacing w:after="0"/>
              <w:rPr>
                <w:rFonts w:cs="Arial"/>
                <w:sz w:val="22"/>
                <w:szCs w:val="22"/>
              </w:rPr>
            </w:pPr>
          </w:p>
          <w:p w14:paraId="50D3555B" w14:textId="77777777" w:rsidR="0045734E" w:rsidRPr="00BF7947" w:rsidRDefault="0045734E" w:rsidP="002C0E86">
            <w:pPr>
              <w:pStyle w:val="DeptBullets"/>
              <w:numPr>
                <w:ilvl w:val="0"/>
                <w:numId w:val="0"/>
              </w:numPr>
              <w:spacing w:after="0"/>
              <w:rPr>
                <w:rFonts w:cs="Arial"/>
                <w:sz w:val="22"/>
                <w:szCs w:val="22"/>
              </w:rPr>
            </w:pPr>
          </w:p>
          <w:p w14:paraId="49C54824" w14:textId="77777777" w:rsidR="0045734E" w:rsidRPr="00BF7947" w:rsidRDefault="0045734E" w:rsidP="002C0E86">
            <w:pPr>
              <w:pStyle w:val="DeptBullets"/>
              <w:numPr>
                <w:ilvl w:val="0"/>
                <w:numId w:val="0"/>
              </w:numPr>
              <w:spacing w:after="0"/>
              <w:rPr>
                <w:rFonts w:cs="Arial"/>
                <w:sz w:val="22"/>
                <w:szCs w:val="22"/>
              </w:rPr>
            </w:pPr>
          </w:p>
          <w:p w14:paraId="6DD330E8" w14:textId="77777777" w:rsidR="0045734E" w:rsidRPr="00BF7947" w:rsidRDefault="0045734E" w:rsidP="002C0E86">
            <w:pPr>
              <w:pStyle w:val="DeptBullets"/>
              <w:numPr>
                <w:ilvl w:val="0"/>
                <w:numId w:val="0"/>
              </w:numPr>
              <w:spacing w:after="0"/>
              <w:rPr>
                <w:rFonts w:cs="Arial"/>
                <w:sz w:val="22"/>
                <w:szCs w:val="22"/>
              </w:rPr>
            </w:pPr>
          </w:p>
          <w:p w14:paraId="04CA2DB7" w14:textId="77777777" w:rsidR="0045734E" w:rsidRPr="00BF7947" w:rsidRDefault="0045734E" w:rsidP="002C0E86">
            <w:pPr>
              <w:pStyle w:val="DeptBullets"/>
              <w:numPr>
                <w:ilvl w:val="0"/>
                <w:numId w:val="0"/>
              </w:numPr>
              <w:spacing w:after="0"/>
              <w:rPr>
                <w:rFonts w:cs="Arial"/>
                <w:sz w:val="22"/>
                <w:szCs w:val="22"/>
              </w:rPr>
            </w:pPr>
          </w:p>
          <w:p w14:paraId="0754F52B" w14:textId="77777777" w:rsidR="0045734E" w:rsidRPr="00BF7947" w:rsidRDefault="0045734E" w:rsidP="002C0E86">
            <w:pPr>
              <w:pStyle w:val="DeptBullets"/>
              <w:numPr>
                <w:ilvl w:val="0"/>
                <w:numId w:val="0"/>
              </w:numPr>
              <w:spacing w:after="0"/>
              <w:rPr>
                <w:rFonts w:cs="Arial"/>
                <w:sz w:val="22"/>
                <w:szCs w:val="22"/>
              </w:rPr>
            </w:pPr>
          </w:p>
          <w:p w14:paraId="108DE26F" w14:textId="77777777" w:rsidR="0045734E" w:rsidRPr="00BF7947" w:rsidRDefault="0045734E" w:rsidP="002C0E86">
            <w:pPr>
              <w:pStyle w:val="DeptBullets"/>
              <w:numPr>
                <w:ilvl w:val="0"/>
                <w:numId w:val="0"/>
              </w:numPr>
              <w:spacing w:after="0"/>
              <w:rPr>
                <w:rFonts w:cs="Arial"/>
                <w:sz w:val="22"/>
                <w:szCs w:val="22"/>
              </w:rPr>
            </w:pPr>
          </w:p>
          <w:p w14:paraId="2F5B1E7F" w14:textId="77777777" w:rsidR="0045734E" w:rsidRPr="00BF7947" w:rsidRDefault="0045734E" w:rsidP="002C0E86">
            <w:pPr>
              <w:pStyle w:val="DeptBullets"/>
              <w:numPr>
                <w:ilvl w:val="0"/>
                <w:numId w:val="0"/>
              </w:numPr>
              <w:spacing w:after="0"/>
              <w:rPr>
                <w:rFonts w:cs="Arial"/>
                <w:sz w:val="22"/>
                <w:szCs w:val="22"/>
              </w:rPr>
            </w:pPr>
          </w:p>
          <w:p w14:paraId="0428D2AA" w14:textId="77777777" w:rsidR="0045734E" w:rsidRPr="00BF7947" w:rsidRDefault="0045734E" w:rsidP="002C0E86">
            <w:pPr>
              <w:pStyle w:val="DeptBullets"/>
              <w:numPr>
                <w:ilvl w:val="0"/>
                <w:numId w:val="0"/>
              </w:numPr>
              <w:spacing w:after="0"/>
              <w:rPr>
                <w:rFonts w:cs="Arial"/>
                <w:sz w:val="22"/>
                <w:szCs w:val="22"/>
              </w:rPr>
            </w:pPr>
          </w:p>
          <w:p w14:paraId="3703F29E" w14:textId="77777777" w:rsidR="0045734E" w:rsidRPr="00BF7947" w:rsidRDefault="0045734E" w:rsidP="002C0E86">
            <w:pPr>
              <w:pStyle w:val="DeptBullets"/>
              <w:numPr>
                <w:ilvl w:val="0"/>
                <w:numId w:val="0"/>
              </w:numPr>
              <w:spacing w:after="0"/>
              <w:rPr>
                <w:rFonts w:cs="Arial"/>
                <w:sz w:val="22"/>
                <w:szCs w:val="22"/>
              </w:rPr>
            </w:pPr>
          </w:p>
          <w:p w14:paraId="0BC0B300" w14:textId="77777777" w:rsidR="0045734E" w:rsidRPr="00BF7947" w:rsidRDefault="0045734E" w:rsidP="002C0E86">
            <w:pPr>
              <w:pStyle w:val="DeptBullets"/>
              <w:numPr>
                <w:ilvl w:val="0"/>
                <w:numId w:val="0"/>
              </w:numPr>
              <w:spacing w:after="0"/>
              <w:rPr>
                <w:rFonts w:cs="Arial"/>
                <w:sz w:val="22"/>
                <w:szCs w:val="22"/>
              </w:rPr>
            </w:pPr>
          </w:p>
          <w:p w14:paraId="5F25F072" w14:textId="77777777" w:rsidR="0045734E" w:rsidRPr="00BF7947" w:rsidRDefault="0045734E" w:rsidP="002C0E86">
            <w:pPr>
              <w:pStyle w:val="DeptBullets"/>
              <w:numPr>
                <w:ilvl w:val="0"/>
                <w:numId w:val="0"/>
              </w:numPr>
              <w:spacing w:after="0"/>
              <w:rPr>
                <w:rFonts w:cs="Arial"/>
                <w:sz w:val="22"/>
                <w:szCs w:val="22"/>
              </w:rPr>
            </w:pPr>
          </w:p>
          <w:p w14:paraId="2E0ACB0B" w14:textId="77777777" w:rsidR="0045734E" w:rsidRPr="00BF7947" w:rsidRDefault="0045734E" w:rsidP="002C0E86">
            <w:pPr>
              <w:pStyle w:val="DeptBullets"/>
              <w:numPr>
                <w:ilvl w:val="0"/>
                <w:numId w:val="0"/>
              </w:numPr>
              <w:spacing w:after="0"/>
              <w:rPr>
                <w:rFonts w:cs="Arial"/>
                <w:sz w:val="22"/>
                <w:szCs w:val="22"/>
              </w:rPr>
            </w:pPr>
          </w:p>
          <w:p w14:paraId="297B2B3A" w14:textId="77777777" w:rsidR="0045734E" w:rsidRPr="00BF7947" w:rsidRDefault="0045734E" w:rsidP="002C0E86">
            <w:pPr>
              <w:pStyle w:val="DeptBullets"/>
              <w:numPr>
                <w:ilvl w:val="0"/>
                <w:numId w:val="0"/>
              </w:numPr>
              <w:spacing w:after="0"/>
              <w:rPr>
                <w:rFonts w:cs="Arial"/>
                <w:sz w:val="22"/>
                <w:szCs w:val="22"/>
              </w:rPr>
            </w:pPr>
          </w:p>
          <w:p w14:paraId="370742F1" w14:textId="77777777" w:rsidR="0045734E" w:rsidRPr="00BF7947" w:rsidRDefault="0045734E" w:rsidP="002C0E86">
            <w:pPr>
              <w:pStyle w:val="DeptBullets"/>
              <w:numPr>
                <w:ilvl w:val="0"/>
                <w:numId w:val="0"/>
              </w:numPr>
              <w:spacing w:after="0"/>
              <w:rPr>
                <w:rFonts w:cs="Arial"/>
                <w:sz w:val="22"/>
                <w:szCs w:val="22"/>
              </w:rPr>
            </w:pPr>
          </w:p>
          <w:p w14:paraId="0E89602D" w14:textId="77777777" w:rsidR="0045734E" w:rsidRPr="00BF7947" w:rsidRDefault="0045734E" w:rsidP="002C0E86">
            <w:pPr>
              <w:pStyle w:val="DeptBullets"/>
              <w:numPr>
                <w:ilvl w:val="0"/>
                <w:numId w:val="0"/>
              </w:numPr>
              <w:spacing w:after="0"/>
              <w:rPr>
                <w:rFonts w:cs="Arial"/>
                <w:sz w:val="22"/>
                <w:szCs w:val="22"/>
              </w:rPr>
            </w:pPr>
          </w:p>
          <w:p w14:paraId="4B628A71" w14:textId="77777777" w:rsidR="0045734E" w:rsidRPr="00BF7947" w:rsidRDefault="0045734E" w:rsidP="002C0E86">
            <w:pPr>
              <w:pStyle w:val="DeptBullets"/>
              <w:numPr>
                <w:ilvl w:val="0"/>
                <w:numId w:val="0"/>
              </w:numPr>
              <w:spacing w:after="0"/>
              <w:rPr>
                <w:rFonts w:cs="Arial"/>
                <w:sz w:val="22"/>
                <w:szCs w:val="22"/>
              </w:rPr>
            </w:pPr>
          </w:p>
          <w:p w14:paraId="48B16A53" w14:textId="77777777" w:rsidR="0045734E" w:rsidRPr="00BF7947" w:rsidRDefault="0045734E" w:rsidP="002C0E86">
            <w:pPr>
              <w:pStyle w:val="DeptBullets"/>
              <w:numPr>
                <w:ilvl w:val="0"/>
                <w:numId w:val="0"/>
              </w:numPr>
              <w:spacing w:after="0"/>
              <w:rPr>
                <w:rFonts w:cs="Arial"/>
                <w:sz w:val="22"/>
                <w:szCs w:val="22"/>
              </w:rPr>
            </w:pPr>
          </w:p>
          <w:p w14:paraId="5A19D1AF" w14:textId="77777777" w:rsidR="0045734E" w:rsidRPr="00BF7947" w:rsidRDefault="0045734E" w:rsidP="002C0E86">
            <w:pPr>
              <w:pStyle w:val="DeptBullets"/>
              <w:numPr>
                <w:ilvl w:val="0"/>
                <w:numId w:val="0"/>
              </w:numPr>
              <w:spacing w:after="0"/>
              <w:rPr>
                <w:rFonts w:cs="Arial"/>
                <w:sz w:val="22"/>
                <w:szCs w:val="22"/>
              </w:rPr>
            </w:pPr>
          </w:p>
          <w:p w14:paraId="037E9F7E" w14:textId="77777777" w:rsidR="0045734E" w:rsidRPr="00BF7947" w:rsidRDefault="0045734E" w:rsidP="002C0E86">
            <w:pPr>
              <w:pStyle w:val="DeptBullets"/>
              <w:numPr>
                <w:ilvl w:val="0"/>
                <w:numId w:val="0"/>
              </w:numPr>
              <w:spacing w:after="0"/>
              <w:rPr>
                <w:rFonts w:cs="Arial"/>
                <w:sz w:val="22"/>
                <w:szCs w:val="22"/>
              </w:rPr>
            </w:pPr>
          </w:p>
          <w:p w14:paraId="7F562E1C" w14:textId="77777777" w:rsidR="0045734E" w:rsidRPr="00BF7947" w:rsidRDefault="0045734E" w:rsidP="002C0E86">
            <w:pPr>
              <w:pStyle w:val="DeptBullets"/>
              <w:numPr>
                <w:ilvl w:val="0"/>
                <w:numId w:val="0"/>
              </w:numPr>
              <w:spacing w:after="0"/>
              <w:rPr>
                <w:rFonts w:cs="Arial"/>
                <w:sz w:val="22"/>
                <w:szCs w:val="22"/>
              </w:rPr>
            </w:pPr>
          </w:p>
          <w:p w14:paraId="6A16003E" w14:textId="77777777" w:rsidR="0045734E" w:rsidRPr="00BF7947" w:rsidRDefault="0045734E" w:rsidP="002C0E86">
            <w:pPr>
              <w:pStyle w:val="DeptBullets"/>
              <w:numPr>
                <w:ilvl w:val="0"/>
                <w:numId w:val="0"/>
              </w:numPr>
              <w:spacing w:after="0"/>
              <w:rPr>
                <w:rFonts w:cs="Arial"/>
                <w:sz w:val="22"/>
                <w:szCs w:val="22"/>
              </w:rPr>
            </w:pPr>
          </w:p>
          <w:p w14:paraId="45C969B0" w14:textId="77777777" w:rsidR="0045734E" w:rsidRPr="00BF7947" w:rsidRDefault="0045734E" w:rsidP="002C0E86">
            <w:pPr>
              <w:pStyle w:val="DeptBullets"/>
              <w:numPr>
                <w:ilvl w:val="0"/>
                <w:numId w:val="0"/>
              </w:numPr>
              <w:spacing w:after="0"/>
              <w:rPr>
                <w:rFonts w:cs="Arial"/>
                <w:sz w:val="22"/>
                <w:szCs w:val="22"/>
              </w:rPr>
            </w:pPr>
          </w:p>
          <w:p w14:paraId="20C21BDF" w14:textId="77777777" w:rsidR="0045734E" w:rsidRPr="00BF7947" w:rsidRDefault="0045734E" w:rsidP="002C0E86">
            <w:pPr>
              <w:pStyle w:val="DeptBullets"/>
              <w:numPr>
                <w:ilvl w:val="0"/>
                <w:numId w:val="0"/>
              </w:numPr>
              <w:spacing w:after="0"/>
              <w:rPr>
                <w:rFonts w:cs="Arial"/>
                <w:sz w:val="22"/>
                <w:szCs w:val="22"/>
              </w:rPr>
            </w:pPr>
          </w:p>
          <w:p w14:paraId="0045B398" w14:textId="77777777" w:rsidR="0045734E" w:rsidRPr="00BF7947" w:rsidRDefault="0045734E" w:rsidP="002C0E86">
            <w:pPr>
              <w:pStyle w:val="DeptBullets"/>
              <w:numPr>
                <w:ilvl w:val="0"/>
                <w:numId w:val="0"/>
              </w:numPr>
              <w:spacing w:after="0"/>
              <w:rPr>
                <w:rFonts w:cs="Arial"/>
                <w:sz w:val="22"/>
                <w:szCs w:val="22"/>
              </w:rPr>
            </w:pPr>
          </w:p>
          <w:p w14:paraId="71E25409" w14:textId="77777777" w:rsidR="0045734E" w:rsidRPr="00BF7947" w:rsidRDefault="0045734E" w:rsidP="002C0E86">
            <w:pPr>
              <w:pStyle w:val="DeptBullets"/>
              <w:numPr>
                <w:ilvl w:val="0"/>
                <w:numId w:val="0"/>
              </w:numPr>
              <w:spacing w:after="0"/>
              <w:rPr>
                <w:rFonts w:cs="Arial"/>
                <w:sz w:val="22"/>
                <w:szCs w:val="22"/>
              </w:rPr>
            </w:pPr>
          </w:p>
          <w:p w14:paraId="3E9388A8" w14:textId="77777777" w:rsidR="0045734E" w:rsidRPr="00BF7947" w:rsidRDefault="0045734E" w:rsidP="002C0E86">
            <w:pPr>
              <w:pStyle w:val="DeptBullets"/>
              <w:numPr>
                <w:ilvl w:val="0"/>
                <w:numId w:val="0"/>
              </w:numPr>
              <w:spacing w:after="0"/>
              <w:rPr>
                <w:rFonts w:cs="Arial"/>
                <w:sz w:val="22"/>
                <w:szCs w:val="22"/>
              </w:rPr>
            </w:pPr>
          </w:p>
          <w:p w14:paraId="2142DCA5" w14:textId="77777777" w:rsidR="0045734E" w:rsidRPr="00BF7947" w:rsidRDefault="0045734E" w:rsidP="002C0E86">
            <w:pPr>
              <w:pStyle w:val="DeptBullets"/>
              <w:numPr>
                <w:ilvl w:val="0"/>
                <w:numId w:val="0"/>
              </w:numPr>
              <w:spacing w:after="0"/>
              <w:rPr>
                <w:rFonts w:cs="Arial"/>
                <w:sz w:val="22"/>
                <w:szCs w:val="22"/>
              </w:rPr>
            </w:pPr>
          </w:p>
          <w:p w14:paraId="254C7E58" w14:textId="77777777" w:rsidR="0045734E" w:rsidRPr="00BF7947" w:rsidRDefault="0045734E" w:rsidP="002C0E86">
            <w:pPr>
              <w:pStyle w:val="DeptBullets"/>
              <w:numPr>
                <w:ilvl w:val="0"/>
                <w:numId w:val="0"/>
              </w:numPr>
              <w:spacing w:after="0"/>
              <w:rPr>
                <w:rFonts w:cs="Arial"/>
                <w:sz w:val="22"/>
                <w:szCs w:val="22"/>
              </w:rPr>
            </w:pPr>
          </w:p>
          <w:p w14:paraId="13543DA9" w14:textId="77777777" w:rsidR="0045734E" w:rsidRPr="00BF7947" w:rsidRDefault="0045734E" w:rsidP="002C0E86">
            <w:pPr>
              <w:pStyle w:val="DeptBullets"/>
              <w:numPr>
                <w:ilvl w:val="0"/>
                <w:numId w:val="0"/>
              </w:numPr>
              <w:spacing w:after="0"/>
              <w:rPr>
                <w:rFonts w:cs="Arial"/>
                <w:sz w:val="22"/>
                <w:szCs w:val="22"/>
              </w:rPr>
            </w:pPr>
          </w:p>
          <w:p w14:paraId="007F2AA1" w14:textId="77777777" w:rsidR="0045734E" w:rsidRPr="00BF7947" w:rsidRDefault="0045734E" w:rsidP="002C0E86">
            <w:pPr>
              <w:pStyle w:val="DeptBullets"/>
              <w:numPr>
                <w:ilvl w:val="0"/>
                <w:numId w:val="0"/>
              </w:numPr>
              <w:spacing w:after="0"/>
              <w:rPr>
                <w:rFonts w:cs="Arial"/>
                <w:sz w:val="22"/>
                <w:szCs w:val="22"/>
              </w:rPr>
            </w:pPr>
          </w:p>
          <w:p w14:paraId="4A98D609" w14:textId="77777777" w:rsidR="0045734E" w:rsidRPr="00BF7947" w:rsidRDefault="0045734E" w:rsidP="002C0E86">
            <w:pPr>
              <w:pStyle w:val="DeptBullets"/>
              <w:numPr>
                <w:ilvl w:val="0"/>
                <w:numId w:val="0"/>
              </w:numPr>
              <w:spacing w:after="0"/>
              <w:rPr>
                <w:rFonts w:cs="Arial"/>
                <w:sz w:val="22"/>
                <w:szCs w:val="22"/>
              </w:rPr>
            </w:pPr>
          </w:p>
          <w:p w14:paraId="1E507F42" w14:textId="77777777" w:rsidR="0045734E" w:rsidRPr="00BF7947" w:rsidRDefault="0045734E" w:rsidP="002C0E86">
            <w:pPr>
              <w:pStyle w:val="DeptBullets"/>
              <w:numPr>
                <w:ilvl w:val="0"/>
                <w:numId w:val="0"/>
              </w:numPr>
              <w:spacing w:after="0"/>
              <w:rPr>
                <w:rFonts w:cs="Arial"/>
                <w:sz w:val="22"/>
                <w:szCs w:val="22"/>
              </w:rPr>
            </w:pPr>
          </w:p>
          <w:p w14:paraId="63D9ED69" w14:textId="77777777" w:rsidR="00541030" w:rsidRPr="00BF7947" w:rsidRDefault="00541030" w:rsidP="002C0E86">
            <w:pPr>
              <w:pStyle w:val="DeptBullets"/>
              <w:numPr>
                <w:ilvl w:val="0"/>
                <w:numId w:val="0"/>
              </w:numPr>
              <w:spacing w:after="0"/>
              <w:rPr>
                <w:rFonts w:cs="Arial"/>
                <w:sz w:val="22"/>
                <w:szCs w:val="22"/>
              </w:rPr>
            </w:pPr>
          </w:p>
          <w:p w14:paraId="760AF81D" w14:textId="38B9F7E9" w:rsidR="0045734E" w:rsidRPr="006B577C" w:rsidRDefault="0045734E" w:rsidP="002C0E86">
            <w:pPr>
              <w:pStyle w:val="DeptBullets"/>
              <w:numPr>
                <w:ilvl w:val="0"/>
                <w:numId w:val="0"/>
              </w:numPr>
              <w:spacing w:after="0"/>
              <w:rPr>
                <w:rFonts w:cs="Arial"/>
                <w:sz w:val="20"/>
              </w:rPr>
            </w:pPr>
            <w:r w:rsidRPr="006B577C">
              <w:rPr>
                <w:rFonts w:cs="Arial"/>
                <w:sz w:val="20"/>
              </w:rPr>
              <w:t>AP</w:t>
            </w:r>
            <w:r w:rsidR="00B27A5C" w:rsidRPr="006B577C">
              <w:rPr>
                <w:rFonts w:cs="Arial"/>
                <w:sz w:val="20"/>
              </w:rPr>
              <w:t>2</w:t>
            </w:r>
            <w:r w:rsidR="006B577C" w:rsidRPr="006B577C">
              <w:rPr>
                <w:rFonts w:cs="Arial"/>
                <w:sz w:val="20"/>
              </w:rPr>
              <w:t>/190423</w:t>
            </w:r>
          </w:p>
        </w:tc>
      </w:tr>
      <w:tr w:rsidR="00603062" w:rsidRPr="00BF7947" w14:paraId="77A9AB17" w14:textId="77777777" w:rsidTr="40A71FF9">
        <w:trPr>
          <w:trHeight w:val="416"/>
        </w:trPr>
        <w:tc>
          <w:tcPr>
            <w:tcW w:w="993" w:type="dxa"/>
          </w:tcPr>
          <w:p w14:paraId="60F12892" w14:textId="557422F7"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lastRenderedPageBreak/>
              <w:t xml:space="preserve">Agenda item </w:t>
            </w:r>
            <w:r w:rsidR="00D459A4" w:rsidRPr="00BF7947">
              <w:rPr>
                <w:rFonts w:cs="Arial"/>
                <w:sz w:val="22"/>
                <w:szCs w:val="22"/>
              </w:rPr>
              <w:t>5</w:t>
            </w:r>
            <w:r w:rsidRPr="00BF7947">
              <w:rPr>
                <w:rFonts w:cs="Arial"/>
                <w:sz w:val="22"/>
                <w:szCs w:val="22"/>
              </w:rPr>
              <w:t xml:space="preserve"> </w:t>
            </w:r>
          </w:p>
        </w:tc>
        <w:tc>
          <w:tcPr>
            <w:tcW w:w="7400" w:type="dxa"/>
          </w:tcPr>
          <w:p w14:paraId="1EAE53D0" w14:textId="77777777" w:rsidR="00603062" w:rsidRPr="00BF7947" w:rsidRDefault="00603062" w:rsidP="002C0E86">
            <w:pPr>
              <w:rPr>
                <w:rFonts w:cs="Arial"/>
                <w:b/>
                <w:bCs/>
                <w:sz w:val="22"/>
                <w:szCs w:val="22"/>
              </w:rPr>
            </w:pPr>
            <w:r w:rsidRPr="00BF7947">
              <w:rPr>
                <w:rFonts w:cs="Arial"/>
                <w:b/>
                <w:bCs/>
                <w:sz w:val="22"/>
                <w:szCs w:val="22"/>
              </w:rPr>
              <w:t>Service Delivery &amp; Maintenance of Data sub-committee update:</w:t>
            </w:r>
          </w:p>
          <w:p w14:paraId="20D2262F" w14:textId="77777777" w:rsidR="00603062" w:rsidRPr="00BF7947" w:rsidRDefault="00603062" w:rsidP="002C0E86">
            <w:pPr>
              <w:rPr>
                <w:rFonts w:cs="Arial"/>
                <w:b/>
                <w:bCs/>
                <w:sz w:val="22"/>
                <w:szCs w:val="22"/>
              </w:rPr>
            </w:pPr>
          </w:p>
          <w:p w14:paraId="390FA7D3" w14:textId="77777777" w:rsidR="00603062" w:rsidRPr="00BF7947" w:rsidRDefault="00603062" w:rsidP="002C0E86">
            <w:pPr>
              <w:pStyle w:val="DeptBullets"/>
              <w:numPr>
                <w:ilvl w:val="0"/>
                <w:numId w:val="0"/>
              </w:numPr>
              <w:spacing w:after="0"/>
              <w:rPr>
                <w:rFonts w:cs="Arial"/>
                <w:b/>
                <w:bCs/>
                <w:sz w:val="22"/>
                <w:szCs w:val="22"/>
              </w:rPr>
            </w:pPr>
            <w:r w:rsidRPr="00BF7947">
              <w:rPr>
                <w:rStyle w:val="normaltextrun"/>
                <w:rFonts w:cs="Arial"/>
                <w:b/>
                <w:bCs/>
                <w:sz w:val="22"/>
                <w:szCs w:val="22"/>
              </w:rPr>
              <w:t>Monthly Contribution Reconciliation (MCR)</w:t>
            </w:r>
            <w:r w:rsidRPr="00BF7947">
              <w:rPr>
                <w:rStyle w:val="eop"/>
                <w:rFonts w:cs="Arial"/>
                <w:b/>
                <w:bCs/>
                <w:sz w:val="22"/>
                <w:szCs w:val="22"/>
              </w:rPr>
              <w:t> </w:t>
            </w:r>
          </w:p>
          <w:p w14:paraId="6DFAB233" w14:textId="1D22BA8A" w:rsidR="00A314AF" w:rsidRPr="00BF7947" w:rsidRDefault="00A314AF" w:rsidP="00A314AF">
            <w:pPr>
              <w:pStyle w:val="DeptBullets"/>
              <w:numPr>
                <w:ilvl w:val="0"/>
                <w:numId w:val="0"/>
              </w:numPr>
              <w:spacing w:after="0"/>
              <w:rPr>
                <w:rFonts w:cs="Arial"/>
                <w:b/>
                <w:bCs/>
                <w:sz w:val="22"/>
                <w:szCs w:val="22"/>
              </w:rPr>
            </w:pPr>
          </w:p>
          <w:p w14:paraId="45934C2F" w14:textId="624509A0" w:rsidR="00A314AF" w:rsidRPr="00BF7947" w:rsidRDefault="00A314AF" w:rsidP="00FA3044">
            <w:pPr>
              <w:pStyle w:val="DeptBullets"/>
              <w:numPr>
                <w:ilvl w:val="0"/>
                <w:numId w:val="6"/>
              </w:numPr>
              <w:spacing w:after="0"/>
              <w:ind w:left="344"/>
              <w:rPr>
                <w:rFonts w:cs="Arial"/>
                <w:sz w:val="22"/>
                <w:szCs w:val="22"/>
              </w:rPr>
            </w:pPr>
            <w:r w:rsidRPr="00BF7947">
              <w:rPr>
                <w:rFonts w:cs="Arial"/>
                <w:color w:val="212121"/>
                <w:sz w:val="22"/>
                <w:szCs w:val="22"/>
              </w:rPr>
              <w:t>SL reported the onboarding of employers to MCR has been paused for a period of stabilisation but some minimal activity is ongoing and</w:t>
            </w:r>
            <w:r w:rsidRPr="00BF7947">
              <w:rPr>
                <w:rFonts w:cs="Arial"/>
                <w:sz w:val="22"/>
                <w:szCs w:val="22"/>
              </w:rPr>
              <w:t xml:space="preserve"> TP were working to reduce the monies held in the unallocated contribution account.</w:t>
            </w:r>
            <w:r w:rsidRPr="00BF7947">
              <w:rPr>
                <w:rFonts w:cs="Arial"/>
                <w:color w:val="212121"/>
                <w:sz w:val="22"/>
                <w:szCs w:val="22"/>
              </w:rPr>
              <w:t xml:space="preserve"> </w:t>
            </w:r>
            <w:r w:rsidRPr="00BF7947">
              <w:rPr>
                <w:rFonts w:cs="Arial"/>
                <w:sz w:val="22"/>
                <w:szCs w:val="22"/>
              </w:rPr>
              <w:t xml:space="preserve">It was anticipated that onboarding would re-commence in May and completion for the project was scheduled for December 2024. </w:t>
            </w:r>
          </w:p>
          <w:p w14:paraId="3EDE7214" w14:textId="77777777" w:rsidR="00A314AF" w:rsidRPr="00BF7947" w:rsidRDefault="00A314AF" w:rsidP="00FA3044">
            <w:pPr>
              <w:pStyle w:val="DeptBullets"/>
              <w:numPr>
                <w:ilvl w:val="0"/>
                <w:numId w:val="6"/>
              </w:numPr>
              <w:spacing w:after="0"/>
              <w:ind w:left="344" w:hanging="283"/>
              <w:rPr>
                <w:rFonts w:cs="Arial"/>
                <w:b/>
                <w:bCs/>
                <w:sz w:val="22"/>
                <w:szCs w:val="22"/>
              </w:rPr>
            </w:pPr>
            <w:r w:rsidRPr="00BF7947">
              <w:rPr>
                <w:rFonts w:cs="Arial"/>
                <w:color w:val="212121"/>
                <w:sz w:val="22"/>
                <w:szCs w:val="22"/>
              </w:rPr>
              <w:t>The sub-committee agreed this was a sensible approach and were assured that the process was being managed appropriately, and felt they were receiving an appropriate level of information on the matter.</w:t>
            </w:r>
          </w:p>
          <w:p w14:paraId="76CB3C48" w14:textId="77777777" w:rsidR="00A314AF" w:rsidRPr="00BF7947" w:rsidRDefault="00A314AF" w:rsidP="00A314AF">
            <w:pPr>
              <w:pStyle w:val="DeptBullets"/>
              <w:numPr>
                <w:ilvl w:val="0"/>
                <w:numId w:val="0"/>
              </w:numPr>
              <w:spacing w:after="0"/>
              <w:ind w:left="344"/>
              <w:rPr>
                <w:rStyle w:val="eop"/>
                <w:rFonts w:cs="Arial"/>
                <w:b/>
                <w:bCs/>
                <w:sz w:val="22"/>
                <w:szCs w:val="22"/>
              </w:rPr>
            </w:pPr>
          </w:p>
          <w:p w14:paraId="6DD4A03F" w14:textId="77777777" w:rsidR="00A314AF" w:rsidRPr="00BF7947" w:rsidRDefault="00A314AF" w:rsidP="00A314AF">
            <w:pPr>
              <w:pStyle w:val="DeptBullets"/>
              <w:numPr>
                <w:ilvl w:val="0"/>
                <w:numId w:val="0"/>
              </w:numPr>
              <w:spacing w:after="0"/>
              <w:rPr>
                <w:rStyle w:val="normaltextrun"/>
                <w:rFonts w:cs="Arial"/>
                <w:b/>
                <w:bCs/>
                <w:sz w:val="22"/>
                <w:szCs w:val="22"/>
              </w:rPr>
            </w:pPr>
            <w:r w:rsidRPr="00BF7947">
              <w:rPr>
                <w:rStyle w:val="normaltextrun"/>
                <w:rFonts w:cs="Arial"/>
                <w:b/>
                <w:bCs/>
                <w:sz w:val="22"/>
                <w:szCs w:val="22"/>
              </w:rPr>
              <w:t>Internal Disputes Resolution Procedure (IDRP)</w:t>
            </w:r>
          </w:p>
          <w:p w14:paraId="1DE8B1AE" w14:textId="77777777" w:rsidR="00A314AF" w:rsidRPr="00BF7947" w:rsidRDefault="00A314AF" w:rsidP="00A314AF">
            <w:pPr>
              <w:pStyle w:val="DeptBullets"/>
              <w:numPr>
                <w:ilvl w:val="0"/>
                <w:numId w:val="0"/>
              </w:numPr>
              <w:spacing w:after="0"/>
              <w:rPr>
                <w:rStyle w:val="eop"/>
                <w:rFonts w:cs="Arial"/>
                <w:b/>
                <w:bCs/>
                <w:sz w:val="22"/>
                <w:szCs w:val="22"/>
              </w:rPr>
            </w:pPr>
          </w:p>
          <w:p w14:paraId="1114881A" w14:textId="77777777" w:rsidR="00A314AF" w:rsidRPr="00BF7947" w:rsidRDefault="00A314AF" w:rsidP="00FA3044">
            <w:pPr>
              <w:pStyle w:val="DeptBullets"/>
              <w:numPr>
                <w:ilvl w:val="0"/>
                <w:numId w:val="6"/>
              </w:numPr>
              <w:shd w:val="clear" w:color="auto" w:fill="FFFFFF"/>
              <w:spacing w:after="0"/>
              <w:ind w:left="344" w:hanging="283"/>
              <w:rPr>
                <w:rFonts w:cs="Arial"/>
                <w:sz w:val="22"/>
                <w:szCs w:val="22"/>
              </w:rPr>
            </w:pPr>
            <w:r w:rsidRPr="00BF7947">
              <w:rPr>
                <w:rFonts w:cs="Arial"/>
                <w:sz w:val="22"/>
                <w:szCs w:val="22"/>
              </w:rPr>
              <w:t>SL reported the sub-committee had been given details of the IDRP process, including an explanation of complaints escalations from TP to the Pensions Ombudsman.</w:t>
            </w:r>
          </w:p>
          <w:p w14:paraId="5BB6009F" w14:textId="77777777" w:rsidR="00A314AF" w:rsidRPr="00BF7947" w:rsidRDefault="00A314AF" w:rsidP="00FA3044">
            <w:pPr>
              <w:pStyle w:val="DeptBullets"/>
              <w:numPr>
                <w:ilvl w:val="0"/>
                <w:numId w:val="6"/>
              </w:numPr>
              <w:shd w:val="clear" w:color="auto" w:fill="FFFFFF"/>
              <w:spacing w:after="0"/>
              <w:ind w:left="344" w:hanging="283"/>
              <w:rPr>
                <w:rFonts w:cs="Arial"/>
                <w:sz w:val="22"/>
                <w:szCs w:val="22"/>
              </w:rPr>
            </w:pPr>
            <w:r w:rsidRPr="00BF7947">
              <w:rPr>
                <w:rFonts w:cs="Arial"/>
                <w:sz w:val="22"/>
                <w:szCs w:val="22"/>
              </w:rPr>
              <w:t>The sub-committee were sighted on several cases. Nineteen cases had been escalated to the Ombudsman in 2022, nine of which were upheld or partially upheld. However, in eight those cases, it was found that TP had correctly applied the regulations, but members had been awarded compensation due to distress and inconvenience.</w:t>
            </w:r>
          </w:p>
          <w:p w14:paraId="7042AFEC" w14:textId="77777777" w:rsidR="00A314AF" w:rsidRPr="00BF7947" w:rsidRDefault="00A314AF" w:rsidP="00FA3044">
            <w:pPr>
              <w:pStyle w:val="DeptBullets"/>
              <w:numPr>
                <w:ilvl w:val="0"/>
                <w:numId w:val="6"/>
              </w:numPr>
              <w:spacing w:after="0"/>
              <w:ind w:left="344"/>
              <w:rPr>
                <w:rFonts w:cs="Arial"/>
                <w:sz w:val="22"/>
                <w:szCs w:val="22"/>
              </w:rPr>
            </w:pPr>
            <w:r w:rsidRPr="00BF7947">
              <w:rPr>
                <w:rFonts w:cs="Arial"/>
                <w:sz w:val="22"/>
                <w:szCs w:val="22"/>
              </w:rPr>
              <w:t xml:space="preserve">The sub-committee was assured that escalations were low, the </w:t>
            </w:r>
            <w:r w:rsidRPr="00BF7947">
              <w:rPr>
                <w:rFonts w:cs="Arial"/>
                <w:sz w:val="22"/>
                <w:szCs w:val="22"/>
              </w:rPr>
              <w:lastRenderedPageBreak/>
              <w:t>process was fit for purpose, and cases were being managed appropriately. A watching brief was suggested for a short period of time to monitor any recurring themes.</w:t>
            </w:r>
          </w:p>
          <w:p w14:paraId="4963DA9C" w14:textId="5DDE20EF" w:rsidR="00A314AF" w:rsidRPr="00BF7947" w:rsidRDefault="00A314AF" w:rsidP="00FA3044">
            <w:pPr>
              <w:pStyle w:val="DeptBullets"/>
              <w:numPr>
                <w:ilvl w:val="0"/>
                <w:numId w:val="6"/>
              </w:numPr>
              <w:shd w:val="clear" w:color="auto" w:fill="FFFFFF"/>
              <w:spacing w:after="0"/>
              <w:ind w:left="344" w:hanging="283"/>
              <w:rPr>
                <w:rFonts w:cs="Arial"/>
                <w:sz w:val="22"/>
                <w:szCs w:val="22"/>
              </w:rPr>
            </w:pPr>
            <w:r w:rsidRPr="00BF7947">
              <w:rPr>
                <w:rFonts w:cs="Arial"/>
                <w:sz w:val="22"/>
                <w:szCs w:val="22"/>
              </w:rPr>
              <w:t>NM commented that the end-to-end complaints process had been presented to the Board in the past.</w:t>
            </w:r>
          </w:p>
          <w:p w14:paraId="16C65F7A" w14:textId="77777777" w:rsidR="00A314AF" w:rsidRPr="00BF7947" w:rsidRDefault="00A314AF" w:rsidP="00FA3044">
            <w:pPr>
              <w:pStyle w:val="DeptBullets"/>
              <w:numPr>
                <w:ilvl w:val="0"/>
                <w:numId w:val="6"/>
              </w:numPr>
              <w:shd w:val="clear" w:color="auto" w:fill="FFFFFF"/>
              <w:spacing w:after="0"/>
              <w:ind w:left="344" w:hanging="283"/>
              <w:rPr>
                <w:rFonts w:cs="Arial"/>
                <w:sz w:val="22"/>
                <w:szCs w:val="22"/>
              </w:rPr>
            </w:pPr>
            <w:r w:rsidRPr="00BF7947">
              <w:rPr>
                <w:rFonts w:cs="Arial"/>
                <w:sz w:val="22"/>
                <w:szCs w:val="22"/>
              </w:rPr>
              <w:t>SL added that the number of complaints involved did not impact metrics.</w:t>
            </w:r>
          </w:p>
          <w:p w14:paraId="534985C3" w14:textId="77777777" w:rsidR="00A314AF" w:rsidRPr="00BF7947" w:rsidRDefault="00A314AF" w:rsidP="00A314AF">
            <w:pPr>
              <w:pStyle w:val="DeptBullets"/>
              <w:numPr>
                <w:ilvl w:val="0"/>
                <w:numId w:val="0"/>
              </w:numPr>
              <w:spacing w:after="0"/>
              <w:rPr>
                <w:rStyle w:val="eop"/>
                <w:rFonts w:cs="Arial"/>
                <w:b/>
                <w:bCs/>
                <w:sz w:val="22"/>
                <w:szCs w:val="22"/>
              </w:rPr>
            </w:pPr>
          </w:p>
          <w:p w14:paraId="469D7DC1" w14:textId="77777777" w:rsidR="00A314AF" w:rsidRPr="00BF7947" w:rsidRDefault="00A314AF" w:rsidP="00A314AF">
            <w:pPr>
              <w:pStyle w:val="DeptBullets"/>
              <w:numPr>
                <w:ilvl w:val="0"/>
                <w:numId w:val="0"/>
              </w:numPr>
              <w:spacing w:after="0"/>
              <w:rPr>
                <w:rStyle w:val="normaltextrun"/>
                <w:rFonts w:cs="Arial"/>
                <w:b/>
                <w:bCs/>
                <w:sz w:val="22"/>
                <w:szCs w:val="22"/>
              </w:rPr>
            </w:pPr>
            <w:r w:rsidRPr="00BF7947">
              <w:rPr>
                <w:rStyle w:val="normaltextrun"/>
                <w:rFonts w:cs="Arial"/>
                <w:b/>
                <w:bCs/>
                <w:sz w:val="22"/>
                <w:szCs w:val="22"/>
              </w:rPr>
              <w:t>End of Year Certificates (EYOC) Issues</w:t>
            </w:r>
          </w:p>
          <w:p w14:paraId="1FB0F863" w14:textId="77777777" w:rsidR="00A314AF" w:rsidRPr="00BF7947" w:rsidRDefault="00A314AF" w:rsidP="00A314AF">
            <w:pPr>
              <w:pStyle w:val="DeptBullets"/>
              <w:numPr>
                <w:ilvl w:val="0"/>
                <w:numId w:val="0"/>
              </w:numPr>
              <w:spacing w:after="0"/>
              <w:rPr>
                <w:rStyle w:val="eop"/>
                <w:rFonts w:cs="Arial"/>
                <w:b/>
                <w:bCs/>
                <w:sz w:val="22"/>
                <w:szCs w:val="22"/>
              </w:rPr>
            </w:pPr>
          </w:p>
          <w:p w14:paraId="22EE2EE1" w14:textId="628A107F" w:rsidR="00A314AF" w:rsidRPr="00BF7947" w:rsidRDefault="00A314AF" w:rsidP="00FA3044">
            <w:pPr>
              <w:pStyle w:val="DeptBullets"/>
              <w:numPr>
                <w:ilvl w:val="0"/>
                <w:numId w:val="6"/>
              </w:numPr>
              <w:spacing w:after="0"/>
              <w:ind w:left="344" w:hanging="283"/>
              <w:rPr>
                <w:rFonts w:cs="Arial"/>
                <w:sz w:val="22"/>
                <w:szCs w:val="22"/>
              </w:rPr>
            </w:pPr>
            <w:r w:rsidRPr="00BF7947">
              <w:rPr>
                <w:rFonts w:cs="Arial"/>
                <w:sz w:val="22"/>
                <w:szCs w:val="22"/>
              </w:rPr>
              <w:t xml:space="preserve">SL reported that there were several outstanding EYOCs but the numbers involved were low and some cases were historic. </w:t>
            </w:r>
          </w:p>
          <w:p w14:paraId="26893872" w14:textId="7384D98D" w:rsidR="00A314AF" w:rsidRPr="00BF7947" w:rsidRDefault="00A314AF" w:rsidP="00FA3044">
            <w:pPr>
              <w:pStyle w:val="DeptBullets"/>
              <w:numPr>
                <w:ilvl w:val="0"/>
                <w:numId w:val="6"/>
              </w:numPr>
              <w:spacing w:after="0"/>
              <w:ind w:left="344" w:hanging="283"/>
              <w:rPr>
                <w:rFonts w:cs="Arial"/>
                <w:sz w:val="22"/>
                <w:szCs w:val="22"/>
              </w:rPr>
            </w:pPr>
            <w:r w:rsidRPr="00BF7947">
              <w:rPr>
                <w:rFonts w:cs="Arial"/>
                <w:sz w:val="22"/>
                <w:szCs w:val="22"/>
              </w:rPr>
              <w:t xml:space="preserve">There were concerns around the numbers </w:t>
            </w:r>
            <w:r w:rsidR="00265FE7">
              <w:rPr>
                <w:rFonts w:cs="Arial"/>
                <w:sz w:val="22"/>
                <w:szCs w:val="22"/>
              </w:rPr>
              <w:t xml:space="preserve">of independent schools being </w:t>
            </w:r>
            <w:r w:rsidRPr="00BF7947">
              <w:rPr>
                <w:rFonts w:cs="Arial"/>
                <w:sz w:val="22"/>
                <w:szCs w:val="22"/>
              </w:rPr>
              <w:t xml:space="preserve">reported to the Regulator for non-payment. There appeared to be number of reason for this including cash flow issues and poor knowledge and understanding. </w:t>
            </w:r>
          </w:p>
          <w:p w14:paraId="7947248F" w14:textId="77777777" w:rsidR="00A314AF" w:rsidRPr="00BF7947" w:rsidRDefault="00A314AF" w:rsidP="00FA3044">
            <w:pPr>
              <w:pStyle w:val="DeptBullets"/>
              <w:numPr>
                <w:ilvl w:val="0"/>
                <w:numId w:val="6"/>
              </w:numPr>
              <w:spacing w:after="0"/>
              <w:ind w:left="344" w:hanging="283"/>
              <w:rPr>
                <w:rFonts w:cs="Arial"/>
                <w:sz w:val="22"/>
                <w:szCs w:val="22"/>
              </w:rPr>
            </w:pPr>
            <w:r w:rsidRPr="00BF7947">
              <w:rPr>
                <w:rFonts w:cs="Arial"/>
                <w:sz w:val="22"/>
                <w:szCs w:val="22"/>
              </w:rPr>
              <w:t>There were no common themes between those schools being reported.</w:t>
            </w:r>
          </w:p>
          <w:p w14:paraId="66E28005" w14:textId="77777777" w:rsidR="00603062" w:rsidRPr="00BF7947" w:rsidRDefault="00603062" w:rsidP="0017667E">
            <w:pPr>
              <w:pStyle w:val="DeptBullets"/>
              <w:numPr>
                <w:ilvl w:val="0"/>
                <w:numId w:val="0"/>
              </w:numPr>
              <w:spacing w:after="0"/>
              <w:ind w:left="344"/>
              <w:rPr>
                <w:rFonts w:cs="Arial"/>
                <w:sz w:val="22"/>
                <w:szCs w:val="22"/>
              </w:rPr>
            </w:pPr>
          </w:p>
        </w:tc>
        <w:tc>
          <w:tcPr>
            <w:tcW w:w="1418" w:type="dxa"/>
          </w:tcPr>
          <w:p w14:paraId="1A56312F" w14:textId="77777777" w:rsidR="00603062" w:rsidRPr="00BF7947" w:rsidRDefault="00603062" w:rsidP="002C0E86">
            <w:pPr>
              <w:pStyle w:val="DeptBullets"/>
              <w:numPr>
                <w:ilvl w:val="0"/>
                <w:numId w:val="0"/>
              </w:numPr>
              <w:spacing w:after="0"/>
              <w:rPr>
                <w:rFonts w:cs="Arial"/>
                <w:sz w:val="22"/>
                <w:szCs w:val="22"/>
              </w:rPr>
            </w:pPr>
          </w:p>
        </w:tc>
      </w:tr>
      <w:tr w:rsidR="00603062" w:rsidRPr="00BF7947" w14:paraId="1550C3A4" w14:textId="77777777" w:rsidTr="40A71FF9">
        <w:trPr>
          <w:trHeight w:val="416"/>
        </w:trPr>
        <w:tc>
          <w:tcPr>
            <w:tcW w:w="993" w:type="dxa"/>
          </w:tcPr>
          <w:p w14:paraId="43159B73" w14:textId="18C6F9CA"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t xml:space="preserve">Agenda item </w:t>
            </w:r>
            <w:r w:rsidR="00D459A4" w:rsidRPr="00BF7947">
              <w:rPr>
                <w:rFonts w:cs="Arial"/>
                <w:sz w:val="22"/>
                <w:szCs w:val="22"/>
              </w:rPr>
              <w:t>6</w:t>
            </w:r>
          </w:p>
        </w:tc>
        <w:tc>
          <w:tcPr>
            <w:tcW w:w="7400" w:type="dxa"/>
          </w:tcPr>
          <w:p w14:paraId="2EF95BA0" w14:textId="77777777" w:rsidR="00603062" w:rsidRPr="00BF7947" w:rsidRDefault="00603062" w:rsidP="002C0E86">
            <w:pPr>
              <w:pStyle w:val="DeptBullets"/>
              <w:numPr>
                <w:ilvl w:val="0"/>
                <w:numId w:val="0"/>
              </w:numPr>
              <w:tabs>
                <w:tab w:val="left" w:pos="444"/>
              </w:tabs>
              <w:spacing w:after="0"/>
              <w:rPr>
                <w:rFonts w:cs="Arial"/>
                <w:b/>
                <w:bCs/>
                <w:sz w:val="22"/>
                <w:szCs w:val="22"/>
              </w:rPr>
            </w:pPr>
            <w:r w:rsidRPr="00BF7947">
              <w:rPr>
                <w:rFonts w:cs="Arial"/>
                <w:b/>
                <w:bCs/>
                <w:sz w:val="22"/>
                <w:szCs w:val="22"/>
              </w:rPr>
              <w:t>Managing Risk and Internal Controls sub-committee update:</w:t>
            </w:r>
          </w:p>
          <w:p w14:paraId="4208797A" w14:textId="77777777" w:rsidR="00603062" w:rsidRPr="00BF7947" w:rsidRDefault="00603062" w:rsidP="00282B7E">
            <w:pPr>
              <w:pStyle w:val="DeptBullets"/>
              <w:numPr>
                <w:ilvl w:val="0"/>
                <w:numId w:val="0"/>
              </w:numPr>
              <w:tabs>
                <w:tab w:val="left" w:pos="444"/>
              </w:tabs>
              <w:spacing w:after="0"/>
              <w:ind w:left="360"/>
              <w:rPr>
                <w:rFonts w:cs="Arial"/>
                <w:b/>
                <w:bCs/>
                <w:sz w:val="22"/>
                <w:szCs w:val="22"/>
              </w:rPr>
            </w:pPr>
          </w:p>
          <w:p w14:paraId="4E3BDA79" w14:textId="143FFE7E" w:rsidR="00332901" w:rsidRPr="00FA3044" w:rsidRDefault="00282B7E" w:rsidP="00332901">
            <w:pPr>
              <w:pStyle w:val="DeptBullets"/>
              <w:numPr>
                <w:ilvl w:val="0"/>
                <w:numId w:val="0"/>
              </w:numPr>
              <w:spacing w:after="0"/>
              <w:rPr>
                <w:rStyle w:val="normaltextrun"/>
                <w:b/>
                <w:bCs/>
                <w:sz w:val="22"/>
                <w:szCs w:val="18"/>
              </w:rPr>
            </w:pPr>
            <w:r w:rsidRPr="00FA3044">
              <w:rPr>
                <w:rStyle w:val="normaltextrun"/>
                <w:b/>
                <w:bCs/>
                <w:sz w:val="22"/>
                <w:szCs w:val="18"/>
              </w:rPr>
              <w:t>G</w:t>
            </w:r>
            <w:r w:rsidR="00FA3044" w:rsidRPr="00FA3044">
              <w:rPr>
                <w:rStyle w:val="normaltextrun"/>
                <w:b/>
                <w:bCs/>
                <w:sz w:val="22"/>
                <w:szCs w:val="18"/>
              </w:rPr>
              <w:t xml:space="preserve">roup </w:t>
            </w:r>
            <w:r w:rsidRPr="00FA3044">
              <w:rPr>
                <w:rStyle w:val="normaltextrun"/>
                <w:b/>
                <w:bCs/>
                <w:sz w:val="22"/>
                <w:szCs w:val="18"/>
              </w:rPr>
              <w:t>I</w:t>
            </w:r>
            <w:r w:rsidR="00FA3044" w:rsidRPr="00FA3044">
              <w:rPr>
                <w:rStyle w:val="normaltextrun"/>
                <w:b/>
                <w:bCs/>
                <w:sz w:val="22"/>
                <w:szCs w:val="18"/>
              </w:rPr>
              <w:t xml:space="preserve">nternal </w:t>
            </w:r>
            <w:r w:rsidRPr="00FA3044">
              <w:rPr>
                <w:rStyle w:val="normaltextrun"/>
                <w:b/>
                <w:bCs/>
                <w:sz w:val="22"/>
                <w:szCs w:val="18"/>
              </w:rPr>
              <w:t>A</w:t>
            </w:r>
            <w:r w:rsidR="00FA3044" w:rsidRPr="00FA3044">
              <w:rPr>
                <w:rStyle w:val="normaltextrun"/>
                <w:b/>
                <w:bCs/>
                <w:sz w:val="22"/>
                <w:szCs w:val="18"/>
              </w:rPr>
              <w:t>udit (GIA)</w:t>
            </w:r>
            <w:r w:rsidRPr="00FA3044">
              <w:rPr>
                <w:rStyle w:val="normaltextrun"/>
                <w:b/>
                <w:bCs/>
                <w:sz w:val="22"/>
                <w:szCs w:val="18"/>
              </w:rPr>
              <w:t xml:space="preserve"> </w:t>
            </w:r>
          </w:p>
          <w:p w14:paraId="2B230576" w14:textId="77777777" w:rsidR="00385943" w:rsidRPr="00332901" w:rsidRDefault="00385943" w:rsidP="00332901">
            <w:pPr>
              <w:pStyle w:val="DeptBullets"/>
              <w:numPr>
                <w:ilvl w:val="0"/>
                <w:numId w:val="0"/>
              </w:numPr>
              <w:spacing w:after="0"/>
              <w:rPr>
                <w:rStyle w:val="normaltextrun"/>
                <w:b/>
                <w:bCs/>
              </w:rPr>
            </w:pPr>
          </w:p>
          <w:p w14:paraId="0943A08E" w14:textId="5EE6395C" w:rsidR="00282B7E" w:rsidRDefault="00282B7E" w:rsidP="00FA3044">
            <w:pPr>
              <w:pStyle w:val="DeptBullets"/>
              <w:numPr>
                <w:ilvl w:val="0"/>
                <w:numId w:val="6"/>
              </w:numPr>
              <w:spacing w:after="0"/>
              <w:ind w:left="344" w:hanging="283"/>
              <w:rPr>
                <w:rFonts w:cs="Arial"/>
                <w:sz w:val="22"/>
                <w:szCs w:val="22"/>
              </w:rPr>
            </w:pPr>
            <w:r w:rsidRPr="00BF7947">
              <w:rPr>
                <w:rFonts w:cs="Arial"/>
                <w:sz w:val="22"/>
                <w:szCs w:val="22"/>
              </w:rPr>
              <w:t>SA noted that the sub-committee will be provided with the full GIA reports at each meeting</w:t>
            </w:r>
            <w:r w:rsidR="00265FE7">
              <w:rPr>
                <w:rFonts w:cs="Arial"/>
                <w:sz w:val="22"/>
                <w:szCs w:val="22"/>
              </w:rPr>
              <w:t xml:space="preserve"> going forward</w:t>
            </w:r>
            <w:r w:rsidRPr="00BF7947">
              <w:rPr>
                <w:rFonts w:cs="Arial"/>
                <w:sz w:val="22"/>
                <w:szCs w:val="22"/>
              </w:rPr>
              <w:t xml:space="preserve">. They will review each report and bring any observations to the Board. </w:t>
            </w:r>
          </w:p>
          <w:p w14:paraId="027328C7" w14:textId="29D124A5"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The sub-committee had received the MCR report and SA highlighted </w:t>
            </w:r>
            <w:r w:rsidR="00B53F04">
              <w:rPr>
                <w:rFonts w:cs="Arial"/>
                <w:sz w:val="22"/>
                <w:szCs w:val="22"/>
              </w:rPr>
              <w:t xml:space="preserve">the </w:t>
            </w:r>
            <w:r w:rsidRPr="00BF7947">
              <w:rPr>
                <w:rFonts w:cs="Arial"/>
                <w:sz w:val="22"/>
                <w:szCs w:val="22"/>
              </w:rPr>
              <w:t xml:space="preserve">two findings within the report – one red and one amber. The sub-committee had expressed disappointment to see a red and amber finding but had acknowledged that the issues had been addressed and members felt assured by the discussion. </w:t>
            </w:r>
          </w:p>
          <w:p w14:paraId="16F00ED2" w14:textId="4A4570CA"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SA advised that since the meeting, </w:t>
            </w:r>
            <w:r w:rsidR="003E39B3">
              <w:rPr>
                <w:rFonts w:cs="Arial"/>
                <w:sz w:val="22"/>
                <w:szCs w:val="22"/>
              </w:rPr>
              <w:t xml:space="preserve">she had been made aware of </w:t>
            </w:r>
            <w:r w:rsidRPr="00BF7947">
              <w:rPr>
                <w:rFonts w:cs="Arial"/>
                <w:sz w:val="22"/>
                <w:szCs w:val="22"/>
              </w:rPr>
              <w:t xml:space="preserve">a further report that was not included on the quarterly list which concerns portfolio management. She felt it would be useful to have all reports made available and asked for this report to be provided alongside the report already due for the next sub-committee meeting. </w:t>
            </w:r>
          </w:p>
          <w:p w14:paraId="4B21A70D" w14:textId="694C1183" w:rsidR="00FA3044" w:rsidRDefault="00FA3044" w:rsidP="00FA3044">
            <w:pPr>
              <w:pStyle w:val="DeptBullets"/>
              <w:numPr>
                <w:ilvl w:val="0"/>
                <w:numId w:val="0"/>
              </w:numPr>
              <w:spacing w:after="0"/>
              <w:ind w:left="61"/>
              <w:rPr>
                <w:rFonts w:cs="Arial"/>
                <w:sz w:val="22"/>
                <w:szCs w:val="22"/>
              </w:rPr>
            </w:pPr>
          </w:p>
          <w:p w14:paraId="2648C5F4" w14:textId="6CDF2DD0" w:rsidR="00FA3044" w:rsidRDefault="00FA3044" w:rsidP="00FA3044">
            <w:pPr>
              <w:pStyle w:val="DeptBullets"/>
              <w:numPr>
                <w:ilvl w:val="0"/>
                <w:numId w:val="0"/>
              </w:numPr>
              <w:spacing w:after="0"/>
              <w:ind w:left="61"/>
              <w:rPr>
                <w:rFonts w:cs="Arial"/>
                <w:b/>
                <w:bCs/>
                <w:sz w:val="22"/>
                <w:szCs w:val="22"/>
              </w:rPr>
            </w:pPr>
            <w:r w:rsidRPr="00FA3044">
              <w:rPr>
                <w:rFonts w:cs="Arial"/>
                <w:b/>
                <w:bCs/>
                <w:sz w:val="22"/>
                <w:szCs w:val="22"/>
              </w:rPr>
              <w:t>Finance</w:t>
            </w:r>
          </w:p>
          <w:p w14:paraId="48ED63CC" w14:textId="77777777" w:rsidR="00FA3044" w:rsidRPr="00FA3044" w:rsidRDefault="00FA3044" w:rsidP="00FA3044">
            <w:pPr>
              <w:pStyle w:val="DeptBullets"/>
              <w:numPr>
                <w:ilvl w:val="0"/>
                <w:numId w:val="0"/>
              </w:numPr>
              <w:spacing w:after="0"/>
              <w:ind w:left="61"/>
              <w:rPr>
                <w:rFonts w:cs="Arial"/>
                <w:b/>
                <w:bCs/>
                <w:sz w:val="22"/>
                <w:szCs w:val="22"/>
              </w:rPr>
            </w:pPr>
          </w:p>
          <w:p w14:paraId="12754E6F" w14:textId="561A5DDA"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SA provided the highlights from the finance update, acknowledging that on End of Year Certificates (EOYC)’s there was sufficient focus from an assurance perspective and efforts would continue. </w:t>
            </w:r>
          </w:p>
          <w:p w14:paraId="394EAF06" w14:textId="77777777"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The Annual Reports and Accounts (ARA) are on track. SA highlighted that the interim audit was completed earlier this year and the final audit is due to start this week. Whilst the deadline is later this year, she noted that normal practice is to complete this exercise before summer recess and this is on track. </w:t>
            </w:r>
          </w:p>
          <w:p w14:paraId="1A9D4396" w14:textId="77777777"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The Office for Budgetary Responsibility (OBR) exercise was conducted as normal with no concerns or pushback noted. </w:t>
            </w:r>
          </w:p>
          <w:p w14:paraId="1E369322" w14:textId="5A1BDD69"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NM asked if the full GIA reports included the response from the department as well as the management response from Capita. SA explained they did not always include the department’s response which she thought was due to timing. </w:t>
            </w:r>
            <w:proofErr w:type="spellStart"/>
            <w:r w:rsidRPr="00BF7947">
              <w:rPr>
                <w:rFonts w:cs="Arial"/>
                <w:sz w:val="22"/>
                <w:szCs w:val="22"/>
              </w:rPr>
              <w:t>PSp</w:t>
            </w:r>
            <w:proofErr w:type="spellEnd"/>
            <w:r w:rsidRPr="00BF7947">
              <w:rPr>
                <w:rFonts w:cs="Arial"/>
                <w:sz w:val="22"/>
                <w:szCs w:val="22"/>
              </w:rPr>
              <w:t xml:space="preserve"> </w:t>
            </w:r>
            <w:r w:rsidR="0004273F">
              <w:rPr>
                <w:rFonts w:cs="Arial"/>
                <w:sz w:val="22"/>
                <w:szCs w:val="22"/>
              </w:rPr>
              <w:t>clarified</w:t>
            </w:r>
            <w:r w:rsidR="0004273F" w:rsidRPr="00BF7947">
              <w:rPr>
                <w:rFonts w:cs="Arial"/>
                <w:sz w:val="22"/>
                <w:szCs w:val="22"/>
              </w:rPr>
              <w:t xml:space="preserve"> </w:t>
            </w:r>
            <w:r w:rsidRPr="00BF7947">
              <w:rPr>
                <w:rFonts w:cs="Arial"/>
                <w:sz w:val="22"/>
                <w:szCs w:val="22"/>
              </w:rPr>
              <w:t xml:space="preserve">that the portfolio management report was a GIAA (Government Internal Audit Agency) report rather than GIA (Capita’s Group Internal Audit) report and was </w:t>
            </w:r>
            <w:r w:rsidRPr="00BF7947">
              <w:rPr>
                <w:rFonts w:cs="Arial"/>
                <w:sz w:val="22"/>
                <w:szCs w:val="22"/>
              </w:rPr>
              <w:lastRenderedPageBreak/>
              <w:t>one of two additional internal reports that he had requested</w:t>
            </w:r>
            <w:r w:rsidR="0004273F">
              <w:rPr>
                <w:rFonts w:cs="Arial"/>
                <w:sz w:val="22"/>
                <w:szCs w:val="22"/>
              </w:rPr>
              <w:t xml:space="preserve"> to provide assurance, to him, as SRO</w:t>
            </w:r>
            <w:r w:rsidRPr="00BF7947">
              <w:rPr>
                <w:rFonts w:cs="Arial"/>
                <w:sz w:val="22"/>
                <w:szCs w:val="22"/>
              </w:rPr>
              <w:t>.  He was content for responses</w:t>
            </w:r>
            <w:r w:rsidR="0004273F">
              <w:rPr>
                <w:rFonts w:cs="Arial"/>
                <w:sz w:val="22"/>
                <w:szCs w:val="22"/>
              </w:rPr>
              <w:t xml:space="preserve"> </w:t>
            </w:r>
            <w:r w:rsidR="008A79CF">
              <w:rPr>
                <w:rFonts w:cs="Arial"/>
                <w:sz w:val="22"/>
                <w:szCs w:val="22"/>
              </w:rPr>
              <w:t>t</w:t>
            </w:r>
            <w:r w:rsidR="0004273F">
              <w:rPr>
                <w:rFonts w:cs="Arial"/>
                <w:sz w:val="22"/>
                <w:szCs w:val="22"/>
              </w:rPr>
              <w:t xml:space="preserve">o the </w:t>
            </w:r>
            <w:r w:rsidR="0004273F" w:rsidRPr="00BF7947">
              <w:rPr>
                <w:rFonts w:cs="Arial"/>
                <w:sz w:val="22"/>
                <w:szCs w:val="22"/>
              </w:rPr>
              <w:t>portfolio management report</w:t>
            </w:r>
            <w:r w:rsidRPr="00BF7947">
              <w:rPr>
                <w:rFonts w:cs="Arial"/>
                <w:sz w:val="22"/>
                <w:szCs w:val="22"/>
              </w:rPr>
              <w:t xml:space="preserve"> to be shared with the Board</w:t>
            </w:r>
            <w:r w:rsidR="002975BF">
              <w:rPr>
                <w:rFonts w:cs="Arial"/>
                <w:sz w:val="22"/>
                <w:szCs w:val="22"/>
              </w:rPr>
              <w:t>.</w:t>
            </w:r>
          </w:p>
          <w:p w14:paraId="2EB73753" w14:textId="77777777"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EF questioned whether the sub-committee fed comments into a response upon receipt of a red report. SA clarified that the sub-committee had only recently started to receive the reports and clarified that one of the findings was red, but the overall report rating which amber. She explained that if the overall rating had been red, the sub-committee would express their views on assurances.</w:t>
            </w:r>
          </w:p>
          <w:p w14:paraId="45D238EE" w14:textId="77777777"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JR explained that the GIAA audit was requested to ask for assurance around the workings of the Portfolio Board. He noted that, whilst it may appear as the Capita response on the audit report, often the action is agreed between Capita and the Department. He also recognised that not all audits directly impact the control environment and the main issue was how the cases are monitored on MCR which has now been addressed. </w:t>
            </w:r>
          </w:p>
          <w:p w14:paraId="7A15A5E7" w14:textId="6839FDC3" w:rsidR="00282B7E" w:rsidRPr="00BF7947" w:rsidRDefault="00282B7E" w:rsidP="00FA3044">
            <w:pPr>
              <w:pStyle w:val="DeptBullets"/>
              <w:numPr>
                <w:ilvl w:val="0"/>
                <w:numId w:val="6"/>
              </w:numPr>
              <w:spacing w:after="0"/>
              <w:ind w:left="344" w:hanging="283"/>
              <w:rPr>
                <w:rFonts w:cs="Arial"/>
                <w:sz w:val="22"/>
                <w:szCs w:val="22"/>
              </w:rPr>
            </w:pPr>
            <w:r w:rsidRPr="00BF7947">
              <w:rPr>
                <w:rFonts w:cs="Arial"/>
                <w:sz w:val="22"/>
                <w:szCs w:val="22"/>
              </w:rPr>
              <w:t xml:space="preserve">SA confirmed that the MRIC sub-committee was assured by the content of the report and noted that the sub-committee would have an opportunity to influence and inform the plan for the next year and this had been put on the agenda for the quarter 3 meeting. </w:t>
            </w:r>
          </w:p>
          <w:p w14:paraId="33035756" w14:textId="31AFD844" w:rsidR="00282B7E" w:rsidRPr="00BF7947" w:rsidRDefault="00282B7E" w:rsidP="006B577C">
            <w:pPr>
              <w:pStyle w:val="DeptBullets"/>
              <w:numPr>
                <w:ilvl w:val="0"/>
                <w:numId w:val="0"/>
              </w:numPr>
              <w:spacing w:after="0"/>
              <w:ind w:left="344"/>
              <w:rPr>
                <w:rFonts w:cs="Arial"/>
                <w:b/>
                <w:bCs/>
                <w:sz w:val="22"/>
                <w:szCs w:val="22"/>
              </w:rPr>
            </w:pPr>
          </w:p>
        </w:tc>
        <w:tc>
          <w:tcPr>
            <w:tcW w:w="1418" w:type="dxa"/>
          </w:tcPr>
          <w:p w14:paraId="223A5A55" w14:textId="77777777" w:rsidR="00603062" w:rsidRPr="00BF7947" w:rsidRDefault="00603062" w:rsidP="002C0E86">
            <w:pPr>
              <w:pStyle w:val="DeptBullets"/>
              <w:numPr>
                <w:ilvl w:val="0"/>
                <w:numId w:val="0"/>
              </w:numPr>
              <w:spacing w:after="0"/>
              <w:rPr>
                <w:rFonts w:cs="Arial"/>
                <w:sz w:val="22"/>
                <w:szCs w:val="22"/>
              </w:rPr>
            </w:pPr>
          </w:p>
          <w:p w14:paraId="33A82B6C" w14:textId="77777777" w:rsidR="00603062" w:rsidRPr="00BF7947" w:rsidRDefault="00603062" w:rsidP="002C0E86">
            <w:pPr>
              <w:pStyle w:val="DeptBullets"/>
              <w:numPr>
                <w:ilvl w:val="0"/>
                <w:numId w:val="0"/>
              </w:numPr>
              <w:spacing w:after="0"/>
              <w:rPr>
                <w:rFonts w:cs="Arial"/>
                <w:sz w:val="22"/>
                <w:szCs w:val="22"/>
              </w:rPr>
            </w:pPr>
          </w:p>
          <w:p w14:paraId="55969F15" w14:textId="77777777" w:rsidR="00603062" w:rsidRPr="00BF7947" w:rsidRDefault="00603062" w:rsidP="002C0E86">
            <w:pPr>
              <w:pStyle w:val="DeptBullets"/>
              <w:numPr>
                <w:ilvl w:val="0"/>
                <w:numId w:val="0"/>
              </w:numPr>
              <w:spacing w:after="0"/>
              <w:rPr>
                <w:rFonts w:cs="Arial"/>
                <w:sz w:val="22"/>
                <w:szCs w:val="22"/>
              </w:rPr>
            </w:pPr>
          </w:p>
          <w:p w14:paraId="0E61C219" w14:textId="77777777" w:rsidR="00603062" w:rsidRPr="00BF7947" w:rsidRDefault="00603062" w:rsidP="002C0E86">
            <w:pPr>
              <w:pStyle w:val="DeptBullets"/>
              <w:numPr>
                <w:ilvl w:val="0"/>
                <w:numId w:val="0"/>
              </w:numPr>
              <w:spacing w:after="0"/>
              <w:rPr>
                <w:rFonts w:cs="Arial"/>
                <w:sz w:val="22"/>
                <w:szCs w:val="22"/>
              </w:rPr>
            </w:pPr>
          </w:p>
          <w:p w14:paraId="4E57A27C" w14:textId="77777777" w:rsidR="00603062" w:rsidRDefault="00603062" w:rsidP="002C0E86">
            <w:pPr>
              <w:pStyle w:val="DeptBullets"/>
              <w:numPr>
                <w:ilvl w:val="0"/>
                <w:numId w:val="0"/>
              </w:numPr>
              <w:spacing w:after="0"/>
              <w:rPr>
                <w:rFonts w:cs="Arial"/>
                <w:sz w:val="22"/>
                <w:szCs w:val="22"/>
              </w:rPr>
            </w:pPr>
          </w:p>
          <w:p w14:paraId="349DAF65" w14:textId="77777777" w:rsidR="00A131C4" w:rsidRPr="00A131C4" w:rsidRDefault="00A131C4" w:rsidP="00A131C4"/>
          <w:p w14:paraId="6539B726" w14:textId="77777777" w:rsidR="00A131C4" w:rsidRPr="00A131C4" w:rsidRDefault="00A131C4" w:rsidP="00A131C4"/>
          <w:p w14:paraId="51E6EE7E" w14:textId="77777777" w:rsidR="00A131C4" w:rsidRPr="00A131C4" w:rsidRDefault="00A131C4" w:rsidP="00A131C4"/>
          <w:p w14:paraId="08043644" w14:textId="77777777" w:rsidR="00A131C4" w:rsidRPr="00A131C4" w:rsidRDefault="00A131C4" w:rsidP="00A131C4"/>
          <w:p w14:paraId="07E7C1B7" w14:textId="77777777" w:rsidR="00A131C4" w:rsidRPr="00A131C4" w:rsidRDefault="00A131C4" w:rsidP="00A131C4"/>
          <w:p w14:paraId="3D05BB54" w14:textId="77777777" w:rsidR="00A131C4" w:rsidRPr="00A131C4" w:rsidRDefault="00A131C4" w:rsidP="00A131C4"/>
          <w:p w14:paraId="63253C20" w14:textId="77777777" w:rsidR="00A131C4" w:rsidRPr="00A131C4" w:rsidRDefault="00A131C4" w:rsidP="00A131C4"/>
          <w:p w14:paraId="2C3C897C" w14:textId="77777777" w:rsidR="00A131C4" w:rsidRDefault="00A131C4" w:rsidP="00A131C4">
            <w:pPr>
              <w:rPr>
                <w:rFonts w:cs="Arial"/>
                <w:sz w:val="22"/>
                <w:szCs w:val="22"/>
              </w:rPr>
            </w:pPr>
          </w:p>
          <w:p w14:paraId="42302D6F" w14:textId="77777777" w:rsidR="00A131C4" w:rsidRDefault="00A131C4" w:rsidP="00A131C4">
            <w:pPr>
              <w:rPr>
                <w:rFonts w:cs="Arial"/>
                <w:sz w:val="22"/>
                <w:szCs w:val="22"/>
              </w:rPr>
            </w:pPr>
          </w:p>
          <w:p w14:paraId="063DBBFC" w14:textId="77777777" w:rsidR="002975BF" w:rsidRDefault="002975BF" w:rsidP="00A131C4">
            <w:pPr>
              <w:jc w:val="center"/>
              <w:rPr>
                <w:highlight w:val="yellow"/>
              </w:rPr>
            </w:pPr>
          </w:p>
          <w:p w14:paraId="77DBCE20" w14:textId="77777777" w:rsidR="002975BF" w:rsidRDefault="002975BF" w:rsidP="00A131C4">
            <w:pPr>
              <w:jc w:val="center"/>
              <w:rPr>
                <w:highlight w:val="yellow"/>
              </w:rPr>
            </w:pPr>
          </w:p>
          <w:p w14:paraId="28A6DCD1" w14:textId="77777777" w:rsidR="002975BF" w:rsidRDefault="002975BF" w:rsidP="00A131C4">
            <w:pPr>
              <w:jc w:val="center"/>
              <w:rPr>
                <w:highlight w:val="yellow"/>
              </w:rPr>
            </w:pPr>
          </w:p>
          <w:p w14:paraId="463D8070" w14:textId="77777777" w:rsidR="002975BF" w:rsidRDefault="002975BF" w:rsidP="00A131C4">
            <w:pPr>
              <w:jc w:val="center"/>
              <w:rPr>
                <w:highlight w:val="yellow"/>
              </w:rPr>
            </w:pPr>
          </w:p>
          <w:p w14:paraId="691F0230" w14:textId="77777777" w:rsidR="002975BF" w:rsidRDefault="002975BF" w:rsidP="00A131C4">
            <w:pPr>
              <w:jc w:val="center"/>
              <w:rPr>
                <w:highlight w:val="yellow"/>
              </w:rPr>
            </w:pPr>
          </w:p>
          <w:p w14:paraId="58245755" w14:textId="77777777" w:rsidR="002975BF" w:rsidRDefault="002975BF" w:rsidP="00A131C4">
            <w:pPr>
              <w:jc w:val="center"/>
              <w:rPr>
                <w:highlight w:val="yellow"/>
              </w:rPr>
            </w:pPr>
          </w:p>
          <w:p w14:paraId="33E535B6" w14:textId="77777777" w:rsidR="002975BF" w:rsidRDefault="002975BF" w:rsidP="00A131C4">
            <w:pPr>
              <w:jc w:val="center"/>
              <w:rPr>
                <w:highlight w:val="yellow"/>
              </w:rPr>
            </w:pPr>
          </w:p>
          <w:p w14:paraId="6ED84FC9" w14:textId="77777777" w:rsidR="002975BF" w:rsidRDefault="002975BF" w:rsidP="00A131C4">
            <w:pPr>
              <w:jc w:val="center"/>
              <w:rPr>
                <w:highlight w:val="yellow"/>
              </w:rPr>
            </w:pPr>
          </w:p>
          <w:p w14:paraId="0AED2D2F" w14:textId="77777777" w:rsidR="002975BF" w:rsidRDefault="002975BF" w:rsidP="00A131C4">
            <w:pPr>
              <w:jc w:val="center"/>
              <w:rPr>
                <w:highlight w:val="yellow"/>
              </w:rPr>
            </w:pPr>
          </w:p>
          <w:p w14:paraId="1F8EDDEF" w14:textId="77777777" w:rsidR="002975BF" w:rsidRDefault="002975BF" w:rsidP="00A131C4">
            <w:pPr>
              <w:jc w:val="center"/>
              <w:rPr>
                <w:highlight w:val="yellow"/>
              </w:rPr>
            </w:pPr>
          </w:p>
          <w:p w14:paraId="546B0036" w14:textId="77777777" w:rsidR="002975BF" w:rsidRDefault="002975BF" w:rsidP="00A131C4">
            <w:pPr>
              <w:jc w:val="center"/>
              <w:rPr>
                <w:highlight w:val="yellow"/>
              </w:rPr>
            </w:pPr>
          </w:p>
          <w:p w14:paraId="5499E624" w14:textId="77777777" w:rsidR="002975BF" w:rsidRDefault="002975BF" w:rsidP="00A131C4">
            <w:pPr>
              <w:jc w:val="center"/>
              <w:rPr>
                <w:highlight w:val="yellow"/>
              </w:rPr>
            </w:pPr>
          </w:p>
          <w:p w14:paraId="4C65DC82" w14:textId="77777777" w:rsidR="002975BF" w:rsidRDefault="002975BF" w:rsidP="00A131C4">
            <w:pPr>
              <w:jc w:val="center"/>
              <w:rPr>
                <w:highlight w:val="yellow"/>
              </w:rPr>
            </w:pPr>
          </w:p>
          <w:p w14:paraId="153C8193" w14:textId="77777777" w:rsidR="002975BF" w:rsidRDefault="002975BF" w:rsidP="00A131C4">
            <w:pPr>
              <w:jc w:val="center"/>
              <w:rPr>
                <w:highlight w:val="yellow"/>
              </w:rPr>
            </w:pPr>
          </w:p>
          <w:p w14:paraId="38793E21" w14:textId="77777777" w:rsidR="002975BF" w:rsidRDefault="002975BF" w:rsidP="00A131C4">
            <w:pPr>
              <w:jc w:val="center"/>
              <w:rPr>
                <w:highlight w:val="yellow"/>
              </w:rPr>
            </w:pPr>
          </w:p>
          <w:p w14:paraId="31D6B704" w14:textId="77777777" w:rsidR="002975BF" w:rsidRDefault="002975BF" w:rsidP="00A131C4">
            <w:pPr>
              <w:jc w:val="center"/>
              <w:rPr>
                <w:highlight w:val="yellow"/>
              </w:rPr>
            </w:pPr>
          </w:p>
          <w:p w14:paraId="1AA4289D" w14:textId="77777777" w:rsidR="002975BF" w:rsidRDefault="002975BF" w:rsidP="00A131C4">
            <w:pPr>
              <w:jc w:val="center"/>
              <w:rPr>
                <w:highlight w:val="yellow"/>
              </w:rPr>
            </w:pPr>
          </w:p>
          <w:p w14:paraId="4FFA031A" w14:textId="77777777" w:rsidR="002975BF" w:rsidRDefault="002975BF" w:rsidP="00A131C4">
            <w:pPr>
              <w:jc w:val="center"/>
              <w:rPr>
                <w:highlight w:val="yellow"/>
              </w:rPr>
            </w:pPr>
          </w:p>
          <w:p w14:paraId="08DC8244" w14:textId="77777777" w:rsidR="002975BF" w:rsidRDefault="002975BF" w:rsidP="00A131C4">
            <w:pPr>
              <w:jc w:val="center"/>
              <w:rPr>
                <w:highlight w:val="yellow"/>
              </w:rPr>
            </w:pPr>
          </w:p>
          <w:p w14:paraId="15A96FC9" w14:textId="77777777" w:rsidR="002975BF" w:rsidRDefault="002975BF" w:rsidP="00A131C4">
            <w:pPr>
              <w:jc w:val="center"/>
              <w:rPr>
                <w:highlight w:val="yellow"/>
              </w:rPr>
            </w:pPr>
          </w:p>
          <w:p w14:paraId="3F6AC415" w14:textId="77777777" w:rsidR="002975BF" w:rsidRDefault="002975BF" w:rsidP="00A131C4">
            <w:pPr>
              <w:jc w:val="center"/>
              <w:rPr>
                <w:highlight w:val="yellow"/>
              </w:rPr>
            </w:pPr>
          </w:p>
          <w:p w14:paraId="2BA079A0" w14:textId="77777777" w:rsidR="002975BF" w:rsidRDefault="002975BF" w:rsidP="00A131C4">
            <w:pPr>
              <w:jc w:val="center"/>
              <w:rPr>
                <w:highlight w:val="yellow"/>
              </w:rPr>
            </w:pPr>
          </w:p>
          <w:p w14:paraId="26D258FD" w14:textId="1B0411FF" w:rsidR="00A131C4" w:rsidRPr="006B577C" w:rsidRDefault="00A131C4" w:rsidP="002975BF">
            <w:pPr>
              <w:rPr>
                <w:sz w:val="20"/>
              </w:rPr>
            </w:pPr>
            <w:r w:rsidRPr="006B577C">
              <w:rPr>
                <w:sz w:val="20"/>
              </w:rPr>
              <w:t>AP3</w:t>
            </w:r>
            <w:r w:rsidR="006B577C" w:rsidRPr="006B577C">
              <w:rPr>
                <w:sz w:val="20"/>
              </w:rPr>
              <w:t>/190423</w:t>
            </w:r>
          </w:p>
          <w:p w14:paraId="7155A152" w14:textId="77777777" w:rsidR="001C79A3" w:rsidRDefault="001C79A3" w:rsidP="002975BF"/>
          <w:p w14:paraId="037F7BFF" w14:textId="77777777" w:rsidR="001C79A3" w:rsidRDefault="001C79A3" w:rsidP="002975BF"/>
          <w:p w14:paraId="2B725362" w14:textId="77777777" w:rsidR="001C79A3" w:rsidRDefault="001C79A3" w:rsidP="002975BF"/>
          <w:p w14:paraId="7A090188" w14:textId="77777777" w:rsidR="001C79A3" w:rsidRDefault="001C79A3" w:rsidP="002975BF"/>
          <w:p w14:paraId="20343B86" w14:textId="77777777" w:rsidR="001C79A3" w:rsidRDefault="001C79A3" w:rsidP="002975BF"/>
          <w:p w14:paraId="3589B9AC" w14:textId="77777777" w:rsidR="001C79A3" w:rsidRDefault="001C79A3" w:rsidP="002975BF"/>
          <w:p w14:paraId="70B58D0A" w14:textId="77777777" w:rsidR="001C79A3" w:rsidRDefault="001C79A3" w:rsidP="002975BF"/>
          <w:p w14:paraId="4DED5E26" w14:textId="77777777" w:rsidR="001C79A3" w:rsidRDefault="001C79A3" w:rsidP="002975BF"/>
          <w:p w14:paraId="410F5B33" w14:textId="77777777" w:rsidR="001C79A3" w:rsidRDefault="001C79A3" w:rsidP="002975BF"/>
          <w:p w14:paraId="4D4757C4" w14:textId="77777777" w:rsidR="001C79A3" w:rsidRDefault="001C79A3" w:rsidP="002975BF"/>
          <w:p w14:paraId="01CB5CA2" w14:textId="77777777" w:rsidR="001C79A3" w:rsidRDefault="001C79A3" w:rsidP="002975BF"/>
          <w:p w14:paraId="256C287C" w14:textId="77777777" w:rsidR="001C79A3" w:rsidRDefault="001C79A3" w:rsidP="002975BF"/>
          <w:p w14:paraId="2ECC68E7" w14:textId="77777777" w:rsidR="001C79A3" w:rsidRDefault="001C79A3" w:rsidP="002975BF"/>
          <w:p w14:paraId="1A9C3171" w14:textId="77777777" w:rsidR="001C79A3" w:rsidRDefault="001C79A3" w:rsidP="002975BF"/>
          <w:p w14:paraId="3CF004AA" w14:textId="291A76C0" w:rsidR="001C79A3" w:rsidRPr="006B577C" w:rsidRDefault="001C79A3" w:rsidP="002975BF">
            <w:pPr>
              <w:rPr>
                <w:sz w:val="20"/>
              </w:rPr>
            </w:pPr>
          </w:p>
          <w:p w14:paraId="2FF42851" w14:textId="77777777" w:rsidR="00EB1BAB" w:rsidRDefault="00EB1BAB" w:rsidP="002975BF"/>
          <w:p w14:paraId="575FE7E9" w14:textId="1400A7CA" w:rsidR="00EB1BAB" w:rsidRPr="00A131C4" w:rsidRDefault="00EB1BAB" w:rsidP="002975BF"/>
        </w:tc>
      </w:tr>
      <w:tr w:rsidR="00603062" w:rsidRPr="00BF7947" w14:paraId="207AA929" w14:textId="77777777" w:rsidTr="40A71FF9">
        <w:trPr>
          <w:trHeight w:val="416"/>
        </w:trPr>
        <w:tc>
          <w:tcPr>
            <w:tcW w:w="993" w:type="dxa"/>
          </w:tcPr>
          <w:p w14:paraId="566E36EE" w14:textId="765D389E"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lastRenderedPageBreak/>
              <w:t xml:space="preserve">Agenda item </w:t>
            </w:r>
            <w:r w:rsidR="00D459A4" w:rsidRPr="00BF7947">
              <w:rPr>
                <w:rFonts w:cs="Arial"/>
                <w:sz w:val="22"/>
                <w:szCs w:val="22"/>
              </w:rPr>
              <w:t>7</w:t>
            </w:r>
          </w:p>
        </w:tc>
        <w:tc>
          <w:tcPr>
            <w:tcW w:w="7400" w:type="dxa"/>
          </w:tcPr>
          <w:p w14:paraId="5D3E25D2" w14:textId="77777777" w:rsidR="00603062" w:rsidRPr="00BF7947" w:rsidRDefault="00603062" w:rsidP="002C0E86">
            <w:pPr>
              <w:pStyle w:val="DeptBullets"/>
              <w:numPr>
                <w:ilvl w:val="0"/>
                <w:numId w:val="0"/>
              </w:numPr>
              <w:spacing w:after="0"/>
              <w:ind w:hanging="81"/>
              <w:rPr>
                <w:rFonts w:cs="Arial"/>
                <w:b/>
                <w:bCs/>
                <w:sz w:val="22"/>
                <w:szCs w:val="22"/>
              </w:rPr>
            </w:pPr>
            <w:r w:rsidRPr="00BF7947">
              <w:rPr>
                <w:rFonts w:cs="Arial"/>
                <w:bCs/>
                <w:sz w:val="22"/>
                <w:szCs w:val="22"/>
              </w:rPr>
              <w:t xml:space="preserve"> </w:t>
            </w:r>
            <w:r w:rsidRPr="00BF7947">
              <w:rPr>
                <w:rFonts w:cs="Arial"/>
                <w:b/>
                <w:bCs/>
                <w:sz w:val="22"/>
                <w:szCs w:val="22"/>
              </w:rPr>
              <w:t>Information to Members and Communications sub-committee update:</w:t>
            </w:r>
          </w:p>
          <w:p w14:paraId="343DCF91" w14:textId="77777777" w:rsidR="00603062" w:rsidRPr="00BF7947" w:rsidRDefault="00603062" w:rsidP="002C0E86">
            <w:pPr>
              <w:pStyle w:val="DeptBullets"/>
              <w:numPr>
                <w:ilvl w:val="0"/>
                <w:numId w:val="0"/>
              </w:numPr>
              <w:spacing w:after="0"/>
              <w:rPr>
                <w:rFonts w:cs="Arial"/>
                <w:b/>
                <w:bCs/>
                <w:sz w:val="22"/>
                <w:szCs w:val="22"/>
              </w:rPr>
            </w:pPr>
          </w:p>
          <w:p w14:paraId="4250C531" w14:textId="4E85A51C" w:rsidR="00603062" w:rsidRPr="00BF7947" w:rsidRDefault="00DE5BAE" w:rsidP="002C0E86">
            <w:pPr>
              <w:pStyle w:val="DeptBullets"/>
              <w:numPr>
                <w:ilvl w:val="0"/>
                <w:numId w:val="0"/>
              </w:numPr>
              <w:spacing w:after="0"/>
              <w:ind w:left="486" w:hanging="360"/>
              <w:rPr>
                <w:rFonts w:cs="Arial"/>
                <w:b/>
                <w:bCs/>
                <w:sz w:val="22"/>
                <w:szCs w:val="22"/>
              </w:rPr>
            </w:pPr>
            <w:r w:rsidRPr="00BF7947">
              <w:rPr>
                <w:rFonts w:cs="Arial"/>
                <w:b/>
                <w:bCs/>
                <w:sz w:val="22"/>
                <w:szCs w:val="22"/>
              </w:rPr>
              <w:t>MCR Communications to Employer</w:t>
            </w:r>
            <w:r w:rsidR="000C2188" w:rsidRPr="00BF7947">
              <w:rPr>
                <w:rFonts w:cs="Arial"/>
                <w:b/>
                <w:bCs/>
                <w:sz w:val="22"/>
                <w:szCs w:val="22"/>
              </w:rPr>
              <w:t>s and Employees</w:t>
            </w:r>
          </w:p>
          <w:p w14:paraId="09933907" w14:textId="2201AAA9" w:rsidR="00603062" w:rsidRPr="00BF7947" w:rsidRDefault="00603062" w:rsidP="00FA3044">
            <w:pPr>
              <w:pStyle w:val="DeptBullets"/>
              <w:numPr>
                <w:ilvl w:val="0"/>
                <w:numId w:val="10"/>
              </w:numPr>
              <w:spacing w:after="0"/>
              <w:ind w:left="486"/>
              <w:rPr>
                <w:rFonts w:cs="Arial"/>
                <w:sz w:val="22"/>
                <w:szCs w:val="22"/>
              </w:rPr>
            </w:pPr>
            <w:r w:rsidRPr="00BF7947">
              <w:rPr>
                <w:rFonts w:cs="Arial"/>
                <w:sz w:val="22"/>
                <w:szCs w:val="22"/>
              </w:rPr>
              <w:t xml:space="preserve">HM </w:t>
            </w:r>
            <w:r w:rsidR="001E793F" w:rsidRPr="00BF7947">
              <w:rPr>
                <w:rFonts w:cs="Arial"/>
                <w:sz w:val="22"/>
                <w:szCs w:val="22"/>
              </w:rPr>
              <w:t>highlighted the work undertaken by TP on the Employer Portal</w:t>
            </w:r>
            <w:r w:rsidR="000831A9" w:rsidRPr="00BF7947">
              <w:rPr>
                <w:rFonts w:cs="Arial"/>
                <w:sz w:val="22"/>
                <w:szCs w:val="22"/>
              </w:rPr>
              <w:t xml:space="preserve"> and refer</w:t>
            </w:r>
            <w:r w:rsidR="00722254" w:rsidRPr="00BF7947">
              <w:rPr>
                <w:rFonts w:cs="Arial"/>
                <w:sz w:val="22"/>
                <w:szCs w:val="22"/>
              </w:rPr>
              <w:t xml:space="preserve">red to </w:t>
            </w:r>
            <w:r w:rsidR="00F226F5" w:rsidRPr="00BF7947">
              <w:rPr>
                <w:rFonts w:cs="Arial"/>
                <w:sz w:val="22"/>
                <w:szCs w:val="22"/>
              </w:rPr>
              <w:t xml:space="preserve">the </w:t>
            </w:r>
            <w:r w:rsidR="00EB1BAB">
              <w:rPr>
                <w:rFonts w:cs="Arial"/>
                <w:sz w:val="22"/>
                <w:szCs w:val="22"/>
              </w:rPr>
              <w:t>presentations</w:t>
            </w:r>
            <w:r w:rsidR="00F226F5" w:rsidRPr="00BF7947">
              <w:rPr>
                <w:rFonts w:cs="Arial"/>
                <w:sz w:val="22"/>
                <w:szCs w:val="22"/>
              </w:rPr>
              <w:t xml:space="preserve"> </w:t>
            </w:r>
            <w:r w:rsidR="00924C63" w:rsidRPr="00BF7947">
              <w:rPr>
                <w:rFonts w:cs="Arial"/>
                <w:sz w:val="22"/>
                <w:szCs w:val="22"/>
              </w:rPr>
              <w:t xml:space="preserve">which </w:t>
            </w:r>
            <w:r w:rsidR="00F226F5" w:rsidRPr="00BF7947">
              <w:rPr>
                <w:rFonts w:cs="Arial"/>
                <w:sz w:val="22"/>
                <w:szCs w:val="22"/>
              </w:rPr>
              <w:t xml:space="preserve">were </w:t>
            </w:r>
            <w:r w:rsidR="00C348E7" w:rsidRPr="00BF7947">
              <w:rPr>
                <w:rFonts w:cs="Arial"/>
                <w:sz w:val="22"/>
                <w:szCs w:val="22"/>
              </w:rPr>
              <w:t>use</w:t>
            </w:r>
            <w:r w:rsidR="00F226F5" w:rsidRPr="00BF7947">
              <w:rPr>
                <w:rFonts w:cs="Arial"/>
                <w:sz w:val="22"/>
                <w:szCs w:val="22"/>
              </w:rPr>
              <w:t>r</w:t>
            </w:r>
            <w:r w:rsidR="00C348E7" w:rsidRPr="00BF7947">
              <w:rPr>
                <w:rFonts w:cs="Arial"/>
                <w:sz w:val="22"/>
                <w:szCs w:val="22"/>
              </w:rPr>
              <w:t xml:space="preserve"> friendly and </w:t>
            </w:r>
            <w:r w:rsidR="00187487" w:rsidRPr="00BF7947">
              <w:rPr>
                <w:rFonts w:cs="Arial"/>
                <w:sz w:val="22"/>
                <w:szCs w:val="22"/>
              </w:rPr>
              <w:t xml:space="preserve">reflected </w:t>
            </w:r>
            <w:r w:rsidR="001D51D4" w:rsidRPr="00BF7947">
              <w:rPr>
                <w:rFonts w:cs="Arial"/>
                <w:sz w:val="22"/>
                <w:szCs w:val="22"/>
              </w:rPr>
              <w:t xml:space="preserve">members’ </w:t>
            </w:r>
            <w:r w:rsidR="00F03F3D" w:rsidRPr="00BF7947">
              <w:rPr>
                <w:rFonts w:cs="Arial"/>
                <w:sz w:val="22"/>
                <w:szCs w:val="22"/>
              </w:rPr>
              <w:t>needs.</w:t>
            </w:r>
            <w:r w:rsidR="001D51D4" w:rsidRPr="00BF7947">
              <w:rPr>
                <w:rFonts w:cs="Arial"/>
                <w:sz w:val="22"/>
                <w:szCs w:val="22"/>
              </w:rPr>
              <w:t xml:space="preserve"> </w:t>
            </w:r>
            <w:r w:rsidR="003153E9" w:rsidRPr="00BF7947">
              <w:rPr>
                <w:rFonts w:cs="Arial"/>
                <w:sz w:val="22"/>
                <w:szCs w:val="22"/>
              </w:rPr>
              <w:t>Equally, t</w:t>
            </w:r>
            <w:r w:rsidR="001D51D4" w:rsidRPr="00BF7947">
              <w:rPr>
                <w:rFonts w:cs="Arial"/>
                <w:sz w:val="22"/>
                <w:szCs w:val="22"/>
              </w:rPr>
              <w:t xml:space="preserve">he Contact Us presentation </w:t>
            </w:r>
            <w:r w:rsidR="00187487" w:rsidRPr="00BF7947">
              <w:rPr>
                <w:rFonts w:cs="Arial"/>
                <w:sz w:val="22"/>
                <w:szCs w:val="22"/>
              </w:rPr>
              <w:t xml:space="preserve">had </w:t>
            </w:r>
            <w:r w:rsidR="001D51D4" w:rsidRPr="00BF7947">
              <w:rPr>
                <w:rFonts w:cs="Arial"/>
                <w:sz w:val="22"/>
                <w:szCs w:val="22"/>
              </w:rPr>
              <w:t xml:space="preserve">highlighted </w:t>
            </w:r>
            <w:r w:rsidR="008944EE" w:rsidRPr="00BF7947">
              <w:rPr>
                <w:rFonts w:cs="Arial"/>
                <w:sz w:val="22"/>
                <w:szCs w:val="22"/>
              </w:rPr>
              <w:t xml:space="preserve">process </w:t>
            </w:r>
            <w:r w:rsidR="003153E9" w:rsidRPr="00BF7947">
              <w:rPr>
                <w:rFonts w:cs="Arial"/>
                <w:sz w:val="22"/>
                <w:szCs w:val="22"/>
              </w:rPr>
              <w:t xml:space="preserve">improvements </w:t>
            </w:r>
            <w:r w:rsidR="008944EE" w:rsidRPr="00BF7947">
              <w:rPr>
                <w:rFonts w:cs="Arial"/>
                <w:sz w:val="22"/>
                <w:szCs w:val="22"/>
              </w:rPr>
              <w:t xml:space="preserve">such as </w:t>
            </w:r>
            <w:r w:rsidR="006F4BD8" w:rsidRPr="00BF7947">
              <w:rPr>
                <w:rFonts w:cs="Arial"/>
                <w:sz w:val="22"/>
                <w:szCs w:val="22"/>
              </w:rPr>
              <w:t>directing</w:t>
            </w:r>
            <w:r w:rsidR="003153E9" w:rsidRPr="00BF7947">
              <w:rPr>
                <w:rFonts w:cs="Arial"/>
                <w:sz w:val="22"/>
                <w:szCs w:val="22"/>
              </w:rPr>
              <w:t xml:space="preserve"> </w:t>
            </w:r>
            <w:r w:rsidR="006F4BD8" w:rsidRPr="00BF7947">
              <w:rPr>
                <w:rFonts w:cs="Arial"/>
                <w:sz w:val="22"/>
                <w:szCs w:val="22"/>
              </w:rPr>
              <w:t xml:space="preserve">queries to the correct team more </w:t>
            </w:r>
            <w:r w:rsidR="008944EE" w:rsidRPr="00BF7947">
              <w:rPr>
                <w:rFonts w:cs="Arial"/>
                <w:sz w:val="22"/>
                <w:szCs w:val="22"/>
              </w:rPr>
              <w:t>efficiently</w:t>
            </w:r>
            <w:r w:rsidR="008A01FC" w:rsidRPr="00BF7947">
              <w:rPr>
                <w:rFonts w:cs="Arial"/>
                <w:sz w:val="22"/>
                <w:szCs w:val="22"/>
              </w:rPr>
              <w:t>.</w:t>
            </w:r>
          </w:p>
          <w:p w14:paraId="6FFF801B" w14:textId="77777777" w:rsidR="00603062" w:rsidRPr="00BF7947" w:rsidRDefault="00603062" w:rsidP="002C0E86">
            <w:pPr>
              <w:pStyle w:val="DeptBullets"/>
              <w:numPr>
                <w:ilvl w:val="0"/>
                <w:numId w:val="0"/>
              </w:numPr>
              <w:spacing w:after="0"/>
              <w:ind w:left="539"/>
              <w:rPr>
                <w:rFonts w:cs="Arial"/>
                <w:sz w:val="22"/>
                <w:szCs w:val="22"/>
              </w:rPr>
            </w:pPr>
          </w:p>
          <w:p w14:paraId="37E27F59" w14:textId="1DC1F26C" w:rsidR="00603062" w:rsidRPr="00BF7947" w:rsidRDefault="005B197A" w:rsidP="002C0E86">
            <w:pPr>
              <w:pStyle w:val="DeptBullets"/>
              <w:numPr>
                <w:ilvl w:val="0"/>
                <w:numId w:val="0"/>
              </w:numPr>
              <w:spacing w:after="0"/>
              <w:ind w:left="486" w:hanging="360"/>
              <w:rPr>
                <w:rFonts w:cs="Arial"/>
                <w:b/>
                <w:bCs/>
                <w:sz w:val="22"/>
                <w:szCs w:val="22"/>
              </w:rPr>
            </w:pPr>
            <w:r w:rsidRPr="00BF7947">
              <w:rPr>
                <w:rFonts w:cs="Arial"/>
                <w:b/>
                <w:bCs/>
                <w:sz w:val="22"/>
                <w:szCs w:val="22"/>
              </w:rPr>
              <w:t xml:space="preserve">Executive Review (paper </w:t>
            </w:r>
            <w:r w:rsidR="00642E68" w:rsidRPr="00BF7947">
              <w:rPr>
                <w:rFonts w:cs="Arial"/>
                <w:b/>
                <w:bCs/>
                <w:sz w:val="22"/>
                <w:szCs w:val="22"/>
              </w:rPr>
              <w:t>6</w:t>
            </w:r>
            <w:r w:rsidRPr="00BF7947">
              <w:rPr>
                <w:rFonts w:cs="Arial"/>
                <w:b/>
                <w:bCs/>
                <w:sz w:val="22"/>
                <w:szCs w:val="22"/>
              </w:rPr>
              <w:t>)</w:t>
            </w:r>
          </w:p>
          <w:p w14:paraId="18541E57" w14:textId="6C40A6CF" w:rsidR="00F5604C" w:rsidRPr="00BF7947" w:rsidRDefault="00343098" w:rsidP="00FA3044">
            <w:pPr>
              <w:pStyle w:val="DeptBullets"/>
              <w:numPr>
                <w:ilvl w:val="0"/>
                <w:numId w:val="11"/>
              </w:numPr>
              <w:spacing w:after="0"/>
              <w:ind w:left="486"/>
              <w:rPr>
                <w:rFonts w:cs="Arial"/>
                <w:sz w:val="22"/>
                <w:szCs w:val="22"/>
              </w:rPr>
            </w:pPr>
            <w:r>
              <w:rPr>
                <w:rFonts w:cs="Arial"/>
                <w:sz w:val="22"/>
                <w:szCs w:val="22"/>
              </w:rPr>
              <w:t>HM explained that t</w:t>
            </w:r>
            <w:r w:rsidR="00603062" w:rsidRPr="00BF7947">
              <w:rPr>
                <w:rFonts w:cs="Arial"/>
                <w:sz w:val="22"/>
                <w:szCs w:val="22"/>
              </w:rPr>
              <w:t xml:space="preserve">his </w:t>
            </w:r>
            <w:r w:rsidR="00051634" w:rsidRPr="00BF7947">
              <w:rPr>
                <w:rFonts w:cs="Arial"/>
                <w:sz w:val="22"/>
                <w:szCs w:val="22"/>
              </w:rPr>
              <w:t>is a document produced at the end of the financial year of the Board’s achievements</w:t>
            </w:r>
            <w:r w:rsidR="00F5604C" w:rsidRPr="00BF7947">
              <w:rPr>
                <w:rFonts w:cs="Arial"/>
                <w:sz w:val="22"/>
                <w:szCs w:val="22"/>
              </w:rPr>
              <w:t xml:space="preserve"> and activities</w:t>
            </w:r>
            <w:r w:rsidR="00051634" w:rsidRPr="00BF7947">
              <w:rPr>
                <w:rFonts w:cs="Arial"/>
                <w:sz w:val="22"/>
                <w:szCs w:val="22"/>
              </w:rPr>
              <w:t xml:space="preserve">. </w:t>
            </w:r>
            <w:r w:rsidR="00A2737C" w:rsidRPr="00BF7947">
              <w:rPr>
                <w:rFonts w:cs="Arial"/>
                <w:sz w:val="22"/>
                <w:szCs w:val="22"/>
              </w:rPr>
              <w:t xml:space="preserve"> The paper goes to the IMC sub-committee in March and </w:t>
            </w:r>
            <w:r>
              <w:rPr>
                <w:rFonts w:cs="Arial"/>
                <w:sz w:val="22"/>
                <w:szCs w:val="22"/>
              </w:rPr>
              <w:t xml:space="preserve">the </w:t>
            </w:r>
            <w:r w:rsidR="00A2737C" w:rsidRPr="00BF7947">
              <w:rPr>
                <w:rFonts w:cs="Arial"/>
                <w:sz w:val="22"/>
                <w:szCs w:val="22"/>
              </w:rPr>
              <w:t xml:space="preserve">Board in April.  </w:t>
            </w:r>
            <w:r w:rsidR="002F4FA4" w:rsidRPr="00BF7947">
              <w:rPr>
                <w:rFonts w:cs="Arial"/>
                <w:sz w:val="22"/>
                <w:szCs w:val="22"/>
              </w:rPr>
              <w:t>The paper will be uploaded to TP website and provide</w:t>
            </w:r>
            <w:r w:rsidR="00100061" w:rsidRPr="00BF7947">
              <w:rPr>
                <w:rFonts w:cs="Arial"/>
                <w:sz w:val="22"/>
                <w:szCs w:val="22"/>
              </w:rPr>
              <w:t xml:space="preserve"> </w:t>
            </w:r>
            <w:r w:rsidR="002F4FA4" w:rsidRPr="00BF7947">
              <w:rPr>
                <w:rFonts w:cs="Arial"/>
                <w:sz w:val="22"/>
                <w:szCs w:val="22"/>
              </w:rPr>
              <w:t>a helpful summary to ministers and stakeholders.</w:t>
            </w:r>
          </w:p>
          <w:p w14:paraId="17763CFD" w14:textId="19D81795" w:rsidR="00A93EA7" w:rsidRPr="00BF7947" w:rsidRDefault="0017064D" w:rsidP="00FA3044">
            <w:pPr>
              <w:pStyle w:val="DeptBullets"/>
              <w:numPr>
                <w:ilvl w:val="0"/>
                <w:numId w:val="11"/>
              </w:numPr>
              <w:spacing w:after="0"/>
              <w:ind w:left="486"/>
              <w:rPr>
                <w:rFonts w:cs="Arial"/>
                <w:sz w:val="22"/>
                <w:szCs w:val="22"/>
              </w:rPr>
            </w:pPr>
            <w:r w:rsidRPr="00BF7947">
              <w:rPr>
                <w:rFonts w:cs="Arial"/>
                <w:sz w:val="22"/>
                <w:szCs w:val="22"/>
              </w:rPr>
              <w:t>NM referred the Board to Paper 6 and asked if the Board was content with the summar</w:t>
            </w:r>
            <w:r w:rsidR="00657755" w:rsidRPr="00BF7947">
              <w:rPr>
                <w:rFonts w:cs="Arial"/>
                <w:sz w:val="22"/>
                <w:szCs w:val="22"/>
              </w:rPr>
              <w:t>y.</w:t>
            </w:r>
          </w:p>
          <w:p w14:paraId="4FBB1575" w14:textId="7B9D028D" w:rsidR="00DB5525" w:rsidRPr="00343098" w:rsidRDefault="00F72D2B" w:rsidP="00FA3044">
            <w:pPr>
              <w:pStyle w:val="DeptBullets"/>
              <w:numPr>
                <w:ilvl w:val="0"/>
                <w:numId w:val="11"/>
              </w:numPr>
              <w:spacing w:after="0"/>
              <w:ind w:left="486"/>
              <w:rPr>
                <w:rFonts w:cs="Arial"/>
                <w:sz w:val="22"/>
                <w:szCs w:val="22"/>
              </w:rPr>
            </w:pPr>
            <w:r w:rsidRPr="00343098">
              <w:rPr>
                <w:rFonts w:cs="Arial"/>
                <w:sz w:val="22"/>
                <w:szCs w:val="22"/>
              </w:rPr>
              <w:t xml:space="preserve">SF raised a concern that the paper didn’t </w:t>
            </w:r>
            <w:r w:rsidR="005E14EE" w:rsidRPr="00343098">
              <w:rPr>
                <w:rFonts w:cs="Arial"/>
                <w:sz w:val="22"/>
                <w:szCs w:val="22"/>
              </w:rPr>
              <w:t xml:space="preserve">reflect </w:t>
            </w:r>
            <w:r w:rsidR="00100061" w:rsidRPr="00343098">
              <w:rPr>
                <w:rFonts w:cs="Arial"/>
                <w:sz w:val="22"/>
                <w:szCs w:val="22"/>
              </w:rPr>
              <w:t xml:space="preserve">the significance of </w:t>
            </w:r>
            <w:r w:rsidR="005E14EE" w:rsidRPr="00343098">
              <w:rPr>
                <w:rFonts w:cs="Arial"/>
                <w:sz w:val="22"/>
                <w:szCs w:val="22"/>
              </w:rPr>
              <w:t xml:space="preserve">the issues related to </w:t>
            </w:r>
            <w:r w:rsidR="00100061" w:rsidRPr="00343098">
              <w:rPr>
                <w:rFonts w:cs="Arial"/>
                <w:sz w:val="22"/>
                <w:szCs w:val="22"/>
              </w:rPr>
              <w:t>MCR.</w:t>
            </w:r>
            <w:r w:rsidR="00343098" w:rsidRPr="00343098">
              <w:rPr>
                <w:rFonts w:cs="Arial"/>
                <w:sz w:val="22"/>
                <w:szCs w:val="22"/>
              </w:rPr>
              <w:t xml:space="preserve"> </w:t>
            </w:r>
            <w:r w:rsidR="00657755" w:rsidRPr="00343098">
              <w:rPr>
                <w:rFonts w:cs="Arial"/>
                <w:sz w:val="22"/>
                <w:szCs w:val="22"/>
              </w:rPr>
              <w:t xml:space="preserve">NM </w:t>
            </w:r>
            <w:r w:rsidR="0017667E" w:rsidRPr="00343098">
              <w:rPr>
                <w:rFonts w:cs="Arial"/>
                <w:sz w:val="22"/>
                <w:szCs w:val="22"/>
              </w:rPr>
              <w:t xml:space="preserve">recognised </w:t>
            </w:r>
            <w:r w:rsidR="00F26EE3" w:rsidRPr="00343098">
              <w:rPr>
                <w:rFonts w:cs="Arial"/>
                <w:sz w:val="22"/>
                <w:szCs w:val="22"/>
              </w:rPr>
              <w:t xml:space="preserve">that </w:t>
            </w:r>
            <w:r w:rsidR="00D55751" w:rsidRPr="00343098">
              <w:rPr>
                <w:rFonts w:cs="Arial"/>
                <w:sz w:val="22"/>
                <w:szCs w:val="22"/>
              </w:rPr>
              <w:t xml:space="preserve">MCR </w:t>
            </w:r>
            <w:r w:rsidR="00965569" w:rsidRPr="00343098">
              <w:rPr>
                <w:rFonts w:cs="Arial"/>
                <w:sz w:val="22"/>
                <w:szCs w:val="22"/>
              </w:rPr>
              <w:t xml:space="preserve">appears significant because it </w:t>
            </w:r>
            <w:r w:rsidR="001239D1" w:rsidRPr="00343098">
              <w:rPr>
                <w:rFonts w:cs="Arial"/>
                <w:sz w:val="22"/>
                <w:szCs w:val="22"/>
              </w:rPr>
              <w:t xml:space="preserve">falls within </w:t>
            </w:r>
            <w:r w:rsidR="00953043" w:rsidRPr="00343098">
              <w:rPr>
                <w:rFonts w:cs="Arial"/>
                <w:sz w:val="22"/>
                <w:szCs w:val="22"/>
              </w:rPr>
              <w:t>the remit</w:t>
            </w:r>
            <w:r w:rsidR="001239D1" w:rsidRPr="00343098">
              <w:rPr>
                <w:rFonts w:cs="Arial"/>
                <w:sz w:val="22"/>
                <w:szCs w:val="22"/>
              </w:rPr>
              <w:t>s</w:t>
            </w:r>
            <w:r w:rsidR="00953043" w:rsidRPr="00343098">
              <w:rPr>
                <w:rFonts w:cs="Arial"/>
                <w:sz w:val="22"/>
                <w:szCs w:val="22"/>
              </w:rPr>
              <w:t xml:space="preserve"> of </w:t>
            </w:r>
            <w:r w:rsidR="001239D1" w:rsidRPr="00343098">
              <w:rPr>
                <w:rFonts w:cs="Arial"/>
                <w:sz w:val="22"/>
                <w:szCs w:val="22"/>
              </w:rPr>
              <w:t xml:space="preserve">all </w:t>
            </w:r>
            <w:r w:rsidR="0031294B" w:rsidRPr="00343098">
              <w:rPr>
                <w:rFonts w:cs="Arial"/>
                <w:sz w:val="22"/>
                <w:szCs w:val="22"/>
              </w:rPr>
              <w:t xml:space="preserve">sub-committees </w:t>
            </w:r>
            <w:r w:rsidR="00B3612C" w:rsidRPr="00343098">
              <w:rPr>
                <w:rFonts w:cs="Arial"/>
                <w:sz w:val="22"/>
                <w:szCs w:val="22"/>
              </w:rPr>
              <w:t xml:space="preserve">meaning it </w:t>
            </w:r>
            <w:r w:rsidR="0013003F" w:rsidRPr="00343098">
              <w:rPr>
                <w:rFonts w:cs="Arial"/>
                <w:sz w:val="22"/>
                <w:szCs w:val="22"/>
              </w:rPr>
              <w:t xml:space="preserve">is </w:t>
            </w:r>
            <w:r w:rsidR="00B3612C" w:rsidRPr="00343098">
              <w:rPr>
                <w:rFonts w:cs="Arial"/>
                <w:sz w:val="22"/>
                <w:szCs w:val="22"/>
              </w:rPr>
              <w:t xml:space="preserve">discussed frequently </w:t>
            </w:r>
            <w:r w:rsidR="00EB43CF" w:rsidRPr="00343098">
              <w:rPr>
                <w:rFonts w:cs="Arial"/>
                <w:sz w:val="22"/>
                <w:szCs w:val="22"/>
              </w:rPr>
              <w:t>but that</w:t>
            </w:r>
            <w:r w:rsidR="0017667E" w:rsidRPr="00343098">
              <w:rPr>
                <w:rFonts w:cs="Arial"/>
                <w:sz w:val="22"/>
                <w:szCs w:val="22"/>
              </w:rPr>
              <w:t xml:space="preserve"> </w:t>
            </w:r>
            <w:r w:rsidR="0031294B" w:rsidRPr="00343098">
              <w:rPr>
                <w:rFonts w:cs="Arial"/>
                <w:sz w:val="22"/>
                <w:szCs w:val="22"/>
              </w:rPr>
              <w:t>he was</w:t>
            </w:r>
            <w:r w:rsidR="00ED76A2" w:rsidRPr="00343098">
              <w:rPr>
                <w:rFonts w:cs="Arial"/>
                <w:sz w:val="22"/>
                <w:szCs w:val="22"/>
              </w:rPr>
              <w:t xml:space="preserve"> </w:t>
            </w:r>
            <w:r w:rsidR="00097453" w:rsidRPr="00343098">
              <w:rPr>
                <w:rFonts w:cs="Arial"/>
                <w:sz w:val="22"/>
                <w:szCs w:val="22"/>
              </w:rPr>
              <w:t xml:space="preserve">content </w:t>
            </w:r>
            <w:r w:rsidR="00ED76A2" w:rsidRPr="00343098">
              <w:rPr>
                <w:rFonts w:cs="Arial"/>
                <w:sz w:val="22"/>
                <w:szCs w:val="22"/>
              </w:rPr>
              <w:t xml:space="preserve">with the way it </w:t>
            </w:r>
            <w:r w:rsidR="00DB5525" w:rsidRPr="00343098">
              <w:rPr>
                <w:rFonts w:cs="Arial"/>
                <w:sz w:val="22"/>
                <w:szCs w:val="22"/>
              </w:rPr>
              <w:t xml:space="preserve">was </w:t>
            </w:r>
            <w:r w:rsidR="00ED76A2" w:rsidRPr="00343098">
              <w:rPr>
                <w:rFonts w:cs="Arial"/>
                <w:sz w:val="22"/>
                <w:szCs w:val="22"/>
              </w:rPr>
              <w:t xml:space="preserve">reflected in the </w:t>
            </w:r>
            <w:r w:rsidR="00DB5525" w:rsidRPr="00343098">
              <w:rPr>
                <w:rFonts w:cs="Arial"/>
                <w:sz w:val="22"/>
                <w:szCs w:val="22"/>
              </w:rPr>
              <w:t>E</w:t>
            </w:r>
            <w:r w:rsidR="00ED76A2" w:rsidRPr="00343098">
              <w:rPr>
                <w:rFonts w:cs="Arial"/>
                <w:sz w:val="22"/>
                <w:szCs w:val="22"/>
              </w:rPr>
              <w:t xml:space="preserve">xecutive </w:t>
            </w:r>
            <w:r w:rsidR="00DB5525" w:rsidRPr="00343098">
              <w:rPr>
                <w:rFonts w:cs="Arial"/>
                <w:sz w:val="22"/>
                <w:szCs w:val="22"/>
              </w:rPr>
              <w:t>S</w:t>
            </w:r>
            <w:r w:rsidR="00ED76A2" w:rsidRPr="00343098">
              <w:rPr>
                <w:rFonts w:cs="Arial"/>
                <w:sz w:val="22"/>
                <w:szCs w:val="22"/>
              </w:rPr>
              <w:t xml:space="preserve">ummary. </w:t>
            </w:r>
          </w:p>
          <w:p w14:paraId="268F9D17" w14:textId="1B4970A0" w:rsidR="00F72D2B" w:rsidRPr="00BF7947" w:rsidRDefault="00ED76A2" w:rsidP="00FA3044">
            <w:pPr>
              <w:pStyle w:val="DeptBullets"/>
              <w:numPr>
                <w:ilvl w:val="0"/>
                <w:numId w:val="11"/>
              </w:numPr>
              <w:spacing w:after="0"/>
              <w:ind w:left="486"/>
              <w:rPr>
                <w:rFonts w:cs="Arial"/>
                <w:sz w:val="22"/>
                <w:szCs w:val="22"/>
              </w:rPr>
            </w:pPr>
            <w:r w:rsidRPr="00BF7947">
              <w:rPr>
                <w:rFonts w:cs="Arial"/>
                <w:sz w:val="22"/>
                <w:szCs w:val="22"/>
              </w:rPr>
              <w:t>EF confirmed that</w:t>
            </w:r>
            <w:r w:rsidR="008527AA" w:rsidRPr="00BF7947">
              <w:rPr>
                <w:rFonts w:cs="Arial"/>
                <w:sz w:val="22"/>
                <w:szCs w:val="22"/>
              </w:rPr>
              <w:t xml:space="preserve"> the </w:t>
            </w:r>
            <w:r w:rsidR="007A4C74" w:rsidRPr="00BF7947">
              <w:rPr>
                <w:rFonts w:cs="Arial"/>
                <w:sz w:val="22"/>
                <w:szCs w:val="22"/>
              </w:rPr>
              <w:t>Audit and Risk Committee (</w:t>
            </w:r>
            <w:r w:rsidR="008527AA" w:rsidRPr="00BF7947">
              <w:rPr>
                <w:rFonts w:cs="Arial"/>
                <w:sz w:val="22"/>
                <w:szCs w:val="22"/>
              </w:rPr>
              <w:t>ARC</w:t>
            </w:r>
            <w:r w:rsidR="007A4C74" w:rsidRPr="00BF7947">
              <w:rPr>
                <w:rFonts w:cs="Arial"/>
                <w:sz w:val="22"/>
                <w:szCs w:val="22"/>
              </w:rPr>
              <w:t>)</w:t>
            </w:r>
            <w:r w:rsidR="008527AA" w:rsidRPr="00BF7947">
              <w:rPr>
                <w:rFonts w:cs="Arial"/>
                <w:sz w:val="22"/>
                <w:szCs w:val="22"/>
              </w:rPr>
              <w:t xml:space="preserve"> had requested </w:t>
            </w:r>
            <w:r w:rsidR="00B75A50" w:rsidRPr="00BF7947">
              <w:rPr>
                <w:rFonts w:cs="Arial"/>
                <w:sz w:val="22"/>
                <w:szCs w:val="22"/>
              </w:rPr>
              <w:t xml:space="preserve">a </w:t>
            </w:r>
            <w:r w:rsidR="00220035">
              <w:rPr>
                <w:rFonts w:cs="Arial"/>
                <w:sz w:val="22"/>
                <w:szCs w:val="22"/>
              </w:rPr>
              <w:t xml:space="preserve">presentation on TPS Risks, Processes and Controls </w:t>
            </w:r>
            <w:r w:rsidR="00220035" w:rsidRPr="00BF7947">
              <w:rPr>
                <w:rFonts w:cs="Arial"/>
                <w:sz w:val="22"/>
                <w:szCs w:val="22"/>
              </w:rPr>
              <w:t xml:space="preserve"> </w:t>
            </w:r>
            <w:r w:rsidR="00220035">
              <w:rPr>
                <w:rFonts w:cs="Arial"/>
                <w:sz w:val="22"/>
                <w:szCs w:val="22"/>
              </w:rPr>
              <w:t xml:space="preserve">including the approach to fiscal event, the </w:t>
            </w:r>
            <w:r w:rsidR="00B75A50" w:rsidRPr="00BF7947">
              <w:rPr>
                <w:rFonts w:cs="Arial"/>
                <w:sz w:val="22"/>
                <w:szCs w:val="22"/>
              </w:rPr>
              <w:t xml:space="preserve">MCR </w:t>
            </w:r>
            <w:r w:rsidR="00220035">
              <w:rPr>
                <w:rFonts w:cs="Arial"/>
                <w:sz w:val="22"/>
                <w:szCs w:val="22"/>
              </w:rPr>
              <w:t xml:space="preserve">project and its interaction with the </w:t>
            </w:r>
            <w:r w:rsidR="00202A57" w:rsidRPr="00BF7947">
              <w:rPr>
                <w:rFonts w:cs="Arial"/>
                <w:sz w:val="22"/>
                <w:szCs w:val="22"/>
              </w:rPr>
              <w:t xml:space="preserve">suspense </w:t>
            </w:r>
            <w:r w:rsidR="00B75A50" w:rsidRPr="00BF7947">
              <w:rPr>
                <w:rFonts w:cs="Arial"/>
                <w:sz w:val="22"/>
                <w:szCs w:val="22"/>
              </w:rPr>
              <w:t>balance. Th</w:t>
            </w:r>
            <w:r w:rsidR="008D4E21" w:rsidRPr="00BF7947">
              <w:rPr>
                <w:rFonts w:cs="Arial"/>
                <w:sz w:val="22"/>
                <w:szCs w:val="22"/>
              </w:rPr>
              <w:t xml:space="preserve">is will </w:t>
            </w:r>
            <w:r w:rsidR="00B75A50" w:rsidRPr="00BF7947">
              <w:rPr>
                <w:rFonts w:cs="Arial"/>
                <w:sz w:val="22"/>
                <w:szCs w:val="22"/>
              </w:rPr>
              <w:t xml:space="preserve">take place </w:t>
            </w:r>
            <w:r w:rsidR="00DB5525" w:rsidRPr="00BF7947">
              <w:rPr>
                <w:rFonts w:cs="Arial"/>
                <w:sz w:val="22"/>
                <w:szCs w:val="22"/>
              </w:rPr>
              <w:t xml:space="preserve">in </w:t>
            </w:r>
            <w:r w:rsidR="00D37C0E" w:rsidRPr="00BF7947">
              <w:rPr>
                <w:rFonts w:cs="Arial"/>
                <w:sz w:val="22"/>
                <w:szCs w:val="22"/>
              </w:rPr>
              <w:t>May</w:t>
            </w:r>
            <w:r w:rsidR="00B75A50" w:rsidRPr="00BF7947">
              <w:rPr>
                <w:rFonts w:cs="Arial"/>
                <w:sz w:val="22"/>
                <w:szCs w:val="22"/>
              </w:rPr>
              <w:t>.</w:t>
            </w:r>
            <w:r w:rsidR="004D34D4" w:rsidRPr="00BF7947">
              <w:rPr>
                <w:rFonts w:cs="Arial"/>
                <w:sz w:val="22"/>
                <w:szCs w:val="22"/>
              </w:rPr>
              <w:t xml:space="preserve">  </w:t>
            </w:r>
            <w:r w:rsidR="009E2C51" w:rsidRPr="00BF7947">
              <w:rPr>
                <w:rFonts w:cs="Arial"/>
                <w:sz w:val="22"/>
                <w:szCs w:val="22"/>
              </w:rPr>
              <w:t xml:space="preserve">EF </w:t>
            </w:r>
            <w:r w:rsidR="00B75A50" w:rsidRPr="00BF7947">
              <w:rPr>
                <w:rFonts w:cs="Arial"/>
                <w:sz w:val="22"/>
                <w:szCs w:val="22"/>
              </w:rPr>
              <w:t xml:space="preserve">suggested that the Board could take </w:t>
            </w:r>
            <w:r w:rsidR="004D34D4" w:rsidRPr="00BF7947">
              <w:rPr>
                <w:rFonts w:cs="Arial"/>
                <w:sz w:val="22"/>
                <w:szCs w:val="22"/>
              </w:rPr>
              <w:t xml:space="preserve">assurance </w:t>
            </w:r>
            <w:r w:rsidR="00B75A50" w:rsidRPr="00BF7947">
              <w:rPr>
                <w:rFonts w:cs="Arial"/>
                <w:sz w:val="22"/>
                <w:szCs w:val="22"/>
              </w:rPr>
              <w:t xml:space="preserve">from the ARC </w:t>
            </w:r>
            <w:r w:rsidR="00190ABE" w:rsidRPr="00BF7947">
              <w:rPr>
                <w:rFonts w:cs="Arial"/>
                <w:sz w:val="22"/>
                <w:szCs w:val="22"/>
              </w:rPr>
              <w:t xml:space="preserve">in this respect. </w:t>
            </w:r>
          </w:p>
          <w:p w14:paraId="5CBB3AA4" w14:textId="6AC58390" w:rsidR="009C07D8" w:rsidRPr="00BF7947" w:rsidRDefault="00057CAD" w:rsidP="00FA3044">
            <w:pPr>
              <w:pStyle w:val="DeptBullets"/>
              <w:numPr>
                <w:ilvl w:val="0"/>
                <w:numId w:val="11"/>
              </w:numPr>
              <w:spacing w:after="0"/>
              <w:ind w:left="486"/>
              <w:rPr>
                <w:rFonts w:cs="Arial"/>
                <w:sz w:val="22"/>
                <w:szCs w:val="22"/>
              </w:rPr>
            </w:pPr>
            <w:r w:rsidRPr="00BF7947">
              <w:rPr>
                <w:rFonts w:cs="Arial"/>
                <w:sz w:val="22"/>
                <w:szCs w:val="22"/>
              </w:rPr>
              <w:t xml:space="preserve">NM </w:t>
            </w:r>
            <w:r w:rsidR="00D32A89" w:rsidRPr="00BF7947">
              <w:rPr>
                <w:rFonts w:cs="Arial"/>
                <w:sz w:val="22"/>
                <w:szCs w:val="22"/>
              </w:rPr>
              <w:t xml:space="preserve">queried whether the Board should delay </w:t>
            </w:r>
            <w:r w:rsidR="00FC2C0C" w:rsidRPr="00BF7947">
              <w:rPr>
                <w:rFonts w:cs="Arial"/>
                <w:sz w:val="22"/>
                <w:szCs w:val="22"/>
              </w:rPr>
              <w:t xml:space="preserve">approving the Executive Summary until the outcome </w:t>
            </w:r>
            <w:r w:rsidR="00826951">
              <w:rPr>
                <w:rFonts w:cs="Arial"/>
                <w:sz w:val="22"/>
                <w:szCs w:val="22"/>
              </w:rPr>
              <w:t xml:space="preserve">after </w:t>
            </w:r>
            <w:r w:rsidR="00FC2C0C" w:rsidRPr="00BF7947">
              <w:rPr>
                <w:rFonts w:cs="Arial"/>
                <w:sz w:val="22"/>
                <w:szCs w:val="22"/>
              </w:rPr>
              <w:t xml:space="preserve">the ARC </w:t>
            </w:r>
            <w:r w:rsidR="00826951">
              <w:rPr>
                <w:rFonts w:cs="Arial"/>
                <w:sz w:val="22"/>
                <w:szCs w:val="22"/>
              </w:rPr>
              <w:t>presentation</w:t>
            </w:r>
            <w:r w:rsidR="00FC2C0C" w:rsidRPr="00BF7947">
              <w:rPr>
                <w:rFonts w:cs="Arial"/>
                <w:sz w:val="22"/>
                <w:szCs w:val="22"/>
              </w:rPr>
              <w:t xml:space="preserve">.  </w:t>
            </w:r>
            <w:r w:rsidR="003A29DE" w:rsidRPr="00BF7947">
              <w:rPr>
                <w:rFonts w:cs="Arial"/>
                <w:sz w:val="22"/>
                <w:szCs w:val="22"/>
              </w:rPr>
              <w:t xml:space="preserve">JR </w:t>
            </w:r>
            <w:r w:rsidR="003C2379" w:rsidRPr="00BF7947">
              <w:rPr>
                <w:rFonts w:cs="Arial"/>
                <w:sz w:val="22"/>
                <w:szCs w:val="22"/>
              </w:rPr>
              <w:t xml:space="preserve">reminded the Board </w:t>
            </w:r>
            <w:r w:rsidR="00BC1BF7" w:rsidRPr="00BF7947">
              <w:rPr>
                <w:rFonts w:cs="Arial"/>
                <w:sz w:val="22"/>
                <w:szCs w:val="22"/>
              </w:rPr>
              <w:t xml:space="preserve">of the </w:t>
            </w:r>
            <w:r w:rsidR="007A255E" w:rsidRPr="00BF7947">
              <w:rPr>
                <w:rFonts w:cs="Arial"/>
                <w:sz w:val="22"/>
                <w:szCs w:val="22"/>
              </w:rPr>
              <w:t>different types of assurance within the governance structure</w:t>
            </w:r>
            <w:r w:rsidR="0042019A" w:rsidRPr="00BF7947">
              <w:rPr>
                <w:rFonts w:cs="Arial"/>
                <w:sz w:val="22"/>
                <w:szCs w:val="22"/>
              </w:rPr>
              <w:t xml:space="preserve">. </w:t>
            </w:r>
            <w:r w:rsidR="007A4C74" w:rsidRPr="00BF7947">
              <w:rPr>
                <w:rFonts w:cs="Arial"/>
                <w:sz w:val="22"/>
                <w:szCs w:val="22"/>
              </w:rPr>
              <w:t xml:space="preserve">The </w:t>
            </w:r>
            <w:r w:rsidR="0042019A" w:rsidRPr="00BF7947">
              <w:rPr>
                <w:rFonts w:cs="Arial"/>
                <w:sz w:val="22"/>
                <w:szCs w:val="22"/>
              </w:rPr>
              <w:t xml:space="preserve">ARC </w:t>
            </w:r>
            <w:r w:rsidR="00532488" w:rsidRPr="00BF7947">
              <w:rPr>
                <w:rFonts w:cs="Arial"/>
                <w:sz w:val="22"/>
                <w:szCs w:val="22"/>
              </w:rPr>
              <w:t xml:space="preserve">is concerned </w:t>
            </w:r>
            <w:r w:rsidR="00A14436" w:rsidRPr="00BF7947">
              <w:rPr>
                <w:rFonts w:cs="Arial"/>
                <w:sz w:val="22"/>
                <w:szCs w:val="22"/>
              </w:rPr>
              <w:t xml:space="preserve">with </w:t>
            </w:r>
            <w:r w:rsidR="0042019A" w:rsidRPr="00BF7947">
              <w:rPr>
                <w:rFonts w:cs="Arial"/>
                <w:sz w:val="22"/>
                <w:szCs w:val="22"/>
              </w:rPr>
              <w:t>the safeguarding of scheme funds and annual reports and account</w:t>
            </w:r>
            <w:r w:rsidR="00AB2BC0" w:rsidRPr="00BF7947">
              <w:rPr>
                <w:rFonts w:cs="Arial"/>
                <w:sz w:val="22"/>
                <w:szCs w:val="22"/>
              </w:rPr>
              <w:t>s</w:t>
            </w:r>
            <w:r w:rsidR="00476BB8">
              <w:rPr>
                <w:rFonts w:cs="Arial"/>
                <w:sz w:val="22"/>
                <w:szCs w:val="22"/>
              </w:rPr>
              <w:t xml:space="preserve"> whereas t</w:t>
            </w:r>
            <w:r w:rsidR="00A14436" w:rsidRPr="00BF7947">
              <w:rPr>
                <w:rFonts w:cs="Arial"/>
                <w:sz w:val="22"/>
                <w:szCs w:val="22"/>
              </w:rPr>
              <w:t xml:space="preserve">he </w:t>
            </w:r>
            <w:r w:rsidR="00A14436" w:rsidRPr="00BF7947">
              <w:rPr>
                <w:rFonts w:cs="Arial"/>
                <w:sz w:val="22"/>
                <w:szCs w:val="22"/>
              </w:rPr>
              <w:lastRenderedPageBreak/>
              <w:t xml:space="preserve">Board’s concern </w:t>
            </w:r>
            <w:r w:rsidR="00AB2BC0" w:rsidRPr="00BF7947">
              <w:rPr>
                <w:rFonts w:cs="Arial"/>
                <w:sz w:val="22"/>
                <w:szCs w:val="22"/>
              </w:rPr>
              <w:t>is</w:t>
            </w:r>
            <w:r w:rsidR="0042019A" w:rsidRPr="00BF7947">
              <w:rPr>
                <w:rFonts w:cs="Arial"/>
                <w:sz w:val="22"/>
                <w:szCs w:val="22"/>
              </w:rPr>
              <w:t xml:space="preserve"> the extent to which the </w:t>
            </w:r>
            <w:r w:rsidR="00EF71EA" w:rsidRPr="00BF7947">
              <w:rPr>
                <w:rFonts w:cs="Arial"/>
                <w:sz w:val="22"/>
                <w:szCs w:val="22"/>
              </w:rPr>
              <w:t>project</w:t>
            </w:r>
            <w:r w:rsidR="0042019A" w:rsidRPr="00BF7947">
              <w:rPr>
                <w:rFonts w:cs="Arial"/>
                <w:sz w:val="22"/>
                <w:szCs w:val="22"/>
              </w:rPr>
              <w:t xml:space="preserve"> is </w:t>
            </w:r>
            <w:r w:rsidR="00476BB8" w:rsidRPr="00BF7947">
              <w:rPr>
                <w:rFonts w:cs="Arial"/>
                <w:sz w:val="22"/>
                <w:szCs w:val="22"/>
              </w:rPr>
              <w:t>progressing,</w:t>
            </w:r>
            <w:r w:rsidR="00EF71EA" w:rsidRPr="00BF7947">
              <w:rPr>
                <w:rFonts w:cs="Arial"/>
                <w:sz w:val="22"/>
                <w:szCs w:val="22"/>
              </w:rPr>
              <w:t xml:space="preserve"> and issues are being addressed</w:t>
            </w:r>
            <w:r w:rsidR="00476BB8">
              <w:rPr>
                <w:rFonts w:cs="Arial"/>
                <w:sz w:val="22"/>
                <w:szCs w:val="22"/>
              </w:rPr>
              <w:t xml:space="preserve">.  Therefore, </w:t>
            </w:r>
            <w:r w:rsidR="009F241C" w:rsidRPr="00BF7947">
              <w:rPr>
                <w:rFonts w:cs="Arial"/>
                <w:sz w:val="22"/>
                <w:szCs w:val="22"/>
              </w:rPr>
              <w:t xml:space="preserve">the Board </w:t>
            </w:r>
            <w:r w:rsidR="00AB2977" w:rsidRPr="00BF7947">
              <w:rPr>
                <w:rFonts w:cs="Arial"/>
                <w:sz w:val="22"/>
                <w:szCs w:val="22"/>
              </w:rPr>
              <w:t xml:space="preserve">need </w:t>
            </w:r>
            <w:r w:rsidR="009F241C" w:rsidRPr="00BF7947">
              <w:rPr>
                <w:rFonts w:cs="Arial"/>
                <w:sz w:val="22"/>
                <w:szCs w:val="22"/>
              </w:rPr>
              <w:t xml:space="preserve">not be delayed in </w:t>
            </w:r>
            <w:r w:rsidR="00AB2977" w:rsidRPr="00BF7947">
              <w:rPr>
                <w:rFonts w:cs="Arial"/>
                <w:sz w:val="22"/>
                <w:szCs w:val="22"/>
              </w:rPr>
              <w:t>approving</w:t>
            </w:r>
            <w:r w:rsidR="009F241C" w:rsidRPr="00BF7947">
              <w:rPr>
                <w:rFonts w:cs="Arial"/>
                <w:sz w:val="22"/>
                <w:szCs w:val="22"/>
              </w:rPr>
              <w:t xml:space="preserve"> the Executive Review</w:t>
            </w:r>
            <w:r w:rsidR="00EF71EA" w:rsidRPr="00BF7947">
              <w:rPr>
                <w:rFonts w:cs="Arial"/>
                <w:sz w:val="22"/>
                <w:szCs w:val="22"/>
              </w:rPr>
              <w:t xml:space="preserve">.  </w:t>
            </w:r>
          </w:p>
          <w:p w14:paraId="78DC1AC0" w14:textId="0C6EF2EB" w:rsidR="0026560B" w:rsidRPr="00BF7947" w:rsidRDefault="0026560B" w:rsidP="00FA3044">
            <w:pPr>
              <w:pStyle w:val="DeptBullets"/>
              <w:numPr>
                <w:ilvl w:val="0"/>
                <w:numId w:val="11"/>
              </w:numPr>
              <w:spacing w:after="0"/>
              <w:ind w:left="486"/>
              <w:rPr>
                <w:rFonts w:cs="Arial"/>
                <w:sz w:val="22"/>
                <w:szCs w:val="22"/>
              </w:rPr>
            </w:pPr>
            <w:r w:rsidRPr="00BF7947">
              <w:rPr>
                <w:rFonts w:cs="Arial"/>
                <w:sz w:val="22"/>
                <w:szCs w:val="22"/>
              </w:rPr>
              <w:t xml:space="preserve">NM </w:t>
            </w:r>
            <w:r w:rsidR="008A4F41" w:rsidRPr="00BF7947">
              <w:rPr>
                <w:rFonts w:cs="Arial"/>
                <w:sz w:val="22"/>
                <w:szCs w:val="22"/>
              </w:rPr>
              <w:t>confirmed that the Board were content to approve the Executive Review</w:t>
            </w:r>
            <w:r w:rsidR="00A42A70" w:rsidRPr="00BF7947">
              <w:rPr>
                <w:rFonts w:cs="Arial"/>
                <w:sz w:val="22"/>
                <w:szCs w:val="22"/>
              </w:rPr>
              <w:t xml:space="preserve">.  He </w:t>
            </w:r>
            <w:r w:rsidR="0069141E" w:rsidRPr="00BF7947">
              <w:rPr>
                <w:rFonts w:cs="Arial"/>
                <w:sz w:val="22"/>
                <w:szCs w:val="22"/>
              </w:rPr>
              <w:t xml:space="preserve">also </w:t>
            </w:r>
            <w:r w:rsidR="008A4F41" w:rsidRPr="00BF7947">
              <w:rPr>
                <w:rFonts w:cs="Arial"/>
                <w:sz w:val="22"/>
                <w:szCs w:val="22"/>
              </w:rPr>
              <w:t xml:space="preserve">requested an update </w:t>
            </w:r>
            <w:r w:rsidR="00462759" w:rsidRPr="00BF7947">
              <w:rPr>
                <w:rFonts w:cs="Arial"/>
                <w:sz w:val="22"/>
                <w:szCs w:val="22"/>
              </w:rPr>
              <w:t xml:space="preserve">on the outcome of the ARC </w:t>
            </w:r>
            <w:r w:rsidR="00826951">
              <w:rPr>
                <w:rFonts w:cs="Arial"/>
                <w:sz w:val="22"/>
                <w:szCs w:val="22"/>
              </w:rPr>
              <w:t xml:space="preserve">feedback </w:t>
            </w:r>
            <w:r w:rsidR="00A42A70" w:rsidRPr="00BF7947">
              <w:rPr>
                <w:rFonts w:cs="Arial"/>
                <w:sz w:val="22"/>
                <w:szCs w:val="22"/>
              </w:rPr>
              <w:t xml:space="preserve">at the next </w:t>
            </w:r>
            <w:r w:rsidR="0069141E" w:rsidRPr="00BF7947">
              <w:rPr>
                <w:rFonts w:cs="Arial"/>
                <w:sz w:val="22"/>
                <w:szCs w:val="22"/>
              </w:rPr>
              <w:t xml:space="preserve">Board </w:t>
            </w:r>
            <w:r w:rsidR="00A42A70" w:rsidRPr="00BF7947">
              <w:rPr>
                <w:rFonts w:cs="Arial"/>
                <w:sz w:val="22"/>
                <w:szCs w:val="22"/>
              </w:rPr>
              <w:t xml:space="preserve">meeting and suggested that the Board be routinely informed if the ARC </w:t>
            </w:r>
            <w:r w:rsidR="00826951">
              <w:rPr>
                <w:rFonts w:cs="Arial"/>
                <w:sz w:val="22"/>
                <w:szCs w:val="22"/>
              </w:rPr>
              <w:t>had requested TPS Presentations</w:t>
            </w:r>
            <w:r w:rsidR="006B577C">
              <w:rPr>
                <w:rFonts w:cs="Arial"/>
                <w:sz w:val="22"/>
                <w:szCs w:val="22"/>
              </w:rPr>
              <w:t>.</w:t>
            </w:r>
          </w:p>
          <w:p w14:paraId="32EDFCFF" w14:textId="77777777" w:rsidR="00603062" w:rsidRDefault="00603062" w:rsidP="00FA3044">
            <w:pPr>
              <w:pStyle w:val="DeptBullets"/>
              <w:numPr>
                <w:ilvl w:val="0"/>
                <w:numId w:val="11"/>
              </w:numPr>
              <w:spacing w:after="0"/>
              <w:ind w:left="486"/>
              <w:rPr>
                <w:rFonts w:cs="Arial"/>
                <w:sz w:val="22"/>
                <w:szCs w:val="22"/>
              </w:rPr>
            </w:pPr>
            <w:r w:rsidRPr="00BF7947">
              <w:rPr>
                <w:rFonts w:cs="Arial"/>
                <w:sz w:val="22"/>
                <w:szCs w:val="22"/>
              </w:rPr>
              <w:t>NM thanked HM for her update.</w:t>
            </w:r>
          </w:p>
          <w:p w14:paraId="24A1312D" w14:textId="02F95993" w:rsidR="00FA3044" w:rsidRPr="00BF7947" w:rsidRDefault="00FA3044" w:rsidP="00FA3044">
            <w:pPr>
              <w:pStyle w:val="DeptBullets"/>
              <w:numPr>
                <w:ilvl w:val="0"/>
                <w:numId w:val="0"/>
              </w:numPr>
              <w:spacing w:after="0"/>
              <w:ind w:left="486"/>
              <w:rPr>
                <w:rFonts w:cs="Arial"/>
                <w:sz w:val="22"/>
                <w:szCs w:val="22"/>
              </w:rPr>
            </w:pPr>
          </w:p>
        </w:tc>
        <w:tc>
          <w:tcPr>
            <w:tcW w:w="1418" w:type="dxa"/>
          </w:tcPr>
          <w:p w14:paraId="56E84531" w14:textId="77777777" w:rsidR="00603062" w:rsidRPr="00BF7947" w:rsidRDefault="00603062" w:rsidP="002C0E86">
            <w:pPr>
              <w:pStyle w:val="DeptBullets"/>
              <w:numPr>
                <w:ilvl w:val="0"/>
                <w:numId w:val="0"/>
              </w:numPr>
              <w:spacing w:after="0"/>
              <w:rPr>
                <w:rFonts w:cs="Arial"/>
                <w:sz w:val="22"/>
                <w:szCs w:val="22"/>
              </w:rPr>
            </w:pPr>
          </w:p>
          <w:p w14:paraId="27B34B55" w14:textId="77777777" w:rsidR="00603062" w:rsidRPr="00BF7947" w:rsidRDefault="00603062" w:rsidP="002C0E86">
            <w:pPr>
              <w:pStyle w:val="DeptBullets"/>
              <w:numPr>
                <w:ilvl w:val="0"/>
                <w:numId w:val="0"/>
              </w:numPr>
              <w:spacing w:after="0"/>
              <w:rPr>
                <w:rFonts w:cs="Arial"/>
                <w:sz w:val="22"/>
                <w:szCs w:val="22"/>
              </w:rPr>
            </w:pPr>
          </w:p>
          <w:p w14:paraId="245DD040" w14:textId="77777777" w:rsidR="00603062" w:rsidRPr="00BF7947" w:rsidRDefault="00603062" w:rsidP="002C0E86">
            <w:pPr>
              <w:pStyle w:val="DeptBullets"/>
              <w:numPr>
                <w:ilvl w:val="0"/>
                <w:numId w:val="0"/>
              </w:numPr>
              <w:spacing w:after="0"/>
              <w:rPr>
                <w:rFonts w:cs="Arial"/>
                <w:sz w:val="22"/>
                <w:szCs w:val="22"/>
              </w:rPr>
            </w:pPr>
          </w:p>
          <w:p w14:paraId="7235A9A0" w14:textId="77777777" w:rsidR="00603062" w:rsidRPr="00BF7947" w:rsidRDefault="00603062" w:rsidP="002C0E86">
            <w:pPr>
              <w:pStyle w:val="DeptBullets"/>
              <w:numPr>
                <w:ilvl w:val="0"/>
                <w:numId w:val="0"/>
              </w:numPr>
              <w:spacing w:after="0"/>
              <w:rPr>
                <w:rFonts w:cs="Arial"/>
                <w:sz w:val="22"/>
                <w:szCs w:val="22"/>
              </w:rPr>
            </w:pPr>
          </w:p>
          <w:p w14:paraId="0FB951FE" w14:textId="77777777" w:rsidR="00603062" w:rsidRPr="00BF7947" w:rsidRDefault="00603062" w:rsidP="002C0E86">
            <w:pPr>
              <w:pStyle w:val="DeptBullets"/>
              <w:numPr>
                <w:ilvl w:val="0"/>
                <w:numId w:val="0"/>
              </w:numPr>
              <w:spacing w:after="0"/>
              <w:rPr>
                <w:rFonts w:cs="Arial"/>
                <w:sz w:val="22"/>
                <w:szCs w:val="22"/>
              </w:rPr>
            </w:pPr>
          </w:p>
          <w:p w14:paraId="1FEA0DB9" w14:textId="77777777" w:rsidR="00603062" w:rsidRPr="00BF7947" w:rsidRDefault="00603062" w:rsidP="002C0E86">
            <w:pPr>
              <w:pStyle w:val="DeptBullets"/>
              <w:numPr>
                <w:ilvl w:val="0"/>
                <w:numId w:val="0"/>
              </w:numPr>
              <w:spacing w:after="0"/>
              <w:rPr>
                <w:rFonts w:cs="Arial"/>
                <w:sz w:val="22"/>
                <w:szCs w:val="22"/>
              </w:rPr>
            </w:pPr>
          </w:p>
          <w:p w14:paraId="06247D49" w14:textId="77777777" w:rsidR="001F560A" w:rsidRPr="00BF7947" w:rsidRDefault="001F560A" w:rsidP="002C0E86">
            <w:pPr>
              <w:pStyle w:val="DeptBullets"/>
              <w:numPr>
                <w:ilvl w:val="0"/>
                <w:numId w:val="0"/>
              </w:numPr>
              <w:spacing w:after="0"/>
              <w:rPr>
                <w:rFonts w:cs="Arial"/>
                <w:sz w:val="22"/>
                <w:szCs w:val="22"/>
              </w:rPr>
            </w:pPr>
          </w:p>
          <w:p w14:paraId="7A0FEE22" w14:textId="77777777" w:rsidR="001F560A" w:rsidRPr="00BF7947" w:rsidRDefault="001F560A" w:rsidP="002C0E86">
            <w:pPr>
              <w:pStyle w:val="DeptBullets"/>
              <w:numPr>
                <w:ilvl w:val="0"/>
                <w:numId w:val="0"/>
              </w:numPr>
              <w:spacing w:after="0"/>
              <w:rPr>
                <w:rFonts w:cs="Arial"/>
                <w:sz w:val="22"/>
                <w:szCs w:val="22"/>
              </w:rPr>
            </w:pPr>
          </w:p>
          <w:p w14:paraId="4C5CE53F" w14:textId="77777777" w:rsidR="001F560A" w:rsidRPr="00BF7947" w:rsidRDefault="001F560A" w:rsidP="002C0E86">
            <w:pPr>
              <w:pStyle w:val="DeptBullets"/>
              <w:numPr>
                <w:ilvl w:val="0"/>
                <w:numId w:val="0"/>
              </w:numPr>
              <w:spacing w:after="0"/>
              <w:rPr>
                <w:rFonts w:cs="Arial"/>
                <w:sz w:val="22"/>
                <w:szCs w:val="22"/>
              </w:rPr>
            </w:pPr>
          </w:p>
          <w:p w14:paraId="250ACE15" w14:textId="77777777" w:rsidR="001F560A" w:rsidRPr="00BF7947" w:rsidRDefault="001F560A" w:rsidP="002C0E86">
            <w:pPr>
              <w:pStyle w:val="DeptBullets"/>
              <w:numPr>
                <w:ilvl w:val="0"/>
                <w:numId w:val="0"/>
              </w:numPr>
              <w:spacing w:after="0"/>
              <w:rPr>
                <w:rFonts w:cs="Arial"/>
                <w:sz w:val="22"/>
                <w:szCs w:val="22"/>
              </w:rPr>
            </w:pPr>
          </w:p>
          <w:p w14:paraId="0E60708A" w14:textId="77777777" w:rsidR="001F560A" w:rsidRPr="00BF7947" w:rsidRDefault="001F560A" w:rsidP="002C0E86">
            <w:pPr>
              <w:pStyle w:val="DeptBullets"/>
              <w:numPr>
                <w:ilvl w:val="0"/>
                <w:numId w:val="0"/>
              </w:numPr>
              <w:spacing w:after="0"/>
              <w:rPr>
                <w:rFonts w:cs="Arial"/>
                <w:sz w:val="22"/>
                <w:szCs w:val="22"/>
              </w:rPr>
            </w:pPr>
          </w:p>
          <w:p w14:paraId="79B02135" w14:textId="77777777" w:rsidR="001F560A" w:rsidRPr="00BF7947" w:rsidRDefault="001F560A" w:rsidP="002C0E86">
            <w:pPr>
              <w:pStyle w:val="DeptBullets"/>
              <w:numPr>
                <w:ilvl w:val="0"/>
                <w:numId w:val="0"/>
              </w:numPr>
              <w:spacing w:after="0"/>
              <w:rPr>
                <w:rFonts w:cs="Arial"/>
                <w:sz w:val="22"/>
                <w:szCs w:val="22"/>
              </w:rPr>
            </w:pPr>
          </w:p>
          <w:p w14:paraId="3FEA730B" w14:textId="77777777" w:rsidR="001F560A" w:rsidRPr="00BF7947" w:rsidRDefault="001F560A" w:rsidP="002C0E86">
            <w:pPr>
              <w:pStyle w:val="DeptBullets"/>
              <w:numPr>
                <w:ilvl w:val="0"/>
                <w:numId w:val="0"/>
              </w:numPr>
              <w:spacing w:after="0"/>
              <w:rPr>
                <w:rFonts w:cs="Arial"/>
                <w:sz w:val="22"/>
                <w:szCs w:val="22"/>
              </w:rPr>
            </w:pPr>
          </w:p>
          <w:p w14:paraId="27076B48" w14:textId="77777777" w:rsidR="001F560A" w:rsidRPr="00BF7947" w:rsidRDefault="001F560A" w:rsidP="002C0E86">
            <w:pPr>
              <w:pStyle w:val="DeptBullets"/>
              <w:numPr>
                <w:ilvl w:val="0"/>
                <w:numId w:val="0"/>
              </w:numPr>
              <w:spacing w:after="0"/>
              <w:rPr>
                <w:rFonts w:cs="Arial"/>
                <w:sz w:val="22"/>
                <w:szCs w:val="22"/>
              </w:rPr>
            </w:pPr>
          </w:p>
          <w:p w14:paraId="65C52539" w14:textId="77777777" w:rsidR="001F560A" w:rsidRPr="00BF7947" w:rsidRDefault="001F560A" w:rsidP="002C0E86">
            <w:pPr>
              <w:pStyle w:val="DeptBullets"/>
              <w:numPr>
                <w:ilvl w:val="0"/>
                <w:numId w:val="0"/>
              </w:numPr>
              <w:spacing w:after="0"/>
              <w:rPr>
                <w:rFonts w:cs="Arial"/>
                <w:sz w:val="22"/>
                <w:szCs w:val="22"/>
              </w:rPr>
            </w:pPr>
          </w:p>
          <w:p w14:paraId="338E6BD6" w14:textId="77777777" w:rsidR="001F560A" w:rsidRPr="00BF7947" w:rsidRDefault="001F560A" w:rsidP="002C0E86">
            <w:pPr>
              <w:pStyle w:val="DeptBullets"/>
              <w:numPr>
                <w:ilvl w:val="0"/>
                <w:numId w:val="0"/>
              </w:numPr>
              <w:spacing w:after="0"/>
              <w:rPr>
                <w:rFonts w:cs="Arial"/>
                <w:sz w:val="22"/>
                <w:szCs w:val="22"/>
              </w:rPr>
            </w:pPr>
          </w:p>
          <w:p w14:paraId="16CEEE58" w14:textId="77777777" w:rsidR="001F560A" w:rsidRPr="00BF7947" w:rsidRDefault="001F560A" w:rsidP="002C0E86">
            <w:pPr>
              <w:pStyle w:val="DeptBullets"/>
              <w:numPr>
                <w:ilvl w:val="0"/>
                <w:numId w:val="0"/>
              </w:numPr>
              <w:spacing w:after="0"/>
              <w:rPr>
                <w:rFonts w:cs="Arial"/>
                <w:sz w:val="22"/>
                <w:szCs w:val="22"/>
              </w:rPr>
            </w:pPr>
          </w:p>
          <w:p w14:paraId="0B663C17" w14:textId="77777777" w:rsidR="001F560A" w:rsidRPr="00BF7947" w:rsidRDefault="001F560A" w:rsidP="002C0E86">
            <w:pPr>
              <w:pStyle w:val="DeptBullets"/>
              <w:numPr>
                <w:ilvl w:val="0"/>
                <w:numId w:val="0"/>
              </w:numPr>
              <w:spacing w:after="0"/>
              <w:rPr>
                <w:rFonts w:cs="Arial"/>
                <w:sz w:val="22"/>
                <w:szCs w:val="22"/>
              </w:rPr>
            </w:pPr>
          </w:p>
          <w:p w14:paraId="07080AD5" w14:textId="77777777" w:rsidR="001F560A" w:rsidRPr="00BF7947" w:rsidRDefault="001F560A" w:rsidP="002C0E86">
            <w:pPr>
              <w:pStyle w:val="DeptBullets"/>
              <w:numPr>
                <w:ilvl w:val="0"/>
                <w:numId w:val="0"/>
              </w:numPr>
              <w:spacing w:after="0"/>
              <w:rPr>
                <w:rFonts w:cs="Arial"/>
                <w:sz w:val="22"/>
                <w:szCs w:val="22"/>
              </w:rPr>
            </w:pPr>
          </w:p>
          <w:p w14:paraId="026C7B8C" w14:textId="77777777" w:rsidR="001F560A" w:rsidRPr="00BF7947" w:rsidRDefault="001F560A" w:rsidP="002C0E86">
            <w:pPr>
              <w:pStyle w:val="DeptBullets"/>
              <w:numPr>
                <w:ilvl w:val="0"/>
                <w:numId w:val="0"/>
              </w:numPr>
              <w:spacing w:after="0"/>
              <w:rPr>
                <w:rFonts w:cs="Arial"/>
                <w:sz w:val="22"/>
                <w:szCs w:val="22"/>
              </w:rPr>
            </w:pPr>
          </w:p>
          <w:p w14:paraId="3A33B1C3" w14:textId="77777777" w:rsidR="001F560A" w:rsidRPr="00BF7947" w:rsidRDefault="001F560A" w:rsidP="002C0E86">
            <w:pPr>
              <w:pStyle w:val="DeptBullets"/>
              <w:numPr>
                <w:ilvl w:val="0"/>
                <w:numId w:val="0"/>
              </w:numPr>
              <w:spacing w:after="0"/>
              <w:rPr>
                <w:rFonts w:cs="Arial"/>
                <w:sz w:val="22"/>
                <w:szCs w:val="22"/>
              </w:rPr>
            </w:pPr>
          </w:p>
          <w:p w14:paraId="207029A4" w14:textId="77777777" w:rsidR="001F560A" w:rsidRPr="00BF7947" w:rsidRDefault="001F560A" w:rsidP="002C0E86">
            <w:pPr>
              <w:pStyle w:val="DeptBullets"/>
              <w:numPr>
                <w:ilvl w:val="0"/>
                <w:numId w:val="0"/>
              </w:numPr>
              <w:spacing w:after="0"/>
              <w:rPr>
                <w:rFonts w:cs="Arial"/>
                <w:sz w:val="22"/>
                <w:szCs w:val="22"/>
              </w:rPr>
            </w:pPr>
          </w:p>
          <w:p w14:paraId="5DA124F2" w14:textId="77777777" w:rsidR="001F560A" w:rsidRPr="00BF7947" w:rsidRDefault="001F560A" w:rsidP="002C0E86">
            <w:pPr>
              <w:pStyle w:val="DeptBullets"/>
              <w:numPr>
                <w:ilvl w:val="0"/>
                <w:numId w:val="0"/>
              </w:numPr>
              <w:spacing w:after="0"/>
              <w:rPr>
                <w:rFonts w:cs="Arial"/>
                <w:sz w:val="22"/>
                <w:szCs w:val="22"/>
              </w:rPr>
            </w:pPr>
          </w:p>
          <w:p w14:paraId="20316AB7" w14:textId="77777777" w:rsidR="001F560A" w:rsidRPr="00BF7947" w:rsidRDefault="001F560A" w:rsidP="002C0E86">
            <w:pPr>
              <w:pStyle w:val="DeptBullets"/>
              <w:numPr>
                <w:ilvl w:val="0"/>
                <w:numId w:val="0"/>
              </w:numPr>
              <w:spacing w:after="0"/>
              <w:rPr>
                <w:rFonts w:cs="Arial"/>
                <w:sz w:val="22"/>
                <w:szCs w:val="22"/>
              </w:rPr>
            </w:pPr>
          </w:p>
          <w:p w14:paraId="476CAEA8" w14:textId="77777777" w:rsidR="001F560A" w:rsidRPr="00BF7947" w:rsidRDefault="001F560A" w:rsidP="002C0E86">
            <w:pPr>
              <w:pStyle w:val="DeptBullets"/>
              <w:numPr>
                <w:ilvl w:val="0"/>
                <w:numId w:val="0"/>
              </w:numPr>
              <w:spacing w:after="0"/>
              <w:rPr>
                <w:rFonts w:cs="Arial"/>
                <w:sz w:val="22"/>
                <w:szCs w:val="22"/>
              </w:rPr>
            </w:pPr>
          </w:p>
          <w:p w14:paraId="3EE9917A" w14:textId="77777777" w:rsidR="001F560A" w:rsidRPr="00BF7947" w:rsidRDefault="001F560A" w:rsidP="002C0E86">
            <w:pPr>
              <w:pStyle w:val="DeptBullets"/>
              <w:numPr>
                <w:ilvl w:val="0"/>
                <w:numId w:val="0"/>
              </w:numPr>
              <w:spacing w:after="0"/>
              <w:rPr>
                <w:rFonts w:cs="Arial"/>
                <w:sz w:val="22"/>
                <w:szCs w:val="22"/>
              </w:rPr>
            </w:pPr>
          </w:p>
          <w:p w14:paraId="1A8D562C" w14:textId="77777777" w:rsidR="001F560A" w:rsidRPr="00BF7947" w:rsidRDefault="001F560A" w:rsidP="002C0E86">
            <w:pPr>
              <w:pStyle w:val="DeptBullets"/>
              <w:numPr>
                <w:ilvl w:val="0"/>
                <w:numId w:val="0"/>
              </w:numPr>
              <w:spacing w:after="0"/>
              <w:rPr>
                <w:rFonts w:cs="Arial"/>
                <w:sz w:val="22"/>
                <w:szCs w:val="22"/>
              </w:rPr>
            </w:pPr>
          </w:p>
          <w:p w14:paraId="29014DD1" w14:textId="77777777" w:rsidR="001F560A" w:rsidRPr="00BF7947" w:rsidRDefault="001F560A" w:rsidP="002C0E86">
            <w:pPr>
              <w:pStyle w:val="DeptBullets"/>
              <w:numPr>
                <w:ilvl w:val="0"/>
                <w:numId w:val="0"/>
              </w:numPr>
              <w:spacing w:after="0"/>
              <w:rPr>
                <w:rFonts w:cs="Arial"/>
                <w:sz w:val="22"/>
                <w:szCs w:val="22"/>
              </w:rPr>
            </w:pPr>
          </w:p>
          <w:p w14:paraId="22AD0DEE" w14:textId="77777777" w:rsidR="001F560A" w:rsidRPr="00BF7947" w:rsidRDefault="001F560A" w:rsidP="002C0E86">
            <w:pPr>
              <w:pStyle w:val="DeptBullets"/>
              <w:numPr>
                <w:ilvl w:val="0"/>
                <w:numId w:val="0"/>
              </w:numPr>
              <w:spacing w:after="0"/>
              <w:rPr>
                <w:rFonts w:cs="Arial"/>
                <w:sz w:val="22"/>
                <w:szCs w:val="22"/>
              </w:rPr>
            </w:pPr>
          </w:p>
          <w:p w14:paraId="5BF4253C" w14:textId="77777777" w:rsidR="001F560A" w:rsidRPr="00BF7947" w:rsidRDefault="001F560A" w:rsidP="002C0E86">
            <w:pPr>
              <w:pStyle w:val="DeptBullets"/>
              <w:numPr>
                <w:ilvl w:val="0"/>
                <w:numId w:val="0"/>
              </w:numPr>
              <w:spacing w:after="0"/>
              <w:rPr>
                <w:rFonts w:cs="Arial"/>
                <w:sz w:val="22"/>
                <w:szCs w:val="22"/>
              </w:rPr>
            </w:pPr>
          </w:p>
          <w:p w14:paraId="3D56A302" w14:textId="77777777" w:rsidR="001F560A" w:rsidRPr="00BF7947" w:rsidRDefault="001F560A" w:rsidP="002C0E86">
            <w:pPr>
              <w:pStyle w:val="DeptBullets"/>
              <w:numPr>
                <w:ilvl w:val="0"/>
                <w:numId w:val="0"/>
              </w:numPr>
              <w:spacing w:after="0"/>
              <w:rPr>
                <w:rFonts w:cs="Arial"/>
                <w:sz w:val="22"/>
                <w:szCs w:val="22"/>
              </w:rPr>
            </w:pPr>
          </w:p>
          <w:p w14:paraId="1D9164DF" w14:textId="77777777" w:rsidR="001F560A" w:rsidRPr="00BF7947" w:rsidRDefault="001F560A" w:rsidP="002C0E86">
            <w:pPr>
              <w:pStyle w:val="DeptBullets"/>
              <w:numPr>
                <w:ilvl w:val="0"/>
                <w:numId w:val="0"/>
              </w:numPr>
              <w:spacing w:after="0"/>
              <w:rPr>
                <w:rFonts w:cs="Arial"/>
                <w:sz w:val="22"/>
                <w:szCs w:val="22"/>
              </w:rPr>
            </w:pPr>
          </w:p>
          <w:p w14:paraId="7C9DBF19" w14:textId="77777777" w:rsidR="001F560A" w:rsidRPr="00BF7947" w:rsidRDefault="001F560A" w:rsidP="002C0E86">
            <w:pPr>
              <w:pStyle w:val="DeptBullets"/>
              <w:numPr>
                <w:ilvl w:val="0"/>
                <w:numId w:val="0"/>
              </w:numPr>
              <w:spacing w:after="0"/>
              <w:rPr>
                <w:rFonts w:cs="Arial"/>
                <w:sz w:val="22"/>
                <w:szCs w:val="22"/>
              </w:rPr>
            </w:pPr>
          </w:p>
          <w:p w14:paraId="37990279" w14:textId="7E6D3701" w:rsidR="001F560A" w:rsidRDefault="001F560A" w:rsidP="002C0E86">
            <w:pPr>
              <w:pStyle w:val="DeptBullets"/>
              <w:numPr>
                <w:ilvl w:val="0"/>
                <w:numId w:val="0"/>
              </w:numPr>
              <w:spacing w:after="0"/>
              <w:rPr>
                <w:rFonts w:cs="Arial"/>
                <w:sz w:val="22"/>
                <w:szCs w:val="22"/>
              </w:rPr>
            </w:pPr>
          </w:p>
          <w:p w14:paraId="4FF71449" w14:textId="77777777" w:rsidR="00476BB8" w:rsidRPr="00BF7947" w:rsidRDefault="00476BB8" w:rsidP="002C0E86">
            <w:pPr>
              <w:pStyle w:val="DeptBullets"/>
              <w:numPr>
                <w:ilvl w:val="0"/>
                <w:numId w:val="0"/>
              </w:numPr>
              <w:spacing w:after="0"/>
              <w:rPr>
                <w:rFonts w:cs="Arial"/>
                <w:sz w:val="22"/>
                <w:szCs w:val="22"/>
              </w:rPr>
            </w:pPr>
          </w:p>
          <w:p w14:paraId="2B481967" w14:textId="77777777" w:rsidR="001F560A" w:rsidRPr="00BF7947" w:rsidRDefault="001F560A" w:rsidP="002C0E86">
            <w:pPr>
              <w:pStyle w:val="DeptBullets"/>
              <w:numPr>
                <w:ilvl w:val="0"/>
                <w:numId w:val="0"/>
              </w:numPr>
              <w:spacing w:after="0"/>
              <w:rPr>
                <w:rFonts w:cs="Arial"/>
                <w:sz w:val="22"/>
                <w:szCs w:val="22"/>
              </w:rPr>
            </w:pPr>
          </w:p>
          <w:p w14:paraId="575512A2" w14:textId="77777777" w:rsidR="001F560A" w:rsidRDefault="001F560A" w:rsidP="002C0E86">
            <w:pPr>
              <w:pStyle w:val="DeptBullets"/>
              <w:numPr>
                <w:ilvl w:val="0"/>
                <w:numId w:val="0"/>
              </w:numPr>
              <w:spacing w:after="0"/>
              <w:rPr>
                <w:rFonts w:cs="Arial"/>
                <w:sz w:val="22"/>
                <w:szCs w:val="22"/>
              </w:rPr>
            </w:pPr>
          </w:p>
          <w:p w14:paraId="4472AFEA" w14:textId="77777777" w:rsidR="00476BB8" w:rsidRPr="00BF7947" w:rsidRDefault="00476BB8" w:rsidP="002C0E86">
            <w:pPr>
              <w:pStyle w:val="DeptBullets"/>
              <w:numPr>
                <w:ilvl w:val="0"/>
                <w:numId w:val="0"/>
              </w:numPr>
              <w:spacing w:after="0"/>
              <w:rPr>
                <w:rFonts w:cs="Arial"/>
                <w:sz w:val="22"/>
                <w:szCs w:val="22"/>
              </w:rPr>
            </w:pPr>
          </w:p>
          <w:p w14:paraId="4735B88F" w14:textId="4030341F" w:rsidR="001F560A" w:rsidRPr="006B577C" w:rsidRDefault="006B577C" w:rsidP="002C0E86">
            <w:pPr>
              <w:pStyle w:val="DeptBullets"/>
              <w:numPr>
                <w:ilvl w:val="0"/>
                <w:numId w:val="0"/>
              </w:numPr>
              <w:spacing w:after="0"/>
              <w:rPr>
                <w:rFonts w:cs="Arial"/>
                <w:sz w:val="20"/>
              </w:rPr>
            </w:pPr>
            <w:r w:rsidRPr="006B577C">
              <w:rPr>
                <w:rFonts w:cs="Arial"/>
                <w:sz w:val="20"/>
              </w:rPr>
              <w:t>AP</w:t>
            </w:r>
            <w:r w:rsidR="00A93B8F">
              <w:rPr>
                <w:rFonts w:cs="Arial"/>
                <w:sz w:val="20"/>
              </w:rPr>
              <w:t>4</w:t>
            </w:r>
            <w:r w:rsidRPr="006B577C">
              <w:rPr>
                <w:rFonts w:cs="Arial"/>
                <w:sz w:val="20"/>
              </w:rPr>
              <w:t>/190423</w:t>
            </w:r>
          </w:p>
          <w:p w14:paraId="681FCF30" w14:textId="77777777" w:rsidR="001F560A" w:rsidRPr="00BF7947" w:rsidRDefault="001F560A" w:rsidP="002C0E86">
            <w:pPr>
              <w:pStyle w:val="DeptBullets"/>
              <w:numPr>
                <w:ilvl w:val="0"/>
                <w:numId w:val="0"/>
              </w:numPr>
              <w:spacing w:after="0"/>
              <w:rPr>
                <w:rFonts w:cs="Arial"/>
                <w:sz w:val="22"/>
                <w:szCs w:val="22"/>
              </w:rPr>
            </w:pPr>
          </w:p>
          <w:p w14:paraId="564C1139" w14:textId="77777777" w:rsidR="001F560A" w:rsidRPr="00BF7947" w:rsidRDefault="001F560A" w:rsidP="002C0E86">
            <w:pPr>
              <w:pStyle w:val="DeptBullets"/>
              <w:numPr>
                <w:ilvl w:val="0"/>
                <w:numId w:val="0"/>
              </w:numPr>
              <w:spacing w:after="0"/>
              <w:rPr>
                <w:rFonts w:cs="Arial"/>
                <w:sz w:val="22"/>
                <w:szCs w:val="22"/>
              </w:rPr>
            </w:pPr>
          </w:p>
          <w:p w14:paraId="538B4248" w14:textId="774612CC" w:rsidR="001F560A" w:rsidRPr="00BF7947" w:rsidRDefault="001F560A" w:rsidP="002C0E86">
            <w:pPr>
              <w:pStyle w:val="DeptBullets"/>
              <w:numPr>
                <w:ilvl w:val="0"/>
                <w:numId w:val="0"/>
              </w:numPr>
              <w:spacing w:after="0"/>
              <w:rPr>
                <w:rFonts w:cs="Arial"/>
                <w:sz w:val="22"/>
                <w:szCs w:val="22"/>
              </w:rPr>
            </w:pPr>
          </w:p>
        </w:tc>
      </w:tr>
      <w:tr w:rsidR="00603062" w:rsidRPr="00BF7947" w14:paraId="32FBF2A0" w14:textId="77777777" w:rsidTr="40A71FF9">
        <w:trPr>
          <w:trHeight w:val="416"/>
        </w:trPr>
        <w:tc>
          <w:tcPr>
            <w:tcW w:w="993" w:type="dxa"/>
          </w:tcPr>
          <w:p w14:paraId="1CB85E0B" w14:textId="2CC93910"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lastRenderedPageBreak/>
              <w:t xml:space="preserve">Agenda item </w:t>
            </w:r>
            <w:r w:rsidR="00D459A4" w:rsidRPr="00BF7947">
              <w:rPr>
                <w:rFonts w:cs="Arial"/>
                <w:sz w:val="22"/>
                <w:szCs w:val="22"/>
              </w:rPr>
              <w:t>9</w:t>
            </w:r>
          </w:p>
        </w:tc>
        <w:tc>
          <w:tcPr>
            <w:tcW w:w="7400" w:type="dxa"/>
          </w:tcPr>
          <w:p w14:paraId="67FC7ECC" w14:textId="77777777" w:rsidR="00603062" w:rsidRPr="00BF7947" w:rsidRDefault="00603062" w:rsidP="002C0E86">
            <w:pPr>
              <w:pStyle w:val="DeptBullets"/>
              <w:numPr>
                <w:ilvl w:val="0"/>
                <w:numId w:val="0"/>
              </w:numPr>
              <w:spacing w:after="0"/>
              <w:ind w:hanging="81"/>
              <w:rPr>
                <w:rFonts w:cs="Arial"/>
                <w:b/>
                <w:sz w:val="22"/>
                <w:szCs w:val="22"/>
              </w:rPr>
            </w:pPr>
            <w:r w:rsidRPr="00BF7947">
              <w:rPr>
                <w:rFonts w:cs="Arial"/>
                <w:b/>
                <w:sz w:val="22"/>
                <w:szCs w:val="22"/>
              </w:rPr>
              <w:t>TP Update:</w:t>
            </w:r>
          </w:p>
          <w:p w14:paraId="5C9937CB" w14:textId="77777777" w:rsidR="00603062" w:rsidRPr="00BF7947" w:rsidRDefault="00603062" w:rsidP="002C0E86">
            <w:pPr>
              <w:pStyle w:val="DeptBullets"/>
              <w:numPr>
                <w:ilvl w:val="0"/>
                <w:numId w:val="0"/>
              </w:numPr>
              <w:spacing w:after="0"/>
              <w:ind w:hanging="81"/>
              <w:rPr>
                <w:rFonts w:cs="Arial"/>
                <w:b/>
                <w:sz w:val="22"/>
                <w:szCs w:val="22"/>
              </w:rPr>
            </w:pPr>
          </w:p>
          <w:p w14:paraId="093075C3" w14:textId="417F7230" w:rsidR="00712012" w:rsidRPr="00BF7947" w:rsidRDefault="00F16997" w:rsidP="00FA3044">
            <w:pPr>
              <w:pStyle w:val="DeptBullets"/>
              <w:numPr>
                <w:ilvl w:val="0"/>
                <w:numId w:val="12"/>
              </w:numPr>
              <w:spacing w:after="0"/>
              <w:ind w:left="486"/>
              <w:rPr>
                <w:rFonts w:cs="Arial"/>
                <w:color w:val="323130"/>
                <w:sz w:val="22"/>
                <w:szCs w:val="22"/>
                <w:shd w:val="clear" w:color="auto" w:fill="FFFFFF"/>
              </w:rPr>
            </w:pPr>
            <w:r w:rsidRPr="00BF7947">
              <w:rPr>
                <w:rFonts w:cs="Arial"/>
                <w:sz w:val="22"/>
                <w:szCs w:val="22"/>
              </w:rPr>
              <w:t>DB</w:t>
            </w:r>
            <w:r w:rsidR="00603062" w:rsidRPr="00BF7947">
              <w:rPr>
                <w:rFonts w:cs="Arial"/>
                <w:sz w:val="22"/>
                <w:szCs w:val="22"/>
              </w:rPr>
              <w:t xml:space="preserve"> </w:t>
            </w:r>
            <w:r w:rsidR="00085EDC" w:rsidRPr="00BF7947">
              <w:rPr>
                <w:rFonts w:cs="Arial"/>
                <w:sz w:val="22"/>
                <w:szCs w:val="22"/>
              </w:rPr>
              <w:t xml:space="preserve">confirmed that performance remained strong despite </w:t>
            </w:r>
            <w:r w:rsidR="00807811" w:rsidRPr="00BF7947">
              <w:rPr>
                <w:rFonts w:cs="Arial"/>
                <w:sz w:val="22"/>
                <w:szCs w:val="22"/>
              </w:rPr>
              <w:t xml:space="preserve">an increase in demand </w:t>
            </w:r>
            <w:r w:rsidR="008E635B" w:rsidRPr="00BF7947">
              <w:rPr>
                <w:rFonts w:cs="Arial"/>
                <w:sz w:val="22"/>
                <w:szCs w:val="22"/>
              </w:rPr>
              <w:t xml:space="preserve">and </w:t>
            </w:r>
            <w:r w:rsidR="00EA6BE5" w:rsidRPr="00BF7947">
              <w:rPr>
                <w:rFonts w:cs="Arial"/>
                <w:sz w:val="22"/>
                <w:szCs w:val="22"/>
              </w:rPr>
              <w:t>volumes across all operations</w:t>
            </w:r>
            <w:r w:rsidR="00CA2863" w:rsidRPr="00BF7947">
              <w:rPr>
                <w:rFonts w:cs="Arial"/>
                <w:sz w:val="22"/>
                <w:szCs w:val="22"/>
              </w:rPr>
              <w:t xml:space="preserve"> with a </w:t>
            </w:r>
            <w:r w:rsidR="00EA6BE5" w:rsidRPr="00BF7947">
              <w:rPr>
                <w:rFonts w:cs="Arial"/>
                <w:sz w:val="22"/>
                <w:szCs w:val="22"/>
              </w:rPr>
              <w:t xml:space="preserve">significant increase </w:t>
            </w:r>
            <w:r w:rsidR="00A64920" w:rsidRPr="00BF7947">
              <w:rPr>
                <w:rFonts w:cs="Arial"/>
                <w:sz w:val="22"/>
                <w:szCs w:val="22"/>
              </w:rPr>
              <w:t xml:space="preserve">in </w:t>
            </w:r>
            <w:r w:rsidR="00712012" w:rsidRPr="00BF7947">
              <w:rPr>
                <w:rFonts w:cs="Arial"/>
                <w:sz w:val="22"/>
                <w:szCs w:val="22"/>
              </w:rPr>
              <w:t xml:space="preserve">all </w:t>
            </w:r>
            <w:r w:rsidR="00A64920" w:rsidRPr="00BF7947">
              <w:rPr>
                <w:rFonts w:cs="Arial"/>
                <w:sz w:val="22"/>
                <w:szCs w:val="22"/>
              </w:rPr>
              <w:t>communication channels</w:t>
            </w:r>
            <w:r w:rsidR="00CA2863" w:rsidRPr="00BF7947">
              <w:rPr>
                <w:rFonts w:cs="Arial"/>
                <w:sz w:val="22"/>
                <w:szCs w:val="22"/>
              </w:rPr>
              <w:t xml:space="preserve">.  </w:t>
            </w:r>
            <w:r w:rsidR="007C295A" w:rsidRPr="00BF7947">
              <w:rPr>
                <w:rFonts w:cs="Arial"/>
                <w:sz w:val="22"/>
                <w:szCs w:val="22"/>
              </w:rPr>
              <w:t xml:space="preserve">Analysis is underway to </w:t>
            </w:r>
            <w:r w:rsidR="004F3B94" w:rsidRPr="00BF7947">
              <w:rPr>
                <w:rFonts w:cs="Arial"/>
                <w:sz w:val="22"/>
                <w:szCs w:val="22"/>
              </w:rPr>
              <w:t>identify what is driving the increase</w:t>
            </w:r>
            <w:r w:rsidR="0017667E" w:rsidRPr="00BF7947">
              <w:rPr>
                <w:rFonts w:cs="Arial"/>
                <w:sz w:val="22"/>
                <w:szCs w:val="22"/>
              </w:rPr>
              <w:t>.</w:t>
            </w:r>
          </w:p>
          <w:p w14:paraId="0F37E04F" w14:textId="71F3B477" w:rsidR="00603062" w:rsidRPr="00BF7947" w:rsidRDefault="00850738" w:rsidP="00FA3044">
            <w:pPr>
              <w:pStyle w:val="DeptBullets"/>
              <w:numPr>
                <w:ilvl w:val="0"/>
                <w:numId w:val="12"/>
              </w:numPr>
              <w:spacing w:after="0"/>
              <w:ind w:left="486"/>
              <w:rPr>
                <w:rFonts w:cs="Arial"/>
                <w:color w:val="323130"/>
                <w:sz w:val="22"/>
                <w:szCs w:val="22"/>
                <w:shd w:val="clear" w:color="auto" w:fill="FFFFFF"/>
              </w:rPr>
            </w:pPr>
            <w:r w:rsidRPr="00BF7947">
              <w:rPr>
                <w:rFonts w:cs="Arial"/>
                <w:sz w:val="22"/>
                <w:szCs w:val="22"/>
              </w:rPr>
              <w:t xml:space="preserve">TP are working with the Department to investigate </w:t>
            </w:r>
            <w:r w:rsidR="000766CF">
              <w:rPr>
                <w:rFonts w:cs="Arial"/>
                <w:sz w:val="22"/>
                <w:szCs w:val="22"/>
              </w:rPr>
              <w:t>c</w:t>
            </w:r>
            <w:r w:rsidRPr="00BF7947">
              <w:rPr>
                <w:rFonts w:cs="Arial"/>
                <w:sz w:val="22"/>
                <w:szCs w:val="22"/>
              </w:rPr>
              <w:t>ovid impacts</w:t>
            </w:r>
            <w:r w:rsidR="00237894" w:rsidRPr="00BF7947">
              <w:rPr>
                <w:rFonts w:cs="Arial"/>
                <w:sz w:val="22"/>
                <w:szCs w:val="22"/>
              </w:rPr>
              <w:t xml:space="preserve">, </w:t>
            </w:r>
            <w:r w:rsidR="00421665">
              <w:rPr>
                <w:rFonts w:cs="Arial"/>
                <w:sz w:val="22"/>
                <w:szCs w:val="22"/>
              </w:rPr>
              <w:t xml:space="preserve">the </w:t>
            </w:r>
            <w:r w:rsidR="00237894" w:rsidRPr="00BF7947">
              <w:rPr>
                <w:rFonts w:cs="Arial"/>
                <w:sz w:val="22"/>
                <w:szCs w:val="22"/>
              </w:rPr>
              <w:t xml:space="preserve">cost of living </w:t>
            </w:r>
            <w:r w:rsidR="009B6F93" w:rsidRPr="00BF7947">
              <w:rPr>
                <w:rFonts w:cs="Arial"/>
                <w:sz w:val="22"/>
                <w:szCs w:val="22"/>
              </w:rPr>
              <w:t xml:space="preserve">crisis </w:t>
            </w:r>
            <w:r w:rsidR="00237894" w:rsidRPr="00BF7947">
              <w:rPr>
                <w:rFonts w:cs="Arial"/>
                <w:sz w:val="22"/>
                <w:szCs w:val="22"/>
              </w:rPr>
              <w:t>and increase in members</w:t>
            </w:r>
            <w:r w:rsidR="00421665">
              <w:rPr>
                <w:rFonts w:cs="Arial"/>
                <w:sz w:val="22"/>
                <w:szCs w:val="22"/>
              </w:rPr>
              <w:t>’</w:t>
            </w:r>
            <w:r w:rsidR="00237894" w:rsidRPr="00BF7947">
              <w:rPr>
                <w:rFonts w:cs="Arial"/>
                <w:sz w:val="22"/>
                <w:szCs w:val="22"/>
              </w:rPr>
              <w:t xml:space="preserve"> awareness of the scheme</w:t>
            </w:r>
            <w:r w:rsidR="00C87935" w:rsidRPr="00BF7947">
              <w:rPr>
                <w:rFonts w:cs="Arial"/>
                <w:sz w:val="22"/>
                <w:szCs w:val="22"/>
              </w:rPr>
              <w:t xml:space="preserve"> following </w:t>
            </w:r>
            <w:r w:rsidR="009B6F93" w:rsidRPr="00BF7947">
              <w:rPr>
                <w:rFonts w:cs="Arial"/>
                <w:sz w:val="22"/>
                <w:szCs w:val="22"/>
              </w:rPr>
              <w:t xml:space="preserve">a drive from government bodies and industry experts to make </w:t>
            </w:r>
            <w:r w:rsidR="00856C41" w:rsidRPr="00BF7947">
              <w:rPr>
                <w:rFonts w:cs="Arial"/>
                <w:sz w:val="22"/>
                <w:szCs w:val="22"/>
              </w:rPr>
              <w:t>members</w:t>
            </w:r>
            <w:r w:rsidR="004E3989" w:rsidRPr="00BF7947">
              <w:rPr>
                <w:rFonts w:cs="Arial"/>
                <w:sz w:val="22"/>
                <w:szCs w:val="22"/>
              </w:rPr>
              <w:t xml:space="preserve"> more financially</w:t>
            </w:r>
            <w:r w:rsidR="00856C41" w:rsidRPr="00BF7947">
              <w:rPr>
                <w:rFonts w:cs="Arial"/>
                <w:sz w:val="22"/>
                <w:szCs w:val="22"/>
              </w:rPr>
              <w:t xml:space="preserve"> </w:t>
            </w:r>
            <w:r w:rsidR="009B6F93" w:rsidRPr="00BF7947">
              <w:rPr>
                <w:rFonts w:cs="Arial"/>
                <w:sz w:val="22"/>
                <w:szCs w:val="22"/>
              </w:rPr>
              <w:t xml:space="preserve">aware </w:t>
            </w:r>
            <w:r w:rsidR="004E3989" w:rsidRPr="00BF7947">
              <w:rPr>
                <w:rFonts w:cs="Arial"/>
                <w:sz w:val="22"/>
                <w:szCs w:val="22"/>
              </w:rPr>
              <w:t xml:space="preserve">of the benefits of </w:t>
            </w:r>
            <w:r w:rsidR="00856C41" w:rsidRPr="00BF7947">
              <w:rPr>
                <w:rFonts w:cs="Arial"/>
                <w:sz w:val="22"/>
                <w:szCs w:val="22"/>
              </w:rPr>
              <w:t>engag</w:t>
            </w:r>
            <w:r w:rsidR="004E3989" w:rsidRPr="00BF7947">
              <w:rPr>
                <w:rFonts w:cs="Arial"/>
                <w:sz w:val="22"/>
                <w:szCs w:val="22"/>
              </w:rPr>
              <w:t>ing</w:t>
            </w:r>
            <w:r w:rsidR="00C047B7" w:rsidRPr="00BF7947">
              <w:rPr>
                <w:rFonts w:cs="Arial"/>
                <w:sz w:val="22"/>
                <w:szCs w:val="22"/>
              </w:rPr>
              <w:t xml:space="preserve"> with their pension</w:t>
            </w:r>
            <w:r w:rsidR="00DE018F" w:rsidRPr="00BF7947">
              <w:rPr>
                <w:rFonts w:cs="Arial"/>
                <w:sz w:val="22"/>
                <w:szCs w:val="22"/>
              </w:rPr>
              <w:t>.</w:t>
            </w:r>
          </w:p>
          <w:p w14:paraId="40E00A1D" w14:textId="60426910" w:rsidR="009C6380" w:rsidRPr="00BF7947" w:rsidRDefault="00C9399A"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Regarding </w:t>
            </w:r>
            <w:r w:rsidR="00C4302C" w:rsidRPr="00BF7947">
              <w:rPr>
                <w:rFonts w:cs="Arial"/>
                <w:color w:val="323130"/>
                <w:sz w:val="22"/>
                <w:szCs w:val="22"/>
                <w:shd w:val="clear" w:color="auto" w:fill="FFFFFF"/>
              </w:rPr>
              <w:t>service delivery</w:t>
            </w:r>
            <w:r w:rsidR="00421665">
              <w:rPr>
                <w:rFonts w:cs="Arial"/>
                <w:color w:val="323130"/>
                <w:sz w:val="22"/>
                <w:szCs w:val="22"/>
                <w:shd w:val="clear" w:color="auto" w:fill="FFFFFF"/>
              </w:rPr>
              <w:t>,</w:t>
            </w:r>
            <w:r w:rsidR="00C4302C" w:rsidRPr="00BF7947">
              <w:rPr>
                <w:rFonts w:cs="Arial"/>
                <w:color w:val="323130"/>
                <w:sz w:val="22"/>
                <w:szCs w:val="22"/>
                <w:shd w:val="clear" w:color="auto" w:fill="FFFFFF"/>
              </w:rPr>
              <w:t xml:space="preserve"> </w:t>
            </w:r>
            <w:r w:rsidR="00144564" w:rsidRPr="00BF7947">
              <w:rPr>
                <w:rFonts w:cs="Arial"/>
                <w:color w:val="323130"/>
                <w:sz w:val="22"/>
                <w:szCs w:val="22"/>
                <w:shd w:val="clear" w:color="auto" w:fill="FFFFFF"/>
              </w:rPr>
              <w:t xml:space="preserve">DB noted that </w:t>
            </w:r>
            <w:r w:rsidR="00C4302C" w:rsidRPr="00BF7947">
              <w:rPr>
                <w:rFonts w:cs="Arial"/>
                <w:color w:val="323130"/>
                <w:sz w:val="22"/>
                <w:szCs w:val="22"/>
                <w:shd w:val="clear" w:color="auto" w:fill="FFFFFF"/>
              </w:rPr>
              <w:t xml:space="preserve">the </w:t>
            </w:r>
            <w:r w:rsidR="00F77E55" w:rsidRPr="00BF7947">
              <w:rPr>
                <w:rFonts w:cs="Arial"/>
                <w:color w:val="323130"/>
                <w:sz w:val="22"/>
                <w:szCs w:val="22"/>
                <w:shd w:val="clear" w:color="auto" w:fill="FFFFFF"/>
              </w:rPr>
              <w:t xml:space="preserve">scheme </w:t>
            </w:r>
            <w:r w:rsidR="00C4302C" w:rsidRPr="00BF7947">
              <w:rPr>
                <w:rFonts w:cs="Arial"/>
                <w:color w:val="323130"/>
                <w:sz w:val="22"/>
                <w:szCs w:val="22"/>
                <w:shd w:val="clear" w:color="auto" w:fill="FFFFFF"/>
              </w:rPr>
              <w:t>pay</w:t>
            </w:r>
            <w:r w:rsidR="00421665">
              <w:rPr>
                <w:rFonts w:cs="Arial"/>
                <w:color w:val="323130"/>
                <w:sz w:val="22"/>
                <w:szCs w:val="22"/>
                <w:shd w:val="clear" w:color="auto" w:fill="FFFFFF"/>
              </w:rPr>
              <w:t>s</w:t>
            </w:r>
            <w:r w:rsidR="00C4302C" w:rsidRPr="00BF7947">
              <w:rPr>
                <w:rFonts w:cs="Arial"/>
                <w:color w:val="323130"/>
                <w:sz w:val="22"/>
                <w:szCs w:val="22"/>
                <w:shd w:val="clear" w:color="auto" w:fill="FFFFFF"/>
              </w:rPr>
              <w:t xml:space="preserve"> exercise </w:t>
            </w:r>
            <w:r w:rsidR="005B3DB1" w:rsidRPr="00BF7947">
              <w:rPr>
                <w:rFonts w:cs="Arial"/>
                <w:color w:val="323130"/>
                <w:sz w:val="22"/>
                <w:szCs w:val="22"/>
                <w:shd w:val="clear" w:color="auto" w:fill="FFFFFF"/>
              </w:rPr>
              <w:t>was successfully completed</w:t>
            </w:r>
            <w:r w:rsidR="004443D7">
              <w:rPr>
                <w:rFonts w:cs="Arial"/>
                <w:color w:val="323130"/>
                <w:sz w:val="22"/>
                <w:szCs w:val="22"/>
                <w:shd w:val="clear" w:color="auto" w:fill="FFFFFF"/>
              </w:rPr>
              <w:t xml:space="preserve"> by the </w:t>
            </w:r>
            <w:r w:rsidR="004443D7" w:rsidRPr="00BF7947">
              <w:rPr>
                <w:rFonts w:cs="Arial"/>
                <w:color w:val="323130"/>
                <w:sz w:val="22"/>
                <w:szCs w:val="22"/>
                <w:shd w:val="clear" w:color="auto" w:fill="FFFFFF"/>
              </w:rPr>
              <w:t>HMRC deadline of 31 January</w:t>
            </w:r>
            <w:r w:rsidR="004443D7">
              <w:rPr>
                <w:rFonts w:cs="Arial"/>
                <w:color w:val="323130"/>
                <w:sz w:val="22"/>
                <w:szCs w:val="22"/>
                <w:shd w:val="clear" w:color="auto" w:fill="FFFFFF"/>
              </w:rPr>
              <w:t>.</w:t>
            </w:r>
          </w:p>
          <w:p w14:paraId="098079F7" w14:textId="6EC581DF" w:rsidR="00B264BE" w:rsidRPr="00BF7947" w:rsidRDefault="009E729C"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Member outcome measures have seen an improvement. There has been a slight impact to OM3 </w:t>
            </w:r>
            <w:r w:rsidR="00145559" w:rsidRPr="00BF7947">
              <w:rPr>
                <w:rFonts w:cs="Arial"/>
                <w:color w:val="323130"/>
                <w:sz w:val="22"/>
                <w:szCs w:val="22"/>
                <w:shd w:val="clear" w:color="auto" w:fill="FFFFFF"/>
              </w:rPr>
              <w:t xml:space="preserve">as a result of </w:t>
            </w:r>
            <w:r w:rsidRPr="00BF7947">
              <w:rPr>
                <w:rFonts w:cs="Arial"/>
                <w:color w:val="323130"/>
                <w:sz w:val="22"/>
                <w:szCs w:val="22"/>
                <w:shd w:val="clear" w:color="auto" w:fill="FFFFFF"/>
              </w:rPr>
              <w:t>changes</w:t>
            </w:r>
            <w:r w:rsidR="00C9399A" w:rsidRPr="00BF7947">
              <w:rPr>
                <w:rFonts w:cs="Arial"/>
                <w:color w:val="323130"/>
                <w:sz w:val="22"/>
                <w:szCs w:val="22"/>
                <w:shd w:val="clear" w:color="auto" w:fill="FFFFFF"/>
              </w:rPr>
              <w:t xml:space="preserve"> made</w:t>
            </w:r>
            <w:r w:rsidRPr="00BF7947">
              <w:rPr>
                <w:rFonts w:cs="Arial"/>
                <w:color w:val="323130"/>
                <w:sz w:val="22"/>
                <w:szCs w:val="22"/>
                <w:shd w:val="clear" w:color="auto" w:fill="FFFFFF"/>
              </w:rPr>
              <w:t xml:space="preserve"> to the questions </w:t>
            </w:r>
            <w:r w:rsidR="00EC39F8" w:rsidRPr="00BF7947">
              <w:rPr>
                <w:rFonts w:cs="Arial"/>
                <w:color w:val="323130"/>
                <w:sz w:val="22"/>
                <w:szCs w:val="22"/>
                <w:shd w:val="clear" w:color="auto" w:fill="FFFFFF"/>
              </w:rPr>
              <w:t xml:space="preserve">but </w:t>
            </w:r>
            <w:r w:rsidRPr="00BF7947">
              <w:rPr>
                <w:rFonts w:cs="Arial"/>
                <w:color w:val="323130"/>
                <w:sz w:val="22"/>
                <w:szCs w:val="22"/>
                <w:shd w:val="clear" w:color="auto" w:fill="FFFFFF"/>
              </w:rPr>
              <w:t xml:space="preserve">improvements </w:t>
            </w:r>
            <w:r w:rsidR="00EC39F8" w:rsidRPr="00BF7947">
              <w:rPr>
                <w:rFonts w:cs="Arial"/>
                <w:color w:val="323130"/>
                <w:sz w:val="22"/>
                <w:szCs w:val="22"/>
                <w:shd w:val="clear" w:color="auto" w:fill="FFFFFF"/>
              </w:rPr>
              <w:t>to performance are expected</w:t>
            </w:r>
            <w:r w:rsidRPr="00BF7947">
              <w:rPr>
                <w:rFonts w:cs="Arial"/>
                <w:color w:val="323130"/>
                <w:sz w:val="22"/>
                <w:szCs w:val="22"/>
                <w:shd w:val="clear" w:color="auto" w:fill="FFFFFF"/>
              </w:rPr>
              <w:t xml:space="preserve">. </w:t>
            </w:r>
          </w:p>
          <w:p w14:paraId="35059B4F" w14:textId="64FE305A" w:rsidR="004C6ACC" w:rsidRPr="00BF7947" w:rsidRDefault="004C6ACC"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TP have </w:t>
            </w:r>
            <w:r w:rsidR="00922997" w:rsidRPr="00BF7947">
              <w:rPr>
                <w:rFonts w:cs="Arial"/>
                <w:color w:val="323130"/>
                <w:sz w:val="22"/>
                <w:szCs w:val="22"/>
                <w:shd w:val="clear" w:color="auto" w:fill="FFFFFF"/>
              </w:rPr>
              <w:t xml:space="preserve">conducted </w:t>
            </w:r>
            <w:r w:rsidRPr="00BF7947">
              <w:rPr>
                <w:rFonts w:cs="Arial"/>
                <w:color w:val="323130"/>
                <w:sz w:val="22"/>
                <w:szCs w:val="22"/>
                <w:shd w:val="clear" w:color="auto" w:fill="FFFFFF"/>
              </w:rPr>
              <w:t xml:space="preserve">a deep-dive into OM5 and </w:t>
            </w:r>
            <w:r w:rsidR="00016CD2" w:rsidRPr="00BF7947">
              <w:rPr>
                <w:rFonts w:cs="Arial"/>
                <w:color w:val="323130"/>
                <w:sz w:val="22"/>
                <w:szCs w:val="22"/>
                <w:shd w:val="clear" w:color="auto" w:fill="FFFFFF"/>
              </w:rPr>
              <w:t xml:space="preserve">6 which are linked </w:t>
            </w:r>
            <w:r w:rsidR="00922997" w:rsidRPr="00BF7947">
              <w:rPr>
                <w:rFonts w:cs="Arial"/>
                <w:color w:val="323130"/>
                <w:sz w:val="22"/>
                <w:szCs w:val="22"/>
                <w:shd w:val="clear" w:color="auto" w:fill="FFFFFF"/>
              </w:rPr>
              <w:t xml:space="preserve">and relate </w:t>
            </w:r>
            <w:r w:rsidR="00016CD2" w:rsidRPr="00BF7947">
              <w:rPr>
                <w:rFonts w:cs="Arial"/>
                <w:color w:val="323130"/>
                <w:sz w:val="22"/>
                <w:szCs w:val="22"/>
                <w:shd w:val="clear" w:color="auto" w:fill="FFFFFF"/>
              </w:rPr>
              <w:t xml:space="preserve">to how </w:t>
            </w:r>
            <w:r w:rsidR="00922997" w:rsidRPr="00BF7947">
              <w:rPr>
                <w:rFonts w:cs="Arial"/>
                <w:color w:val="323130"/>
                <w:sz w:val="22"/>
                <w:szCs w:val="22"/>
                <w:shd w:val="clear" w:color="auto" w:fill="FFFFFF"/>
              </w:rPr>
              <w:t xml:space="preserve">TP </w:t>
            </w:r>
            <w:r w:rsidR="00016CD2" w:rsidRPr="00BF7947">
              <w:rPr>
                <w:rFonts w:cs="Arial"/>
                <w:color w:val="323130"/>
                <w:sz w:val="22"/>
                <w:szCs w:val="22"/>
                <w:shd w:val="clear" w:color="auto" w:fill="FFFFFF"/>
              </w:rPr>
              <w:t>communicate to members</w:t>
            </w:r>
            <w:r w:rsidR="004443D7">
              <w:rPr>
                <w:rFonts w:cs="Arial"/>
                <w:color w:val="323130"/>
                <w:sz w:val="22"/>
                <w:szCs w:val="22"/>
                <w:shd w:val="clear" w:color="auto" w:fill="FFFFFF"/>
              </w:rPr>
              <w:t>.</w:t>
            </w:r>
          </w:p>
          <w:p w14:paraId="16BA5615" w14:textId="419A53B3" w:rsidR="00FE4552" w:rsidRPr="00BF7947" w:rsidRDefault="00CB14D4"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NM </w:t>
            </w:r>
            <w:r w:rsidR="00F633D0" w:rsidRPr="00BF7947">
              <w:rPr>
                <w:rFonts w:cs="Arial"/>
                <w:color w:val="323130"/>
                <w:sz w:val="22"/>
                <w:szCs w:val="22"/>
                <w:shd w:val="clear" w:color="auto" w:fill="FFFFFF"/>
              </w:rPr>
              <w:t xml:space="preserve">reflected that </w:t>
            </w:r>
            <w:r w:rsidRPr="00BF7947">
              <w:rPr>
                <w:rFonts w:cs="Arial"/>
                <w:color w:val="323130"/>
                <w:sz w:val="22"/>
                <w:szCs w:val="22"/>
                <w:shd w:val="clear" w:color="auto" w:fill="FFFFFF"/>
              </w:rPr>
              <w:t>it was a very positive report</w:t>
            </w:r>
            <w:r w:rsidR="00F633D0" w:rsidRPr="00BF7947">
              <w:rPr>
                <w:rFonts w:cs="Arial"/>
                <w:color w:val="323130"/>
                <w:sz w:val="22"/>
                <w:szCs w:val="22"/>
                <w:shd w:val="clear" w:color="auto" w:fill="FFFFFF"/>
              </w:rPr>
              <w:t xml:space="preserve"> and queried if </w:t>
            </w:r>
            <w:r w:rsidRPr="00BF7947">
              <w:rPr>
                <w:rFonts w:cs="Arial"/>
                <w:color w:val="323130"/>
                <w:sz w:val="22"/>
                <w:szCs w:val="22"/>
                <w:shd w:val="clear" w:color="auto" w:fill="FFFFFF"/>
              </w:rPr>
              <w:t>the increase in cas</w:t>
            </w:r>
            <w:r w:rsidR="00C21A1A" w:rsidRPr="00BF7947">
              <w:rPr>
                <w:rFonts w:cs="Arial"/>
                <w:color w:val="323130"/>
                <w:sz w:val="22"/>
                <w:szCs w:val="22"/>
                <w:shd w:val="clear" w:color="auto" w:fill="FFFFFF"/>
              </w:rPr>
              <w:t>eload was causing a resource issue for TP.</w:t>
            </w:r>
          </w:p>
          <w:p w14:paraId="7A33BA39" w14:textId="04D55AB9" w:rsidR="00C21A1A" w:rsidRPr="00BF7947" w:rsidRDefault="00C21A1A"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AD </w:t>
            </w:r>
            <w:r w:rsidR="00013576" w:rsidRPr="00BF7947">
              <w:rPr>
                <w:rFonts w:cs="Arial"/>
                <w:color w:val="323130"/>
                <w:sz w:val="22"/>
                <w:szCs w:val="22"/>
                <w:shd w:val="clear" w:color="auto" w:fill="FFFFFF"/>
              </w:rPr>
              <w:t xml:space="preserve">confirmed that </w:t>
            </w:r>
            <w:r w:rsidR="00F633D0" w:rsidRPr="00BF7947">
              <w:rPr>
                <w:rFonts w:cs="Arial"/>
                <w:color w:val="323130"/>
                <w:sz w:val="22"/>
                <w:szCs w:val="22"/>
                <w:shd w:val="clear" w:color="auto" w:fill="FFFFFF"/>
              </w:rPr>
              <w:t xml:space="preserve">increased </w:t>
            </w:r>
            <w:r w:rsidR="00013576" w:rsidRPr="00BF7947">
              <w:rPr>
                <w:rFonts w:cs="Arial"/>
                <w:color w:val="323130"/>
                <w:sz w:val="22"/>
                <w:szCs w:val="22"/>
                <w:shd w:val="clear" w:color="auto" w:fill="FFFFFF"/>
              </w:rPr>
              <w:t>member interest in pensions</w:t>
            </w:r>
            <w:r w:rsidR="00F633D0" w:rsidRPr="00BF7947">
              <w:rPr>
                <w:rFonts w:cs="Arial"/>
                <w:color w:val="323130"/>
                <w:sz w:val="22"/>
                <w:szCs w:val="22"/>
                <w:shd w:val="clear" w:color="auto" w:fill="FFFFFF"/>
              </w:rPr>
              <w:t xml:space="preserve"> has led to a rise in </w:t>
            </w:r>
            <w:r w:rsidR="00013576" w:rsidRPr="00BF7947">
              <w:rPr>
                <w:rFonts w:cs="Arial"/>
                <w:color w:val="323130"/>
                <w:sz w:val="22"/>
                <w:szCs w:val="22"/>
                <w:shd w:val="clear" w:color="auto" w:fill="FFFFFF"/>
              </w:rPr>
              <w:t>questions</w:t>
            </w:r>
            <w:r w:rsidR="009C65DC" w:rsidRPr="00BF7947">
              <w:rPr>
                <w:rFonts w:cs="Arial"/>
                <w:color w:val="323130"/>
                <w:sz w:val="22"/>
                <w:szCs w:val="22"/>
                <w:shd w:val="clear" w:color="auto" w:fill="FFFFFF"/>
              </w:rPr>
              <w:t xml:space="preserve"> but </w:t>
            </w:r>
            <w:r w:rsidR="0018491F" w:rsidRPr="00BF7947">
              <w:rPr>
                <w:rFonts w:cs="Arial"/>
                <w:color w:val="323130"/>
                <w:sz w:val="22"/>
                <w:szCs w:val="22"/>
                <w:shd w:val="clear" w:color="auto" w:fill="FFFFFF"/>
              </w:rPr>
              <w:t>expects this will plateau at some point.  However,</w:t>
            </w:r>
            <w:r w:rsidR="00C82F5D" w:rsidRPr="00BF7947">
              <w:rPr>
                <w:rFonts w:cs="Arial"/>
                <w:color w:val="323130"/>
                <w:sz w:val="22"/>
                <w:szCs w:val="22"/>
                <w:shd w:val="clear" w:color="auto" w:fill="FFFFFF"/>
              </w:rPr>
              <w:t xml:space="preserve"> he is looking forward to </w:t>
            </w:r>
            <w:r w:rsidR="00B71283" w:rsidRPr="00BF7947">
              <w:rPr>
                <w:rFonts w:cs="Arial"/>
                <w:color w:val="323130"/>
                <w:sz w:val="22"/>
                <w:szCs w:val="22"/>
                <w:shd w:val="clear" w:color="auto" w:fill="FFFFFF"/>
              </w:rPr>
              <w:t xml:space="preserve">capacity </w:t>
            </w:r>
            <w:r w:rsidR="00E308A7" w:rsidRPr="00BF7947">
              <w:rPr>
                <w:rFonts w:cs="Arial"/>
                <w:color w:val="323130"/>
                <w:sz w:val="22"/>
                <w:szCs w:val="22"/>
                <w:shd w:val="clear" w:color="auto" w:fill="FFFFFF"/>
              </w:rPr>
              <w:t xml:space="preserve">planning. </w:t>
            </w:r>
          </w:p>
          <w:p w14:paraId="478803E7" w14:textId="6EFC562E" w:rsidR="00C21A1A" w:rsidRPr="00BF7947" w:rsidRDefault="003C6E70"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NM </w:t>
            </w:r>
            <w:r w:rsidR="0080463E">
              <w:rPr>
                <w:rFonts w:cs="Arial"/>
                <w:color w:val="323130"/>
                <w:sz w:val="22"/>
                <w:szCs w:val="22"/>
                <w:shd w:val="clear" w:color="auto" w:fill="FFFFFF"/>
              </w:rPr>
              <w:t>found</w:t>
            </w:r>
            <w:r w:rsidR="00CF3AD9" w:rsidRPr="00BF7947">
              <w:rPr>
                <w:rFonts w:cs="Arial"/>
                <w:color w:val="323130"/>
                <w:sz w:val="22"/>
                <w:szCs w:val="22"/>
                <w:shd w:val="clear" w:color="auto" w:fill="FFFFFF"/>
              </w:rPr>
              <w:t xml:space="preserve"> </w:t>
            </w:r>
            <w:r w:rsidR="0080463E">
              <w:rPr>
                <w:rFonts w:cs="Arial"/>
                <w:color w:val="323130"/>
                <w:sz w:val="22"/>
                <w:szCs w:val="22"/>
                <w:shd w:val="clear" w:color="auto" w:fill="FFFFFF"/>
              </w:rPr>
              <w:t xml:space="preserve">it </w:t>
            </w:r>
            <w:r w:rsidR="00CF3AD9" w:rsidRPr="00BF7947">
              <w:rPr>
                <w:rFonts w:cs="Arial"/>
                <w:color w:val="323130"/>
                <w:sz w:val="22"/>
                <w:szCs w:val="22"/>
                <w:shd w:val="clear" w:color="auto" w:fill="FFFFFF"/>
              </w:rPr>
              <w:t xml:space="preserve">reassuring </w:t>
            </w:r>
            <w:r w:rsidR="0080463E">
              <w:rPr>
                <w:rFonts w:cs="Arial"/>
                <w:color w:val="323130"/>
                <w:sz w:val="22"/>
                <w:szCs w:val="22"/>
                <w:shd w:val="clear" w:color="auto" w:fill="FFFFFF"/>
              </w:rPr>
              <w:t xml:space="preserve">that it </w:t>
            </w:r>
            <w:r w:rsidR="00BD3688" w:rsidRPr="00BF7947">
              <w:rPr>
                <w:rFonts w:cs="Arial"/>
                <w:color w:val="323130"/>
                <w:sz w:val="22"/>
                <w:szCs w:val="22"/>
                <w:shd w:val="clear" w:color="auto" w:fill="FFFFFF"/>
              </w:rPr>
              <w:t xml:space="preserve">was </w:t>
            </w:r>
            <w:r w:rsidR="00C94442" w:rsidRPr="00BF7947">
              <w:rPr>
                <w:rFonts w:cs="Arial"/>
                <w:color w:val="323130"/>
                <w:sz w:val="22"/>
                <w:szCs w:val="22"/>
                <w:shd w:val="clear" w:color="auto" w:fill="FFFFFF"/>
              </w:rPr>
              <w:t>not causing administrative overload</w:t>
            </w:r>
            <w:r w:rsidR="003C2A72" w:rsidRPr="00BF7947">
              <w:rPr>
                <w:rFonts w:cs="Arial"/>
                <w:color w:val="323130"/>
                <w:sz w:val="22"/>
                <w:szCs w:val="22"/>
                <w:shd w:val="clear" w:color="auto" w:fill="FFFFFF"/>
              </w:rPr>
              <w:t>.</w:t>
            </w:r>
            <w:r w:rsidR="00C94442" w:rsidRPr="00BF7947">
              <w:rPr>
                <w:rFonts w:cs="Arial"/>
                <w:color w:val="323130"/>
                <w:sz w:val="22"/>
                <w:szCs w:val="22"/>
                <w:shd w:val="clear" w:color="auto" w:fill="FFFFFF"/>
              </w:rPr>
              <w:t xml:space="preserve">  </w:t>
            </w:r>
          </w:p>
          <w:p w14:paraId="0B96E01A" w14:textId="3C34A1DE" w:rsidR="00435D6D" w:rsidRPr="00BF7947" w:rsidRDefault="00BD3688"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NM r</w:t>
            </w:r>
            <w:r w:rsidR="00B17806" w:rsidRPr="00BF7947">
              <w:rPr>
                <w:rFonts w:cs="Arial"/>
                <w:color w:val="323130"/>
                <w:sz w:val="22"/>
                <w:szCs w:val="22"/>
                <w:shd w:val="clear" w:color="auto" w:fill="FFFFFF"/>
              </w:rPr>
              <w:t>eferr</w:t>
            </w:r>
            <w:r w:rsidRPr="00BF7947">
              <w:rPr>
                <w:rFonts w:cs="Arial"/>
                <w:color w:val="323130"/>
                <w:sz w:val="22"/>
                <w:szCs w:val="22"/>
                <w:shd w:val="clear" w:color="auto" w:fill="FFFFFF"/>
              </w:rPr>
              <w:t>ed</w:t>
            </w:r>
            <w:r w:rsidR="00B17806" w:rsidRPr="00BF7947">
              <w:rPr>
                <w:rFonts w:cs="Arial"/>
                <w:color w:val="323130"/>
                <w:sz w:val="22"/>
                <w:szCs w:val="22"/>
                <w:shd w:val="clear" w:color="auto" w:fill="FFFFFF"/>
              </w:rPr>
              <w:t xml:space="preserve"> to OM3, 5 and 6 </w:t>
            </w:r>
            <w:r w:rsidR="000E01F5" w:rsidRPr="00BF7947">
              <w:rPr>
                <w:rFonts w:cs="Arial"/>
                <w:color w:val="323130"/>
                <w:sz w:val="22"/>
                <w:szCs w:val="22"/>
                <w:shd w:val="clear" w:color="auto" w:fill="FFFFFF"/>
              </w:rPr>
              <w:t xml:space="preserve">and noted the </w:t>
            </w:r>
            <w:r w:rsidR="00435D6D" w:rsidRPr="00BF7947">
              <w:rPr>
                <w:rFonts w:cs="Arial"/>
                <w:color w:val="323130"/>
                <w:sz w:val="22"/>
                <w:szCs w:val="22"/>
                <w:shd w:val="clear" w:color="auto" w:fill="FFFFFF"/>
              </w:rPr>
              <w:t xml:space="preserve">ongoing issue with </w:t>
            </w:r>
            <w:r w:rsidR="000E01F5" w:rsidRPr="00BF7947">
              <w:rPr>
                <w:rFonts w:cs="Arial"/>
                <w:color w:val="323130"/>
                <w:sz w:val="22"/>
                <w:szCs w:val="22"/>
                <w:shd w:val="clear" w:color="auto" w:fill="FFFFFF"/>
              </w:rPr>
              <w:t xml:space="preserve">volumes of </w:t>
            </w:r>
            <w:r w:rsidR="00435D6D" w:rsidRPr="00BF7947">
              <w:rPr>
                <w:rFonts w:cs="Arial"/>
                <w:color w:val="323130"/>
                <w:sz w:val="22"/>
                <w:szCs w:val="22"/>
                <w:shd w:val="clear" w:color="auto" w:fill="FFFFFF"/>
              </w:rPr>
              <w:t xml:space="preserve">customer </w:t>
            </w:r>
            <w:r w:rsidR="000E01F5" w:rsidRPr="00BF7947">
              <w:rPr>
                <w:rFonts w:cs="Arial"/>
                <w:color w:val="323130"/>
                <w:sz w:val="22"/>
                <w:szCs w:val="22"/>
                <w:shd w:val="clear" w:color="auto" w:fill="FFFFFF"/>
              </w:rPr>
              <w:t>feedback</w:t>
            </w:r>
            <w:r w:rsidR="0017667E" w:rsidRPr="00BF7947">
              <w:rPr>
                <w:rFonts w:cs="Arial"/>
                <w:color w:val="323130"/>
                <w:sz w:val="22"/>
                <w:szCs w:val="22"/>
                <w:shd w:val="clear" w:color="auto" w:fill="FFFFFF"/>
              </w:rPr>
              <w:t>.</w:t>
            </w:r>
            <w:r w:rsidR="00EA4196" w:rsidRPr="00BF7947">
              <w:rPr>
                <w:rFonts w:cs="Arial"/>
                <w:color w:val="323130"/>
                <w:sz w:val="22"/>
                <w:szCs w:val="22"/>
                <w:shd w:val="clear" w:color="auto" w:fill="FFFFFF"/>
              </w:rPr>
              <w:t xml:space="preserve">  AD </w:t>
            </w:r>
            <w:r w:rsidR="000E01F5" w:rsidRPr="00BF7947">
              <w:rPr>
                <w:rFonts w:cs="Arial"/>
                <w:color w:val="323130"/>
                <w:sz w:val="22"/>
                <w:szCs w:val="22"/>
                <w:shd w:val="clear" w:color="auto" w:fill="FFFFFF"/>
              </w:rPr>
              <w:t xml:space="preserve">confirmed </w:t>
            </w:r>
            <w:r w:rsidR="00EA4196" w:rsidRPr="00BF7947">
              <w:rPr>
                <w:rFonts w:cs="Arial"/>
                <w:color w:val="323130"/>
                <w:sz w:val="22"/>
                <w:szCs w:val="22"/>
                <w:shd w:val="clear" w:color="auto" w:fill="FFFFFF"/>
              </w:rPr>
              <w:t>TP are looking at what can be done differently</w:t>
            </w:r>
            <w:r w:rsidR="00D471DB" w:rsidRPr="00BF7947">
              <w:rPr>
                <w:rFonts w:cs="Arial"/>
                <w:color w:val="323130"/>
                <w:sz w:val="22"/>
                <w:szCs w:val="22"/>
                <w:shd w:val="clear" w:color="auto" w:fill="FFFFFF"/>
              </w:rPr>
              <w:t xml:space="preserve"> </w:t>
            </w:r>
            <w:r w:rsidR="001F3921" w:rsidRPr="00BF7947">
              <w:rPr>
                <w:rFonts w:cs="Arial"/>
                <w:color w:val="323130"/>
                <w:sz w:val="22"/>
                <w:szCs w:val="22"/>
                <w:shd w:val="clear" w:color="auto" w:fill="FFFFFF"/>
              </w:rPr>
              <w:t xml:space="preserve">including </w:t>
            </w:r>
            <w:r w:rsidR="00D471DB" w:rsidRPr="00BF7947">
              <w:rPr>
                <w:rFonts w:cs="Arial"/>
                <w:color w:val="323130"/>
                <w:sz w:val="22"/>
                <w:szCs w:val="22"/>
                <w:shd w:val="clear" w:color="auto" w:fill="FFFFFF"/>
              </w:rPr>
              <w:t xml:space="preserve">using different channels </w:t>
            </w:r>
            <w:r w:rsidR="004A0ECD" w:rsidRPr="00BF7947">
              <w:rPr>
                <w:rFonts w:cs="Arial"/>
                <w:color w:val="323130"/>
                <w:sz w:val="22"/>
                <w:szCs w:val="22"/>
                <w:shd w:val="clear" w:color="auto" w:fill="FFFFFF"/>
              </w:rPr>
              <w:t xml:space="preserve">to </w:t>
            </w:r>
            <w:r w:rsidR="001F3921" w:rsidRPr="00BF7947">
              <w:rPr>
                <w:rFonts w:cs="Arial"/>
                <w:color w:val="323130"/>
                <w:sz w:val="22"/>
                <w:szCs w:val="22"/>
                <w:shd w:val="clear" w:color="auto" w:fill="FFFFFF"/>
              </w:rPr>
              <w:t xml:space="preserve">encourage </w:t>
            </w:r>
            <w:r w:rsidR="004A0ECD" w:rsidRPr="00BF7947">
              <w:rPr>
                <w:rFonts w:cs="Arial"/>
                <w:color w:val="323130"/>
                <w:sz w:val="22"/>
                <w:szCs w:val="22"/>
                <w:shd w:val="clear" w:color="auto" w:fill="FFFFFF"/>
              </w:rPr>
              <w:t>feedback</w:t>
            </w:r>
            <w:r w:rsidR="00D471DB" w:rsidRPr="00BF7947">
              <w:rPr>
                <w:rFonts w:cs="Arial"/>
                <w:color w:val="323130"/>
                <w:sz w:val="22"/>
                <w:szCs w:val="22"/>
                <w:shd w:val="clear" w:color="auto" w:fill="FFFFFF"/>
              </w:rPr>
              <w:t>.</w:t>
            </w:r>
            <w:r w:rsidR="00380752" w:rsidRPr="00BF7947">
              <w:rPr>
                <w:rFonts w:cs="Arial"/>
                <w:color w:val="323130"/>
                <w:sz w:val="22"/>
                <w:szCs w:val="22"/>
                <w:shd w:val="clear" w:color="auto" w:fill="FFFFFF"/>
              </w:rPr>
              <w:t xml:space="preserve">  </w:t>
            </w:r>
          </w:p>
          <w:p w14:paraId="3FF4EDF8" w14:textId="31506EAC" w:rsidR="00040502" w:rsidRPr="00BF7947" w:rsidRDefault="00023869"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SF</w:t>
            </w:r>
            <w:r w:rsidR="001F3921" w:rsidRPr="00BF7947">
              <w:rPr>
                <w:rFonts w:cs="Arial"/>
                <w:color w:val="323130"/>
                <w:sz w:val="22"/>
                <w:szCs w:val="22"/>
                <w:shd w:val="clear" w:color="auto" w:fill="FFFFFF"/>
              </w:rPr>
              <w:t xml:space="preserve"> queried what </w:t>
            </w:r>
            <w:r w:rsidRPr="00BF7947">
              <w:rPr>
                <w:rFonts w:cs="Arial"/>
                <w:color w:val="323130"/>
                <w:sz w:val="22"/>
                <w:szCs w:val="22"/>
                <w:shd w:val="clear" w:color="auto" w:fill="FFFFFF"/>
              </w:rPr>
              <w:t xml:space="preserve">the timings </w:t>
            </w:r>
            <w:r w:rsidR="001F3921" w:rsidRPr="00BF7947">
              <w:rPr>
                <w:rFonts w:cs="Arial"/>
                <w:color w:val="323130"/>
                <w:sz w:val="22"/>
                <w:szCs w:val="22"/>
                <w:shd w:val="clear" w:color="auto" w:fill="FFFFFF"/>
              </w:rPr>
              <w:t xml:space="preserve">were </w:t>
            </w:r>
            <w:r w:rsidRPr="00BF7947">
              <w:rPr>
                <w:rFonts w:cs="Arial"/>
                <w:color w:val="323130"/>
                <w:sz w:val="22"/>
                <w:szCs w:val="22"/>
                <w:shd w:val="clear" w:color="auto" w:fill="FFFFFF"/>
              </w:rPr>
              <w:t>for the ICS survey</w:t>
            </w:r>
            <w:r w:rsidR="001F3921" w:rsidRPr="00BF7947">
              <w:rPr>
                <w:rFonts w:cs="Arial"/>
                <w:color w:val="323130"/>
                <w:sz w:val="22"/>
                <w:szCs w:val="22"/>
                <w:shd w:val="clear" w:color="auto" w:fill="FFFFFF"/>
              </w:rPr>
              <w:t>.</w:t>
            </w:r>
            <w:r w:rsidR="00C5258B" w:rsidRPr="00BF7947">
              <w:rPr>
                <w:rFonts w:cs="Arial"/>
                <w:color w:val="323130"/>
                <w:sz w:val="22"/>
                <w:szCs w:val="22"/>
                <w:shd w:val="clear" w:color="auto" w:fill="FFFFFF"/>
              </w:rPr>
              <w:t xml:space="preserve">  AD confirmed </w:t>
            </w:r>
            <w:r w:rsidR="006B06D5" w:rsidRPr="00BF7947">
              <w:rPr>
                <w:rFonts w:cs="Arial"/>
                <w:color w:val="323130"/>
                <w:sz w:val="22"/>
                <w:szCs w:val="22"/>
                <w:shd w:val="clear" w:color="auto" w:fill="FFFFFF"/>
              </w:rPr>
              <w:t xml:space="preserve">it would go live </w:t>
            </w:r>
            <w:r w:rsidR="00C5258B" w:rsidRPr="00BF7947">
              <w:rPr>
                <w:rFonts w:cs="Arial"/>
                <w:color w:val="323130"/>
                <w:sz w:val="22"/>
                <w:szCs w:val="22"/>
                <w:shd w:val="clear" w:color="auto" w:fill="FFFFFF"/>
              </w:rPr>
              <w:t>for external members next week</w:t>
            </w:r>
            <w:r w:rsidR="00040502" w:rsidRPr="00BF7947">
              <w:rPr>
                <w:rFonts w:cs="Arial"/>
                <w:color w:val="323130"/>
                <w:sz w:val="22"/>
                <w:szCs w:val="22"/>
                <w:shd w:val="clear" w:color="auto" w:fill="FFFFFF"/>
              </w:rPr>
              <w:t>.</w:t>
            </w:r>
          </w:p>
          <w:p w14:paraId="32E85210" w14:textId="5A9B17FE" w:rsidR="00642664" w:rsidRPr="00BF7947" w:rsidRDefault="00642664" w:rsidP="00D61DF9">
            <w:pPr>
              <w:pStyle w:val="DeptBullets"/>
              <w:numPr>
                <w:ilvl w:val="0"/>
                <w:numId w:val="0"/>
              </w:numPr>
              <w:spacing w:after="0"/>
              <w:ind w:left="126"/>
              <w:rPr>
                <w:rFonts w:cs="Arial"/>
                <w:color w:val="323130"/>
                <w:sz w:val="22"/>
                <w:szCs w:val="22"/>
                <w:shd w:val="clear" w:color="auto" w:fill="FFFFFF"/>
              </w:rPr>
            </w:pPr>
          </w:p>
          <w:p w14:paraId="261972BE" w14:textId="032335A8" w:rsidR="00D61DF9" w:rsidRPr="00BF7947" w:rsidRDefault="00D61DF9" w:rsidP="00D61DF9">
            <w:pPr>
              <w:pStyle w:val="DeptBullets"/>
              <w:numPr>
                <w:ilvl w:val="0"/>
                <w:numId w:val="0"/>
              </w:numPr>
              <w:spacing w:after="0"/>
              <w:ind w:left="126"/>
              <w:rPr>
                <w:rFonts w:cs="Arial"/>
                <w:b/>
                <w:bCs/>
                <w:color w:val="323130"/>
                <w:sz w:val="22"/>
                <w:szCs w:val="22"/>
                <w:shd w:val="clear" w:color="auto" w:fill="FFFFFF"/>
              </w:rPr>
            </w:pPr>
            <w:r w:rsidRPr="00BF7947">
              <w:rPr>
                <w:rFonts w:cs="Arial"/>
                <w:b/>
                <w:bCs/>
                <w:color w:val="323130"/>
                <w:sz w:val="22"/>
                <w:szCs w:val="22"/>
                <w:shd w:val="clear" w:color="auto" w:fill="FFFFFF"/>
              </w:rPr>
              <w:t>Outage Update</w:t>
            </w:r>
          </w:p>
          <w:p w14:paraId="43178534" w14:textId="20EC0530" w:rsidR="00742B06" w:rsidRPr="00BF7947" w:rsidRDefault="007607E4"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SH </w:t>
            </w:r>
            <w:r w:rsidR="00CD1C5B" w:rsidRPr="00BF7947">
              <w:rPr>
                <w:rFonts w:cs="Arial"/>
                <w:color w:val="323130"/>
                <w:sz w:val="22"/>
                <w:szCs w:val="22"/>
                <w:shd w:val="clear" w:color="auto" w:fill="FFFFFF"/>
              </w:rPr>
              <w:t xml:space="preserve">referred to the </w:t>
            </w:r>
            <w:r w:rsidR="008409B8" w:rsidRPr="00BF7947">
              <w:rPr>
                <w:rFonts w:cs="Arial"/>
                <w:color w:val="323130"/>
                <w:sz w:val="22"/>
                <w:szCs w:val="22"/>
                <w:shd w:val="clear" w:color="auto" w:fill="FFFFFF"/>
              </w:rPr>
              <w:t>cybe</w:t>
            </w:r>
            <w:r w:rsidR="00EA1503" w:rsidRPr="00BF7947">
              <w:rPr>
                <w:rFonts w:cs="Arial"/>
                <w:color w:val="323130"/>
                <w:sz w:val="22"/>
                <w:szCs w:val="22"/>
                <w:shd w:val="clear" w:color="auto" w:fill="FFFFFF"/>
              </w:rPr>
              <w:t>r</w:t>
            </w:r>
            <w:r w:rsidR="008409B8" w:rsidRPr="00BF7947">
              <w:rPr>
                <w:rFonts w:cs="Arial"/>
                <w:color w:val="323130"/>
                <w:sz w:val="22"/>
                <w:szCs w:val="22"/>
                <w:shd w:val="clear" w:color="auto" w:fill="FFFFFF"/>
              </w:rPr>
              <w:t xml:space="preserve"> incident </w:t>
            </w:r>
            <w:r w:rsidR="00CD1C5B" w:rsidRPr="00BF7947">
              <w:rPr>
                <w:rFonts w:cs="Arial"/>
                <w:color w:val="323130"/>
                <w:sz w:val="22"/>
                <w:szCs w:val="22"/>
                <w:shd w:val="clear" w:color="auto" w:fill="FFFFFF"/>
              </w:rPr>
              <w:t>experienced by Capita</w:t>
            </w:r>
            <w:r w:rsidR="002956A0" w:rsidRPr="00BF7947">
              <w:rPr>
                <w:rFonts w:cs="Arial"/>
                <w:color w:val="323130"/>
                <w:sz w:val="22"/>
                <w:szCs w:val="22"/>
                <w:shd w:val="clear" w:color="auto" w:fill="FFFFFF"/>
              </w:rPr>
              <w:t xml:space="preserve"> </w:t>
            </w:r>
            <w:r w:rsidR="00C131B0">
              <w:rPr>
                <w:rFonts w:cs="Arial"/>
                <w:color w:val="323130"/>
                <w:sz w:val="22"/>
                <w:szCs w:val="22"/>
                <w:shd w:val="clear" w:color="auto" w:fill="FFFFFF"/>
              </w:rPr>
              <w:t xml:space="preserve">on 31 March </w:t>
            </w:r>
            <w:r w:rsidR="002956A0" w:rsidRPr="00BF7947">
              <w:rPr>
                <w:rFonts w:cs="Arial"/>
                <w:color w:val="323130"/>
                <w:sz w:val="22"/>
                <w:szCs w:val="22"/>
                <w:shd w:val="clear" w:color="auto" w:fill="FFFFFF"/>
              </w:rPr>
              <w:t xml:space="preserve">which affected </w:t>
            </w:r>
            <w:r w:rsidR="006E220E" w:rsidRPr="00BF7947">
              <w:rPr>
                <w:rFonts w:cs="Arial"/>
                <w:color w:val="323130"/>
                <w:sz w:val="22"/>
                <w:szCs w:val="22"/>
                <w:shd w:val="clear" w:color="auto" w:fill="FFFFFF"/>
              </w:rPr>
              <w:t xml:space="preserve">Microsoft </w:t>
            </w:r>
            <w:r w:rsidR="008409B8" w:rsidRPr="00BF7947">
              <w:rPr>
                <w:rFonts w:cs="Arial"/>
                <w:color w:val="323130"/>
                <w:sz w:val="22"/>
                <w:szCs w:val="22"/>
                <w:shd w:val="clear" w:color="auto" w:fill="FFFFFF"/>
              </w:rPr>
              <w:t xml:space="preserve">365 </w:t>
            </w:r>
            <w:r w:rsidR="00742B06" w:rsidRPr="00BF7947">
              <w:rPr>
                <w:rFonts w:cs="Arial"/>
                <w:color w:val="323130"/>
                <w:sz w:val="22"/>
                <w:szCs w:val="22"/>
                <w:shd w:val="clear" w:color="auto" w:fill="FFFFFF"/>
              </w:rPr>
              <w:t>applications</w:t>
            </w:r>
            <w:r w:rsidR="00404717" w:rsidRPr="00BF7947">
              <w:rPr>
                <w:rFonts w:cs="Arial"/>
                <w:color w:val="323130"/>
                <w:sz w:val="22"/>
                <w:szCs w:val="22"/>
                <w:shd w:val="clear" w:color="auto" w:fill="FFFFFF"/>
              </w:rPr>
              <w:t xml:space="preserve"> </w:t>
            </w:r>
            <w:r w:rsidR="00742B06" w:rsidRPr="00BF7947">
              <w:rPr>
                <w:rFonts w:cs="Arial"/>
                <w:color w:val="323130"/>
                <w:sz w:val="22"/>
                <w:szCs w:val="22"/>
                <w:shd w:val="clear" w:color="auto" w:fill="FFFFFF"/>
              </w:rPr>
              <w:t xml:space="preserve">across </w:t>
            </w:r>
            <w:r w:rsidR="00E260FD" w:rsidRPr="00BF7947">
              <w:rPr>
                <w:rFonts w:cs="Arial"/>
                <w:color w:val="323130"/>
                <w:sz w:val="22"/>
                <w:szCs w:val="22"/>
                <w:shd w:val="clear" w:color="auto" w:fill="FFFFFF"/>
              </w:rPr>
              <w:t xml:space="preserve">its </w:t>
            </w:r>
            <w:r w:rsidR="00742B06" w:rsidRPr="00BF7947">
              <w:rPr>
                <w:rFonts w:cs="Arial"/>
                <w:color w:val="323130"/>
                <w:sz w:val="22"/>
                <w:szCs w:val="22"/>
                <w:shd w:val="clear" w:color="auto" w:fill="FFFFFF"/>
              </w:rPr>
              <w:t>servers.</w:t>
            </w:r>
          </w:p>
          <w:p w14:paraId="68334F99" w14:textId="2E3BBB12" w:rsidR="00FD2612" w:rsidRPr="00BF7947" w:rsidRDefault="00F55A3E"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S</w:t>
            </w:r>
            <w:r w:rsidR="008C0261" w:rsidRPr="00BF7947">
              <w:rPr>
                <w:rFonts w:cs="Arial"/>
                <w:color w:val="323130"/>
                <w:sz w:val="22"/>
                <w:szCs w:val="22"/>
                <w:shd w:val="clear" w:color="auto" w:fill="FFFFFF"/>
              </w:rPr>
              <w:t xml:space="preserve">teps were taken </w:t>
            </w:r>
            <w:r w:rsidRPr="00BF7947">
              <w:rPr>
                <w:rFonts w:cs="Arial"/>
                <w:color w:val="323130"/>
                <w:sz w:val="22"/>
                <w:szCs w:val="22"/>
                <w:shd w:val="clear" w:color="auto" w:fill="FFFFFF"/>
              </w:rPr>
              <w:t>to restore access and</w:t>
            </w:r>
            <w:r w:rsidR="00C131B0">
              <w:rPr>
                <w:rFonts w:cs="Arial"/>
                <w:color w:val="323130"/>
                <w:sz w:val="22"/>
                <w:szCs w:val="22"/>
                <w:shd w:val="clear" w:color="auto" w:fill="FFFFFF"/>
              </w:rPr>
              <w:t>, b</w:t>
            </w:r>
            <w:r w:rsidR="0015328C" w:rsidRPr="00BF7947">
              <w:rPr>
                <w:rFonts w:cs="Arial"/>
                <w:color w:val="323130"/>
                <w:sz w:val="22"/>
                <w:szCs w:val="22"/>
                <w:shd w:val="clear" w:color="auto" w:fill="FFFFFF"/>
              </w:rPr>
              <w:t>y Monday</w:t>
            </w:r>
            <w:r w:rsidR="00DF7D7C" w:rsidRPr="00BF7947">
              <w:rPr>
                <w:rFonts w:cs="Arial"/>
                <w:color w:val="323130"/>
                <w:sz w:val="22"/>
                <w:szCs w:val="22"/>
                <w:shd w:val="clear" w:color="auto" w:fill="FFFFFF"/>
              </w:rPr>
              <w:t>,</w:t>
            </w:r>
            <w:r w:rsidR="0015328C" w:rsidRPr="00BF7947">
              <w:rPr>
                <w:rFonts w:cs="Arial"/>
                <w:color w:val="323130"/>
                <w:sz w:val="22"/>
                <w:szCs w:val="22"/>
                <w:shd w:val="clear" w:color="auto" w:fill="FFFFFF"/>
              </w:rPr>
              <w:t xml:space="preserve"> </w:t>
            </w:r>
            <w:r w:rsidR="00FD2612" w:rsidRPr="00BF7947">
              <w:rPr>
                <w:rFonts w:cs="Arial"/>
                <w:color w:val="323130"/>
                <w:sz w:val="22"/>
                <w:szCs w:val="22"/>
                <w:shd w:val="clear" w:color="auto" w:fill="FFFFFF"/>
              </w:rPr>
              <w:t xml:space="preserve">TP </w:t>
            </w:r>
            <w:r w:rsidR="00C131B0">
              <w:rPr>
                <w:rFonts w:cs="Arial"/>
                <w:color w:val="323130"/>
                <w:sz w:val="22"/>
                <w:szCs w:val="22"/>
                <w:shd w:val="clear" w:color="auto" w:fill="FFFFFF"/>
              </w:rPr>
              <w:t xml:space="preserve">systems </w:t>
            </w:r>
            <w:r w:rsidR="00FD2612" w:rsidRPr="00BF7947">
              <w:rPr>
                <w:rFonts w:cs="Arial"/>
                <w:color w:val="323130"/>
                <w:sz w:val="22"/>
                <w:szCs w:val="22"/>
                <w:shd w:val="clear" w:color="auto" w:fill="FFFFFF"/>
              </w:rPr>
              <w:t>were</w:t>
            </w:r>
            <w:r w:rsidR="0015328C" w:rsidRPr="00BF7947">
              <w:rPr>
                <w:rFonts w:cs="Arial"/>
                <w:color w:val="323130"/>
                <w:sz w:val="22"/>
                <w:szCs w:val="22"/>
                <w:shd w:val="clear" w:color="auto" w:fill="FFFFFF"/>
              </w:rPr>
              <w:t xml:space="preserve"> up and running, albeit </w:t>
            </w:r>
            <w:r w:rsidR="00FD2612" w:rsidRPr="00BF7947">
              <w:rPr>
                <w:rFonts w:cs="Arial"/>
                <w:color w:val="323130"/>
                <w:sz w:val="22"/>
                <w:szCs w:val="22"/>
                <w:shd w:val="clear" w:color="auto" w:fill="FFFFFF"/>
              </w:rPr>
              <w:t>with</w:t>
            </w:r>
            <w:r w:rsidR="009172BB" w:rsidRPr="00BF7947">
              <w:rPr>
                <w:rFonts w:cs="Arial"/>
                <w:color w:val="323130"/>
                <w:sz w:val="22"/>
                <w:szCs w:val="22"/>
                <w:shd w:val="clear" w:color="auto" w:fill="FFFFFF"/>
              </w:rPr>
              <w:t>out</w:t>
            </w:r>
            <w:r w:rsidR="00FD2612" w:rsidRPr="00BF7947">
              <w:rPr>
                <w:rFonts w:cs="Arial"/>
                <w:color w:val="323130"/>
                <w:sz w:val="22"/>
                <w:szCs w:val="22"/>
                <w:shd w:val="clear" w:color="auto" w:fill="FFFFFF"/>
              </w:rPr>
              <w:t xml:space="preserve"> </w:t>
            </w:r>
            <w:r w:rsidR="00BA2A6A" w:rsidRPr="00BF7947">
              <w:rPr>
                <w:rFonts w:cs="Arial"/>
                <w:color w:val="323130"/>
                <w:sz w:val="22"/>
                <w:szCs w:val="22"/>
                <w:shd w:val="clear" w:color="auto" w:fill="FFFFFF"/>
              </w:rPr>
              <w:t>full functionality.</w:t>
            </w:r>
          </w:p>
          <w:p w14:paraId="6DB99E2C" w14:textId="742AB15C" w:rsidR="00A87BF7" w:rsidRPr="00BF7947" w:rsidRDefault="00C670EF" w:rsidP="00FA3044">
            <w:pPr>
              <w:pStyle w:val="DeptBullets"/>
              <w:numPr>
                <w:ilvl w:val="0"/>
                <w:numId w:val="12"/>
              </w:numPr>
              <w:spacing w:after="0"/>
              <w:ind w:left="486"/>
              <w:rPr>
                <w:rFonts w:cs="Arial"/>
                <w:color w:val="323130"/>
                <w:sz w:val="22"/>
                <w:szCs w:val="22"/>
                <w:shd w:val="clear" w:color="auto" w:fill="FFFFFF"/>
              </w:rPr>
            </w:pPr>
            <w:proofErr w:type="spellStart"/>
            <w:r w:rsidRPr="00BF7947">
              <w:rPr>
                <w:rFonts w:cs="Arial"/>
                <w:color w:val="323130"/>
                <w:sz w:val="22"/>
                <w:szCs w:val="22"/>
                <w:shd w:val="clear" w:color="auto" w:fill="FFFFFF"/>
              </w:rPr>
              <w:t>Hartlink</w:t>
            </w:r>
            <w:proofErr w:type="spellEnd"/>
            <w:r w:rsidRPr="00BF7947">
              <w:rPr>
                <w:rFonts w:cs="Arial"/>
                <w:color w:val="323130"/>
                <w:sz w:val="22"/>
                <w:szCs w:val="22"/>
                <w:shd w:val="clear" w:color="auto" w:fill="FFFFFF"/>
              </w:rPr>
              <w:t xml:space="preserve"> </w:t>
            </w:r>
            <w:r w:rsidR="009172BB" w:rsidRPr="00BF7947">
              <w:rPr>
                <w:rFonts w:cs="Arial"/>
                <w:color w:val="323130"/>
                <w:sz w:val="22"/>
                <w:szCs w:val="22"/>
                <w:shd w:val="clear" w:color="auto" w:fill="FFFFFF"/>
              </w:rPr>
              <w:t xml:space="preserve">and some </w:t>
            </w:r>
            <w:r w:rsidR="008055C8" w:rsidRPr="00BF7947">
              <w:rPr>
                <w:rFonts w:cs="Arial"/>
                <w:color w:val="323130"/>
                <w:sz w:val="22"/>
                <w:szCs w:val="22"/>
                <w:shd w:val="clear" w:color="auto" w:fill="FFFFFF"/>
              </w:rPr>
              <w:t xml:space="preserve">other </w:t>
            </w:r>
            <w:r w:rsidR="009172BB" w:rsidRPr="00BF7947">
              <w:rPr>
                <w:rFonts w:cs="Arial"/>
                <w:color w:val="323130"/>
                <w:sz w:val="22"/>
                <w:szCs w:val="22"/>
                <w:shd w:val="clear" w:color="auto" w:fill="FFFFFF"/>
              </w:rPr>
              <w:t xml:space="preserve">applications were </w:t>
            </w:r>
            <w:r w:rsidR="008055C8" w:rsidRPr="00BF7947">
              <w:rPr>
                <w:rFonts w:cs="Arial"/>
                <w:color w:val="323130"/>
                <w:sz w:val="22"/>
                <w:szCs w:val="22"/>
                <w:shd w:val="clear" w:color="auto" w:fill="FFFFFF"/>
              </w:rPr>
              <w:t xml:space="preserve">restored utilising a work around </w:t>
            </w:r>
            <w:r w:rsidR="00135BDC" w:rsidRPr="00BF7947">
              <w:rPr>
                <w:rFonts w:cs="Arial"/>
                <w:color w:val="323130"/>
                <w:sz w:val="22"/>
                <w:szCs w:val="22"/>
                <w:shd w:val="clear" w:color="auto" w:fill="FFFFFF"/>
              </w:rPr>
              <w:t xml:space="preserve">as they were unable to connect via </w:t>
            </w:r>
            <w:r w:rsidR="006E220E" w:rsidRPr="00BF7947">
              <w:rPr>
                <w:rFonts w:cs="Arial"/>
                <w:color w:val="323130"/>
                <w:sz w:val="22"/>
                <w:szCs w:val="22"/>
                <w:shd w:val="clear" w:color="auto" w:fill="FFFFFF"/>
              </w:rPr>
              <w:t xml:space="preserve">Microsoft.  </w:t>
            </w:r>
            <w:r w:rsidR="00A87BF7" w:rsidRPr="00BF7947">
              <w:rPr>
                <w:rFonts w:cs="Arial"/>
                <w:color w:val="323130"/>
                <w:sz w:val="22"/>
                <w:szCs w:val="22"/>
                <w:shd w:val="clear" w:color="auto" w:fill="FFFFFF"/>
              </w:rPr>
              <w:t>TP are currently d</w:t>
            </w:r>
            <w:r w:rsidR="00C50A19" w:rsidRPr="00BF7947">
              <w:rPr>
                <w:rFonts w:cs="Arial"/>
                <w:color w:val="323130"/>
                <w:sz w:val="22"/>
                <w:szCs w:val="22"/>
                <w:shd w:val="clear" w:color="auto" w:fill="FFFFFF"/>
              </w:rPr>
              <w:t>eliver</w:t>
            </w:r>
            <w:r w:rsidR="00A87BF7" w:rsidRPr="00BF7947">
              <w:rPr>
                <w:rFonts w:cs="Arial"/>
                <w:color w:val="323130"/>
                <w:sz w:val="22"/>
                <w:szCs w:val="22"/>
                <w:shd w:val="clear" w:color="auto" w:fill="FFFFFF"/>
              </w:rPr>
              <w:t>ing</w:t>
            </w:r>
            <w:r w:rsidR="00C50A19" w:rsidRPr="00BF7947">
              <w:rPr>
                <w:rFonts w:cs="Arial"/>
                <w:color w:val="323130"/>
                <w:sz w:val="22"/>
                <w:szCs w:val="22"/>
                <w:shd w:val="clear" w:color="auto" w:fill="FFFFFF"/>
              </w:rPr>
              <w:t xml:space="preserve"> a good service </w:t>
            </w:r>
            <w:r w:rsidR="00A20C7F" w:rsidRPr="00BF7947">
              <w:rPr>
                <w:rFonts w:cs="Arial"/>
                <w:color w:val="323130"/>
                <w:sz w:val="22"/>
                <w:szCs w:val="22"/>
                <w:shd w:val="clear" w:color="auto" w:fill="FFFFFF"/>
              </w:rPr>
              <w:t xml:space="preserve">albeit not yet back </w:t>
            </w:r>
            <w:r w:rsidR="00C50A19" w:rsidRPr="00BF7947">
              <w:rPr>
                <w:rFonts w:cs="Arial"/>
                <w:color w:val="323130"/>
                <w:sz w:val="22"/>
                <w:szCs w:val="22"/>
                <w:shd w:val="clear" w:color="auto" w:fill="FFFFFF"/>
              </w:rPr>
              <w:t xml:space="preserve">into </w:t>
            </w:r>
            <w:r w:rsidR="00A20C7F" w:rsidRPr="00BF7947">
              <w:rPr>
                <w:rFonts w:cs="Arial"/>
                <w:color w:val="323130"/>
                <w:sz w:val="22"/>
                <w:szCs w:val="22"/>
                <w:shd w:val="clear" w:color="auto" w:fill="FFFFFF"/>
              </w:rPr>
              <w:t>the</w:t>
            </w:r>
            <w:r w:rsidR="00C50A19" w:rsidRPr="00BF7947">
              <w:rPr>
                <w:rFonts w:cs="Arial"/>
                <w:color w:val="323130"/>
                <w:sz w:val="22"/>
                <w:szCs w:val="22"/>
                <w:shd w:val="clear" w:color="auto" w:fill="FFFFFF"/>
              </w:rPr>
              <w:t xml:space="preserve"> position they were </w:t>
            </w:r>
            <w:r w:rsidR="00A20C7F" w:rsidRPr="00BF7947">
              <w:rPr>
                <w:rFonts w:cs="Arial"/>
                <w:color w:val="323130"/>
                <w:sz w:val="22"/>
                <w:szCs w:val="22"/>
                <w:shd w:val="clear" w:color="auto" w:fill="FFFFFF"/>
              </w:rPr>
              <w:t>prior to the attack</w:t>
            </w:r>
            <w:r w:rsidR="00E60C45" w:rsidRPr="00BF7947">
              <w:rPr>
                <w:rFonts w:cs="Arial"/>
                <w:color w:val="323130"/>
                <w:sz w:val="22"/>
                <w:szCs w:val="22"/>
                <w:shd w:val="clear" w:color="auto" w:fill="FFFFFF"/>
              </w:rPr>
              <w:t xml:space="preserve">.  </w:t>
            </w:r>
          </w:p>
          <w:p w14:paraId="191F2354" w14:textId="1A39B0DA" w:rsidR="00D61DF9" w:rsidRPr="00DF538E" w:rsidRDefault="00703DC9" w:rsidP="00FA3044">
            <w:pPr>
              <w:pStyle w:val="DeptBullets"/>
              <w:numPr>
                <w:ilvl w:val="0"/>
                <w:numId w:val="12"/>
              </w:numPr>
              <w:spacing w:after="0"/>
              <w:ind w:left="486"/>
              <w:rPr>
                <w:rFonts w:cs="Arial"/>
                <w:color w:val="323130"/>
                <w:sz w:val="22"/>
                <w:szCs w:val="22"/>
                <w:shd w:val="clear" w:color="auto" w:fill="FFFFFF"/>
              </w:rPr>
            </w:pPr>
            <w:r w:rsidRPr="00DF538E">
              <w:rPr>
                <w:rFonts w:cs="Arial"/>
                <w:color w:val="323130"/>
                <w:sz w:val="22"/>
                <w:szCs w:val="22"/>
                <w:shd w:val="clear" w:color="auto" w:fill="FFFFFF"/>
              </w:rPr>
              <w:t xml:space="preserve">Capita </w:t>
            </w:r>
            <w:r w:rsidR="008101BA" w:rsidRPr="00DF538E">
              <w:rPr>
                <w:rFonts w:cs="Arial"/>
                <w:color w:val="323130"/>
                <w:sz w:val="22"/>
                <w:szCs w:val="22"/>
                <w:shd w:val="clear" w:color="auto" w:fill="FFFFFF"/>
              </w:rPr>
              <w:t xml:space="preserve">Group </w:t>
            </w:r>
            <w:r w:rsidRPr="00DF538E">
              <w:rPr>
                <w:rFonts w:cs="Arial"/>
                <w:color w:val="323130"/>
                <w:sz w:val="22"/>
                <w:szCs w:val="22"/>
                <w:shd w:val="clear" w:color="auto" w:fill="FFFFFF"/>
              </w:rPr>
              <w:t xml:space="preserve">are working </w:t>
            </w:r>
            <w:r w:rsidR="00970239" w:rsidRPr="00DF538E">
              <w:rPr>
                <w:rFonts w:cs="Arial"/>
                <w:color w:val="323130"/>
                <w:sz w:val="22"/>
                <w:szCs w:val="22"/>
                <w:shd w:val="clear" w:color="auto" w:fill="FFFFFF"/>
              </w:rPr>
              <w:t>with specialist advisers including</w:t>
            </w:r>
            <w:r w:rsidR="00E22735" w:rsidRPr="00DF538E">
              <w:rPr>
                <w:rFonts w:cs="Arial"/>
                <w:color w:val="323130"/>
                <w:sz w:val="22"/>
                <w:szCs w:val="22"/>
                <w:shd w:val="clear" w:color="auto" w:fill="FFFFFF"/>
              </w:rPr>
              <w:t xml:space="preserve"> </w:t>
            </w:r>
            <w:r w:rsidR="007E02B8" w:rsidRPr="00DF538E">
              <w:rPr>
                <w:rFonts w:cs="Arial"/>
                <w:color w:val="323130"/>
                <w:sz w:val="22"/>
                <w:szCs w:val="22"/>
                <w:shd w:val="clear" w:color="auto" w:fill="FFFFFF"/>
              </w:rPr>
              <w:t>Microsoft</w:t>
            </w:r>
            <w:r w:rsidR="00970239" w:rsidRPr="00DF538E">
              <w:rPr>
                <w:rFonts w:cs="Arial"/>
                <w:color w:val="323130"/>
                <w:sz w:val="22"/>
                <w:szCs w:val="22"/>
                <w:shd w:val="clear" w:color="auto" w:fill="FFFFFF"/>
              </w:rPr>
              <w:t xml:space="preserve"> DART team</w:t>
            </w:r>
            <w:r w:rsidR="005E666C" w:rsidRPr="00DF538E">
              <w:rPr>
                <w:rFonts w:cs="Arial"/>
                <w:color w:val="323130"/>
                <w:sz w:val="22"/>
                <w:szCs w:val="22"/>
                <w:shd w:val="clear" w:color="auto" w:fill="FFFFFF"/>
              </w:rPr>
              <w:t xml:space="preserve"> and forensic experts </w:t>
            </w:r>
            <w:r w:rsidR="002B07AC" w:rsidRPr="00DF538E">
              <w:rPr>
                <w:rFonts w:cs="Arial"/>
                <w:color w:val="323130"/>
                <w:sz w:val="22"/>
                <w:szCs w:val="22"/>
                <w:shd w:val="clear" w:color="auto" w:fill="FFFFFF"/>
              </w:rPr>
              <w:t xml:space="preserve">to </w:t>
            </w:r>
            <w:r w:rsidR="005E666C" w:rsidRPr="00DF538E">
              <w:rPr>
                <w:rFonts w:cs="Arial"/>
                <w:color w:val="323130"/>
                <w:sz w:val="22"/>
                <w:szCs w:val="22"/>
                <w:shd w:val="clear" w:color="auto" w:fill="FFFFFF"/>
              </w:rPr>
              <w:t>investigat</w:t>
            </w:r>
            <w:r w:rsidR="002B07AC" w:rsidRPr="00DF538E">
              <w:rPr>
                <w:rFonts w:cs="Arial"/>
                <w:color w:val="323130"/>
                <w:sz w:val="22"/>
                <w:szCs w:val="22"/>
                <w:shd w:val="clear" w:color="auto" w:fill="FFFFFF"/>
              </w:rPr>
              <w:t>e</w:t>
            </w:r>
            <w:r w:rsidR="005E666C" w:rsidRPr="00DF538E">
              <w:rPr>
                <w:rFonts w:cs="Arial"/>
                <w:color w:val="323130"/>
                <w:sz w:val="22"/>
                <w:szCs w:val="22"/>
                <w:shd w:val="clear" w:color="auto" w:fill="FFFFFF"/>
              </w:rPr>
              <w:t xml:space="preserve"> what happened</w:t>
            </w:r>
            <w:r w:rsidR="00086D22" w:rsidRPr="00DF538E">
              <w:rPr>
                <w:rFonts w:cs="Arial"/>
                <w:color w:val="323130"/>
                <w:sz w:val="22"/>
                <w:szCs w:val="22"/>
                <w:shd w:val="clear" w:color="auto" w:fill="FFFFFF"/>
              </w:rPr>
              <w:t>.</w:t>
            </w:r>
            <w:r w:rsidR="00DF538E" w:rsidRPr="00DF538E">
              <w:rPr>
                <w:rFonts w:cs="Arial"/>
                <w:color w:val="323130"/>
                <w:sz w:val="22"/>
                <w:szCs w:val="22"/>
                <w:shd w:val="clear" w:color="auto" w:fill="FFFFFF"/>
              </w:rPr>
              <w:t xml:space="preserve"> </w:t>
            </w:r>
            <w:r w:rsidR="00086D22" w:rsidRPr="00DF538E">
              <w:rPr>
                <w:rFonts w:cs="Arial"/>
                <w:color w:val="323130"/>
                <w:sz w:val="22"/>
                <w:szCs w:val="22"/>
                <w:shd w:val="clear" w:color="auto" w:fill="FFFFFF"/>
              </w:rPr>
              <w:t xml:space="preserve">SH </w:t>
            </w:r>
            <w:r w:rsidR="00254C38" w:rsidRPr="00DF538E">
              <w:rPr>
                <w:rFonts w:cs="Arial"/>
                <w:color w:val="323130"/>
                <w:sz w:val="22"/>
                <w:szCs w:val="22"/>
                <w:shd w:val="clear" w:color="auto" w:fill="FFFFFF"/>
              </w:rPr>
              <w:t>expected to be able to share a further update with Board Members</w:t>
            </w:r>
            <w:r w:rsidR="002B07AC" w:rsidRPr="00DF538E">
              <w:rPr>
                <w:rFonts w:cs="Arial"/>
                <w:color w:val="323130"/>
                <w:sz w:val="22"/>
                <w:szCs w:val="22"/>
                <w:shd w:val="clear" w:color="auto" w:fill="FFFFFF"/>
              </w:rPr>
              <w:t xml:space="preserve"> </w:t>
            </w:r>
            <w:r w:rsidR="00086D22" w:rsidRPr="00DF538E">
              <w:rPr>
                <w:rFonts w:cs="Arial"/>
                <w:color w:val="323130"/>
                <w:sz w:val="22"/>
                <w:szCs w:val="22"/>
                <w:shd w:val="clear" w:color="auto" w:fill="FFFFFF"/>
              </w:rPr>
              <w:t xml:space="preserve">tomorrow </w:t>
            </w:r>
            <w:r w:rsidR="00E81BBB" w:rsidRPr="00DF538E">
              <w:rPr>
                <w:rFonts w:cs="Arial"/>
                <w:color w:val="323130"/>
                <w:sz w:val="22"/>
                <w:szCs w:val="22"/>
                <w:shd w:val="clear" w:color="auto" w:fill="FFFFFF"/>
              </w:rPr>
              <w:t>(20/4/23)</w:t>
            </w:r>
            <w:r w:rsidR="00DF538E">
              <w:rPr>
                <w:rFonts w:cs="Arial"/>
                <w:color w:val="323130"/>
                <w:sz w:val="22"/>
                <w:szCs w:val="22"/>
                <w:shd w:val="clear" w:color="auto" w:fill="FFFFFF"/>
              </w:rPr>
              <w:t>.</w:t>
            </w:r>
          </w:p>
          <w:p w14:paraId="07FF78BB" w14:textId="3B31846D" w:rsidR="001B4B3D" w:rsidRPr="00BF7947" w:rsidRDefault="00485FF7"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SH referenced the </w:t>
            </w:r>
            <w:r w:rsidR="001B4B3D" w:rsidRPr="00BF7947">
              <w:rPr>
                <w:rFonts w:cs="Arial"/>
                <w:color w:val="323130"/>
                <w:sz w:val="22"/>
                <w:szCs w:val="22"/>
                <w:shd w:val="clear" w:color="auto" w:fill="FFFFFF"/>
              </w:rPr>
              <w:t>media coverage</w:t>
            </w:r>
            <w:r w:rsidRPr="00BF7947">
              <w:rPr>
                <w:rFonts w:cs="Arial"/>
                <w:color w:val="323130"/>
                <w:sz w:val="22"/>
                <w:szCs w:val="22"/>
                <w:shd w:val="clear" w:color="auto" w:fill="FFFFFF"/>
              </w:rPr>
              <w:t xml:space="preserve"> on the </w:t>
            </w:r>
            <w:r w:rsidR="00F51550" w:rsidRPr="00BF7947">
              <w:rPr>
                <w:rFonts w:cs="Arial"/>
                <w:color w:val="323130"/>
                <w:sz w:val="22"/>
                <w:szCs w:val="22"/>
                <w:shd w:val="clear" w:color="auto" w:fill="FFFFFF"/>
              </w:rPr>
              <w:t xml:space="preserve">issue, specifically </w:t>
            </w:r>
            <w:r w:rsidR="00F51550" w:rsidRPr="00BF7947">
              <w:rPr>
                <w:rFonts w:cs="Arial"/>
                <w:color w:val="323130"/>
                <w:sz w:val="22"/>
                <w:szCs w:val="22"/>
                <w:shd w:val="clear" w:color="auto" w:fill="FFFFFF"/>
              </w:rPr>
              <w:lastRenderedPageBreak/>
              <w:t xml:space="preserve">speculation </w:t>
            </w:r>
            <w:r w:rsidR="005904DA" w:rsidRPr="00BF7947">
              <w:rPr>
                <w:rFonts w:cs="Arial"/>
                <w:color w:val="323130"/>
                <w:sz w:val="22"/>
                <w:szCs w:val="22"/>
                <w:shd w:val="clear" w:color="auto" w:fill="FFFFFF"/>
              </w:rPr>
              <w:t xml:space="preserve">that </w:t>
            </w:r>
            <w:r w:rsidR="00260016" w:rsidRPr="00BF7947">
              <w:rPr>
                <w:rFonts w:cs="Arial"/>
                <w:color w:val="323130"/>
                <w:sz w:val="22"/>
                <w:szCs w:val="22"/>
                <w:shd w:val="clear" w:color="auto" w:fill="FFFFFF"/>
              </w:rPr>
              <w:t xml:space="preserve">Capita </w:t>
            </w:r>
            <w:r w:rsidR="005904DA" w:rsidRPr="00BF7947">
              <w:rPr>
                <w:rFonts w:cs="Arial"/>
                <w:color w:val="323130"/>
                <w:sz w:val="22"/>
                <w:szCs w:val="22"/>
                <w:shd w:val="clear" w:color="auto" w:fill="FFFFFF"/>
              </w:rPr>
              <w:t>art</w:t>
            </w:r>
            <w:r w:rsidR="00042B3F" w:rsidRPr="00BF7947">
              <w:rPr>
                <w:rFonts w:cs="Arial"/>
                <w:color w:val="323130"/>
                <w:sz w:val="22"/>
                <w:szCs w:val="22"/>
                <w:shd w:val="clear" w:color="auto" w:fill="FFFFFF"/>
              </w:rPr>
              <w:t>e</w:t>
            </w:r>
            <w:r w:rsidR="005904DA" w:rsidRPr="00BF7947">
              <w:rPr>
                <w:rFonts w:cs="Arial"/>
                <w:color w:val="323130"/>
                <w:sz w:val="22"/>
                <w:szCs w:val="22"/>
                <w:shd w:val="clear" w:color="auto" w:fill="FFFFFF"/>
              </w:rPr>
              <w:t>fact</w:t>
            </w:r>
            <w:r w:rsidR="00C245CE" w:rsidRPr="00BF7947">
              <w:rPr>
                <w:rFonts w:cs="Arial"/>
                <w:color w:val="323130"/>
                <w:sz w:val="22"/>
                <w:szCs w:val="22"/>
                <w:shd w:val="clear" w:color="auto" w:fill="FFFFFF"/>
              </w:rPr>
              <w:t xml:space="preserve">s were on sale on the dark web.  Capita had </w:t>
            </w:r>
            <w:r w:rsidR="00562F46" w:rsidRPr="00BF7947">
              <w:rPr>
                <w:rFonts w:cs="Arial"/>
                <w:color w:val="323130"/>
                <w:sz w:val="22"/>
                <w:szCs w:val="22"/>
                <w:shd w:val="clear" w:color="auto" w:fill="FFFFFF"/>
              </w:rPr>
              <w:t xml:space="preserve">found no evidence of </w:t>
            </w:r>
            <w:r w:rsidR="00755D26" w:rsidRPr="00BF7947">
              <w:rPr>
                <w:rFonts w:cs="Arial"/>
                <w:color w:val="323130"/>
                <w:sz w:val="22"/>
                <w:szCs w:val="22"/>
                <w:shd w:val="clear" w:color="auto" w:fill="FFFFFF"/>
              </w:rPr>
              <w:t>pension related artefacts being available</w:t>
            </w:r>
            <w:r w:rsidR="0043241A" w:rsidRPr="00BF7947">
              <w:rPr>
                <w:rFonts w:cs="Arial"/>
                <w:color w:val="323130"/>
                <w:sz w:val="22"/>
                <w:szCs w:val="22"/>
                <w:shd w:val="clear" w:color="auto" w:fill="FFFFFF"/>
              </w:rPr>
              <w:t xml:space="preserve"> on the dark web but </w:t>
            </w:r>
            <w:r w:rsidR="00755D26" w:rsidRPr="00BF7947">
              <w:rPr>
                <w:rFonts w:cs="Arial"/>
                <w:color w:val="323130"/>
                <w:sz w:val="22"/>
                <w:szCs w:val="22"/>
                <w:shd w:val="clear" w:color="auto" w:fill="FFFFFF"/>
              </w:rPr>
              <w:t xml:space="preserve">further monitoring will be </w:t>
            </w:r>
            <w:r w:rsidR="00E308AB" w:rsidRPr="00BF7947">
              <w:rPr>
                <w:rFonts w:cs="Arial"/>
                <w:color w:val="323130"/>
                <w:sz w:val="22"/>
                <w:szCs w:val="22"/>
                <w:shd w:val="clear" w:color="auto" w:fill="FFFFFF"/>
              </w:rPr>
              <w:t xml:space="preserve">conducted. </w:t>
            </w:r>
          </w:p>
          <w:p w14:paraId="7F1D1300" w14:textId="2755ACA4" w:rsidR="00714563" w:rsidRPr="00BF7947" w:rsidRDefault="00E5569B"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SH </w:t>
            </w:r>
            <w:r w:rsidR="0043241A" w:rsidRPr="00BF7947">
              <w:rPr>
                <w:rFonts w:cs="Arial"/>
                <w:color w:val="323130"/>
                <w:sz w:val="22"/>
                <w:szCs w:val="22"/>
                <w:shd w:val="clear" w:color="auto" w:fill="FFFFFF"/>
              </w:rPr>
              <w:t xml:space="preserve">is </w:t>
            </w:r>
            <w:r w:rsidR="00E948EA" w:rsidRPr="00BF7947">
              <w:rPr>
                <w:rFonts w:cs="Arial"/>
                <w:color w:val="323130"/>
                <w:sz w:val="22"/>
                <w:szCs w:val="22"/>
                <w:shd w:val="clear" w:color="auto" w:fill="FFFFFF"/>
              </w:rPr>
              <w:t xml:space="preserve">unable </w:t>
            </w:r>
            <w:r w:rsidR="0043241A" w:rsidRPr="00BF7947">
              <w:rPr>
                <w:rFonts w:cs="Arial"/>
                <w:color w:val="323130"/>
                <w:sz w:val="22"/>
                <w:szCs w:val="22"/>
                <w:shd w:val="clear" w:color="auto" w:fill="FFFFFF"/>
              </w:rPr>
              <w:t xml:space="preserve">to </w:t>
            </w:r>
            <w:r w:rsidR="00E948EA" w:rsidRPr="00BF7947">
              <w:rPr>
                <w:rFonts w:cs="Arial"/>
                <w:color w:val="323130"/>
                <w:sz w:val="22"/>
                <w:szCs w:val="22"/>
                <w:shd w:val="clear" w:color="auto" w:fill="FFFFFF"/>
              </w:rPr>
              <w:t xml:space="preserve">provide assurance </w:t>
            </w:r>
            <w:r w:rsidRPr="00BF7947">
              <w:rPr>
                <w:rFonts w:cs="Arial"/>
                <w:color w:val="323130"/>
                <w:sz w:val="22"/>
                <w:szCs w:val="22"/>
                <w:shd w:val="clear" w:color="auto" w:fill="FFFFFF"/>
              </w:rPr>
              <w:t xml:space="preserve">that there was no impact </w:t>
            </w:r>
            <w:r w:rsidR="002600E1" w:rsidRPr="00BF7947">
              <w:rPr>
                <w:rFonts w:cs="Arial"/>
                <w:color w:val="323130"/>
                <w:sz w:val="22"/>
                <w:szCs w:val="22"/>
                <w:shd w:val="clear" w:color="auto" w:fill="FFFFFF"/>
              </w:rPr>
              <w:t>on TP as a result of the cyber incident</w:t>
            </w:r>
            <w:r w:rsidR="00115B1D" w:rsidRPr="00BF7947">
              <w:rPr>
                <w:rFonts w:cs="Arial"/>
                <w:color w:val="323130"/>
                <w:sz w:val="22"/>
                <w:szCs w:val="22"/>
                <w:shd w:val="clear" w:color="auto" w:fill="FFFFFF"/>
              </w:rPr>
              <w:t xml:space="preserve">.  Whilst </w:t>
            </w:r>
            <w:r w:rsidR="00995607" w:rsidRPr="00BF7947">
              <w:rPr>
                <w:rFonts w:cs="Arial"/>
                <w:color w:val="323130"/>
                <w:sz w:val="22"/>
                <w:szCs w:val="22"/>
                <w:shd w:val="clear" w:color="auto" w:fill="FFFFFF"/>
              </w:rPr>
              <w:t xml:space="preserve">there is </w:t>
            </w:r>
            <w:r w:rsidR="002600E1" w:rsidRPr="00BF7947">
              <w:rPr>
                <w:rFonts w:cs="Arial"/>
                <w:color w:val="323130"/>
                <w:sz w:val="22"/>
                <w:szCs w:val="22"/>
                <w:shd w:val="clear" w:color="auto" w:fill="FFFFFF"/>
              </w:rPr>
              <w:t xml:space="preserve">no evidence of loss of information or corruption within </w:t>
            </w:r>
            <w:proofErr w:type="spellStart"/>
            <w:r w:rsidR="002600E1" w:rsidRPr="00BF7947">
              <w:rPr>
                <w:rFonts w:cs="Arial"/>
                <w:color w:val="323130"/>
                <w:sz w:val="22"/>
                <w:szCs w:val="22"/>
                <w:shd w:val="clear" w:color="auto" w:fill="FFFFFF"/>
              </w:rPr>
              <w:t>Hartlink</w:t>
            </w:r>
            <w:proofErr w:type="spellEnd"/>
            <w:r w:rsidR="002600E1" w:rsidRPr="00BF7947">
              <w:rPr>
                <w:rFonts w:cs="Arial"/>
                <w:color w:val="323130"/>
                <w:sz w:val="22"/>
                <w:szCs w:val="22"/>
                <w:shd w:val="clear" w:color="auto" w:fill="FFFFFF"/>
              </w:rPr>
              <w:t xml:space="preserve"> </w:t>
            </w:r>
            <w:r w:rsidR="00D93D88" w:rsidRPr="00BF7947">
              <w:rPr>
                <w:rFonts w:cs="Arial"/>
                <w:color w:val="323130"/>
                <w:sz w:val="22"/>
                <w:szCs w:val="22"/>
                <w:shd w:val="clear" w:color="auto" w:fill="FFFFFF"/>
              </w:rPr>
              <w:t>or</w:t>
            </w:r>
            <w:r w:rsidR="003F0A37" w:rsidRPr="00BF7947">
              <w:rPr>
                <w:rFonts w:cs="Arial"/>
                <w:color w:val="323130"/>
                <w:sz w:val="22"/>
                <w:szCs w:val="22"/>
                <w:shd w:val="clear" w:color="auto" w:fill="FFFFFF"/>
              </w:rPr>
              <w:t xml:space="preserve"> its applications</w:t>
            </w:r>
            <w:r w:rsidR="00B35A33" w:rsidRPr="00BF7947">
              <w:rPr>
                <w:rFonts w:cs="Arial"/>
                <w:color w:val="323130"/>
                <w:sz w:val="22"/>
                <w:szCs w:val="22"/>
                <w:shd w:val="clear" w:color="auto" w:fill="FFFFFF"/>
              </w:rPr>
              <w:t xml:space="preserve">, </w:t>
            </w:r>
            <w:r w:rsidR="00115B1D" w:rsidRPr="00BF7947">
              <w:rPr>
                <w:rFonts w:cs="Arial"/>
                <w:color w:val="323130"/>
                <w:sz w:val="22"/>
                <w:szCs w:val="22"/>
                <w:shd w:val="clear" w:color="auto" w:fill="FFFFFF"/>
              </w:rPr>
              <w:t xml:space="preserve">he cannot </w:t>
            </w:r>
            <w:r w:rsidR="004C39A3" w:rsidRPr="00BF7947">
              <w:rPr>
                <w:rFonts w:cs="Arial"/>
                <w:color w:val="323130"/>
                <w:sz w:val="22"/>
                <w:szCs w:val="22"/>
                <w:shd w:val="clear" w:color="auto" w:fill="FFFFFF"/>
              </w:rPr>
              <w:t xml:space="preserve">confirm that </w:t>
            </w:r>
            <w:r w:rsidR="007E2224" w:rsidRPr="00BF7947">
              <w:rPr>
                <w:rFonts w:cs="Arial"/>
                <w:color w:val="323130"/>
                <w:sz w:val="22"/>
                <w:szCs w:val="22"/>
                <w:shd w:val="clear" w:color="auto" w:fill="FFFFFF"/>
              </w:rPr>
              <w:t>no documents were viewed, copied or extracted</w:t>
            </w:r>
            <w:r w:rsidR="00472F0B" w:rsidRPr="00BF7947">
              <w:rPr>
                <w:rFonts w:cs="Arial"/>
                <w:color w:val="323130"/>
                <w:sz w:val="22"/>
                <w:szCs w:val="22"/>
                <w:shd w:val="clear" w:color="auto" w:fill="FFFFFF"/>
              </w:rPr>
              <w:t>.</w:t>
            </w:r>
            <w:r w:rsidR="004C39A3" w:rsidRPr="00BF7947">
              <w:rPr>
                <w:rFonts w:cs="Arial"/>
                <w:color w:val="323130"/>
                <w:sz w:val="22"/>
                <w:szCs w:val="22"/>
                <w:shd w:val="clear" w:color="auto" w:fill="FFFFFF"/>
              </w:rPr>
              <w:t xml:space="preserve"> However, </w:t>
            </w:r>
            <w:r w:rsidR="00714563" w:rsidRPr="00BF7947">
              <w:rPr>
                <w:rFonts w:cs="Arial"/>
                <w:color w:val="323130"/>
                <w:sz w:val="22"/>
                <w:szCs w:val="22"/>
                <w:shd w:val="clear" w:color="auto" w:fill="FFFFFF"/>
              </w:rPr>
              <w:t xml:space="preserve">Microsoft Defender was </w:t>
            </w:r>
            <w:r w:rsidR="00015A4C" w:rsidRPr="00BF7947">
              <w:rPr>
                <w:rFonts w:cs="Arial"/>
                <w:color w:val="323130"/>
                <w:sz w:val="22"/>
                <w:szCs w:val="22"/>
                <w:shd w:val="clear" w:color="auto" w:fill="FFFFFF"/>
              </w:rPr>
              <w:t>active</w:t>
            </w:r>
            <w:r w:rsidR="00714563" w:rsidRPr="00BF7947">
              <w:rPr>
                <w:rFonts w:cs="Arial"/>
                <w:color w:val="323130"/>
                <w:sz w:val="22"/>
                <w:szCs w:val="22"/>
                <w:shd w:val="clear" w:color="auto" w:fill="FFFFFF"/>
              </w:rPr>
              <w:t xml:space="preserve"> at the time of the attack</w:t>
            </w:r>
            <w:r w:rsidR="000D6799" w:rsidRPr="00BF7947">
              <w:rPr>
                <w:rFonts w:cs="Arial"/>
                <w:color w:val="323130"/>
                <w:sz w:val="22"/>
                <w:szCs w:val="22"/>
                <w:shd w:val="clear" w:color="auto" w:fill="FFFFFF"/>
              </w:rPr>
              <w:t xml:space="preserve"> and would raise an alert</w:t>
            </w:r>
            <w:r w:rsidR="004D1F45" w:rsidRPr="00BF7947">
              <w:rPr>
                <w:rFonts w:cs="Arial"/>
                <w:color w:val="323130"/>
                <w:sz w:val="22"/>
                <w:szCs w:val="22"/>
                <w:shd w:val="clear" w:color="auto" w:fill="FFFFFF"/>
              </w:rPr>
              <w:t xml:space="preserve"> </w:t>
            </w:r>
            <w:r w:rsidR="000D6799" w:rsidRPr="00BF7947">
              <w:rPr>
                <w:rFonts w:cs="Arial"/>
                <w:color w:val="323130"/>
                <w:sz w:val="22"/>
                <w:szCs w:val="22"/>
                <w:shd w:val="clear" w:color="auto" w:fill="FFFFFF"/>
              </w:rPr>
              <w:t xml:space="preserve">if there was any </w:t>
            </w:r>
            <w:r w:rsidR="001B1790" w:rsidRPr="00BF7947">
              <w:rPr>
                <w:rFonts w:cs="Arial"/>
                <w:color w:val="323130"/>
                <w:sz w:val="22"/>
                <w:szCs w:val="22"/>
                <w:shd w:val="clear" w:color="auto" w:fill="FFFFFF"/>
              </w:rPr>
              <w:t xml:space="preserve">attempt to extract data.  </w:t>
            </w:r>
            <w:r w:rsidR="00EA7E3B" w:rsidRPr="00BF7947">
              <w:rPr>
                <w:rFonts w:cs="Arial"/>
                <w:color w:val="323130"/>
                <w:sz w:val="22"/>
                <w:szCs w:val="22"/>
                <w:shd w:val="clear" w:color="auto" w:fill="FFFFFF"/>
              </w:rPr>
              <w:t xml:space="preserve">TP </w:t>
            </w:r>
            <w:r w:rsidR="004D1F45" w:rsidRPr="00BF7947">
              <w:rPr>
                <w:rFonts w:cs="Arial"/>
                <w:color w:val="323130"/>
                <w:sz w:val="22"/>
                <w:szCs w:val="22"/>
                <w:shd w:val="clear" w:color="auto" w:fill="FFFFFF"/>
              </w:rPr>
              <w:t>received no alert</w:t>
            </w:r>
            <w:r w:rsidR="00EA7E3B" w:rsidRPr="00BF7947">
              <w:rPr>
                <w:rFonts w:cs="Arial"/>
                <w:color w:val="323130"/>
                <w:sz w:val="22"/>
                <w:szCs w:val="22"/>
                <w:shd w:val="clear" w:color="auto" w:fill="FFFFFF"/>
              </w:rPr>
              <w:t xml:space="preserve"> and SH was able to provide assurance that the </w:t>
            </w:r>
            <w:proofErr w:type="spellStart"/>
            <w:r w:rsidR="0003211B" w:rsidRPr="00BF7947">
              <w:rPr>
                <w:rFonts w:cs="Arial"/>
                <w:color w:val="323130"/>
                <w:sz w:val="22"/>
                <w:szCs w:val="22"/>
                <w:shd w:val="clear" w:color="auto" w:fill="FFFFFF"/>
              </w:rPr>
              <w:t>Hartlink</w:t>
            </w:r>
            <w:proofErr w:type="spellEnd"/>
            <w:r w:rsidR="0003211B" w:rsidRPr="00BF7947">
              <w:rPr>
                <w:rFonts w:cs="Arial"/>
                <w:color w:val="323130"/>
                <w:sz w:val="22"/>
                <w:szCs w:val="22"/>
                <w:shd w:val="clear" w:color="auto" w:fill="FFFFFF"/>
              </w:rPr>
              <w:t xml:space="preserve"> </w:t>
            </w:r>
            <w:r w:rsidR="002A35E3" w:rsidRPr="00BF7947">
              <w:rPr>
                <w:rFonts w:cs="Arial"/>
                <w:color w:val="323130"/>
                <w:sz w:val="22"/>
                <w:szCs w:val="22"/>
                <w:shd w:val="clear" w:color="auto" w:fill="FFFFFF"/>
              </w:rPr>
              <w:t xml:space="preserve">databases are </w:t>
            </w:r>
            <w:r w:rsidR="0003211B" w:rsidRPr="00BF7947">
              <w:rPr>
                <w:rFonts w:cs="Arial"/>
                <w:color w:val="323130"/>
                <w:sz w:val="22"/>
                <w:szCs w:val="22"/>
                <w:shd w:val="clear" w:color="auto" w:fill="FFFFFF"/>
              </w:rPr>
              <w:t xml:space="preserve">encrypted </w:t>
            </w:r>
            <w:r w:rsidR="00DF10BE" w:rsidRPr="00BF7947">
              <w:rPr>
                <w:rFonts w:cs="Arial"/>
                <w:color w:val="323130"/>
                <w:sz w:val="22"/>
                <w:szCs w:val="22"/>
                <w:shd w:val="clear" w:color="auto" w:fill="FFFFFF"/>
              </w:rPr>
              <w:t>even at rest</w:t>
            </w:r>
            <w:r w:rsidR="00DD1561" w:rsidRPr="00BF7947">
              <w:rPr>
                <w:rFonts w:cs="Arial"/>
                <w:color w:val="323130"/>
                <w:sz w:val="22"/>
                <w:szCs w:val="22"/>
                <w:shd w:val="clear" w:color="auto" w:fill="FFFFFF"/>
              </w:rPr>
              <w:t>, and the</w:t>
            </w:r>
            <w:r w:rsidR="00392B07" w:rsidRPr="00BF7947">
              <w:rPr>
                <w:rFonts w:cs="Arial"/>
                <w:color w:val="323130"/>
                <w:sz w:val="22"/>
                <w:szCs w:val="22"/>
                <w:shd w:val="clear" w:color="auto" w:fill="FFFFFF"/>
              </w:rPr>
              <w:t>ir systems are now clean and secure</w:t>
            </w:r>
            <w:r w:rsidR="00DF10BE" w:rsidRPr="00BF7947">
              <w:rPr>
                <w:rFonts w:cs="Arial"/>
                <w:color w:val="323130"/>
                <w:sz w:val="22"/>
                <w:szCs w:val="22"/>
                <w:shd w:val="clear" w:color="auto" w:fill="FFFFFF"/>
              </w:rPr>
              <w:t>.</w:t>
            </w:r>
          </w:p>
          <w:p w14:paraId="4A766492" w14:textId="498E6D31" w:rsidR="00D07DA4" w:rsidRPr="00A0390E" w:rsidRDefault="00392B07" w:rsidP="00FA3044">
            <w:pPr>
              <w:pStyle w:val="DeptBullets"/>
              <w:numPr>
                <w:ilvl w:val="0"/>
                <w:numId w:val="12"/>
              </w:numPr>
              <w:spacing w:after="0"/>
              <w:ind w:left="486"/>
              <w:rPr>
                <w:rFonts w:cs="Arial"/>
                <w:color w:val="323130"/>
                <w:sz w:val="22"/>
                <w:szCs w:val="22"/>
                <w:shd w:val="clear" w:color="auto" w:fill="FFFFFF"/>
              </w:rPr>
            </w:pPr>
            <w:r w:rsidRPr="00A0390E">
              <w:rPr>
                <w:rFonts w:cs="Arial"/>
                <w:color w:val="323130"/>
                <w:sz w:val="22"/>
                <w:szCs w:val="22"/>
                <w:shd w:val="clear" w:color="auto" w:fill="FFFFFF"/>
              </w:rPr>
              <w:t xml:space="preserve">Work </w:t>
            </w:r>
            <w:r w:rsidR="00DF10BE" w:rsidRPr="00A0390E">
              <w:rPr>
                <w:rFonts w:cs="Arial"/>
                <w:color w:val="323130"/>
                <w:sz w:val="22"/>
                <w:szCs w:val="22"/>
                <w:shd w:val="clear" w:color="auto" w:fill="FFFFFF"/>
              </w:rPr>
              <w:t>with Microsoft</w:t>
            </w:r>
            <w:r w:rsidR="00CE2DC2" w:rsidRPr="00A0390E">
              <w:rPr>
                <w:rFonts w:cs="Arial"/>
                <w:color w:val="323130"/>
                <w:sz w:val="22"/>
                <w:szCs w:val="22"/>
                <w:shd w:val="clear" w:color="auto" w:fill="FFFFFF"/>
              </w:rPr>
              <w:t xml:space="preserve"> </w:t>
            </w:r>
            <w:r w:rsidRPr="00A0390E">
              <w:rPr>
                <w:rFonts w:cs="Arial"/>
                <w:color w:val="323130"/>
                <w:sz w:val="22"/>
                <w:szCs w:val="22"/>
                <w:shd w:val="clear" w:color="auto" w:fill="FFFFFF"/>
              </w:rPr>
              <w:t xml:space="preserve">was ongoing to produce </w:t>
            </w:r>
            <w:r w:rsidR="00CE2DC2" w:rsidRPr="00A0390E">
              <w:rPr>
                <w:rFonts w:cs="Arial"/>
                <w:color w:val="323130"/>
                <w:sz w:val="22"/>
                <w:szCs w:val="22"/>
                <w:shd w:val="clear" w:color="auto" w:fill="FFFFFF"/>
              </w:rPr>
              <w:t xml:space="preserve">a detailed report </w:t>
            </w:r>
            <w:r w:rsidR="00AB591C" w:rsidRPr="00A0390E">
              <w:rPr>
                <w:rFonts w:cs="Arial"/>
                <w:color w:val="323130"/>
                <w:sz w:val="22"/>
                <w:szCs w:val="22"/>
                <w:shd w:val="clear" w:color="auto" w:fill="FFFFFF"/>
              </w:rPr>
              <w:t xml:space="preserve">about </w:t>
            </w:r>
            <w:r w:rsidR="00CE2DC2" w:rsidRPr="00A0390E">
              <w:rPr>
                <w:rFonts w:cs="Arial"/>
                <w:color w:val="323130"/>
                <w:sz w:val="22"/>
                <w:szCs w:val="22"/>
                <w:shd w:val="clear" w:color="auto" w:fill="FFFFFF"/>
              </w:rPr>
              <w:t>the attack</w:t>
            </w:r>
            <w:r w:rsidR="00D75C58" w:rsidRPr="00A0390E">
              <w:rPr>
                <w:rFonts w:cs="Arial"/>
                <w:color w:val="323130"/>
                <w:sz w:val="22"/>
                <w:szCs w:val="22"/>
                <w:shd w:val="clear" w:color="auto" w:fill="FFFFFF"/>
              </w:rPr>
              <w:t xml:space="preserve">.  </w:t>
            </w:r>
            <w:r w:rsidR="00D07DA4" w:rsidRPr="00A0390E">
              <w:rPr>
                <w:rFonts w:cs="Arial"/>
                <w:color w:val="323130"/>
                <w:sz w:val="22"/>
                <w:szCs w:val="22"/>
                <w:shd w:val="clear" w:color="auto" w:fill="FFFFFF"/>
              </w:rPr>
              <w:t xml:space="preserve">NM asked </w:t>
            </w:r>
            <w:r w:rsidR="00485743" w:rsidRPr="00A0390E">
              <w:rPr>
                <w:rFonts w:cs="Arial"/>
                <w:color w:val="323130"/>
                <w:sz w:val="22"/>
                <w:szCs w:val="22"/>
                <w:shd w:val="clear" w:color="auto" w:fill="FFFFFF"/>
              </w:rPr>
              <w:t xml:space="preserve">if the Board </w:t>
            </w:r>
            <w:r w:rsidR="003A53E9" w:rsidRPr="00A0390E">
              <w:rPr>
                <w:rFonts w:cs="Arial"/>
                <w:color w:val="323130"/>
                <w:sz w:val="22"/>
                <w:szCs w:val="22"/>
                <w:shd w:val="clear" w:color="auto" w:fill="FFFFFF"/>
              </w:rPr>
              <w:t>would receive</w:t>
            </w:r>
            <w:r w:rsidR="00AB591C" w:rsidRPr="00A0390E">
              <w:rPr>
                <w:rFonts w:cs="Arial"/>
                <w:color w:val="323130"/>
                <w:sz w:val="22"/>
                <w:szCs w:val="22"/>
                <w:shd w:val="clear" w:color="auto" w:fill="FFFFFF"/>
              </w:rPr>
              <w:t xml:space="preserve"> a copy of</w:t>
            </w:r>
            <w:r w:rsidR="003A53E9" w:rsidRPr="00A0390E">
              <w:rPr>
                <w:rFonts w:cs="Arial"/>
                <w:color w:val="323130"/>
                <w:sz w:val="22"/>
                <w:szCs w:val="22"/>
                <w:shd w:val="clear" w:color="auto" w:fill="FFFFFF"/>
              </w:rPr>
              <w:t xml:space="preserve"> the </w:t>
            </w:r>
            <w:r w:rsidR="00AB591C" w:rsidRPr="00A0390E">
              <w:rPr>
                <w:rFonts w:cs="Arial"/>
                <w:color w:val="323130"/>
                <w:sz w:val="22"/>
                <w:szCs w:val="22"/>
                <w:shd w:val="clear" w:color="auto" w:fill="FFFFFF"/>
              </w:rPr>
              <w:t xml:space="preserve">final </w:t>
            </w:r>
            <w:r w:rsidR="003A53E9" w:rsidRPr="00A0390E">
              <w:rPr>
                <w:rFonts w:cs="Arial"/>
                <w:color w:val="323130"/>
                <w:sz w:val="22"/>
                <w:szCs w:val="22"/>
                <w:shd w:val="clear" w:color="auto" w:fill="FFFFFF"/>
              </w:rPr>
              <w:t>report</w:t>
            </w:r>
            <w:r w:rsidR="0064054E" w:rsidRPr="00A0390E">
              <w:rPr>
                <w:rFonts w:cs="Arial"/>
                <w:color w:val="323130"/>
                <w:sz w:val="22"/>
                <w:szCs w:val="22"/>
                <w:shd w:val="clear" w:color="auto" w:fill="FFFFFF"/>
              </w:rPr>
              <w:t xml:space="preserve"> to fulfil its assurance role</w:t>
            </w:r>
            <w:r w:rsidR="006A2A5E" w:rsidRPr="00A0390E">
              <w:rPr>
                <w:rFonts w:cs="Arial"/>
                <w:color w:val="323130"/>
                <w:sz w:val="22"/>
                <w:szCs w:val="22"/>
                <w:shd w:val="clear" w:color="auto" w:fill="FFFFFF"/>
              </w:rPr>
              <w:t>.</w:t>
            </w:r>
          </w:p>
          <w:p w14:paraId="1FC1B6B0" w14:textId="42BAD570" w:rsidR="00017D60" w:rsidRPr="00BF7947" w:rsidRDefault="00017D60"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SH explained that it is a Capita </w:t>
            </w:r>
            <w:r w:rsidR="0064054E" w:rsidRPr="00BF7947">
              <w:rPr>
                <w:rFonts w:cs="Arial"/>
                <w:color w:val="323130"/>
                <w:sz w:val="22"/>
                <w:szCs w:val="22"/>
                <w:shd w:val="clear" w:color="auto" w:fill="FFFFFF"/>
              </w:rPr>
              <w:t xml:space="preserve">Group </w:t>
            </w:r>
            <w:r w:rsidRPr="00BF7947">
              <w:rPr>
                <w:rFonts w:cs="Arial"/>
                <w:color w:val="323130"/>
                <w:sz w:val="22"/>
                <w:szCs w:val="22"/>
                <w:shd w:val="clear" w:color="auto" w:fill="FFFFFF"/>
              </w:rPr>
              <w:t>report</w:t>
            </w:r>
            <w:r w:rsidR="0064054E" w:rsidRPr="00BF7947">
              <w:rPr>
                <w:rFonts w:cs="Arial"/>
                <w:color w:val="323130"/>
                <w:sz w:val="22"/>
                <w:szCs w:val="22"/>
                <w:shd w:val="clear" w:color="auto" w:fill="FFFFFF"/>
              </w:rPr>
              <w:t xml:space="preserve"> so had a much wider remit than </w:t>
            </w:r>
            <w:r w:rsidR="003D5FA4" w:rsidRPr="00BF7947">
              <w:rPr>
                <w:rFonts w:cs="Arial"/>
                <w:color w:val="323130"/>
                <w:sz w:val="22"/>
                <w:szCs w:val="22"/>
                <w:shd w:val="clear" w:color="auto" w:fill="FFFFFF"/>
              </w:rPr>
              <w:t xml:space="preserve">just Teachers’ Pensions but that he would </w:t>
            </w:r>
            <w:r w:rsidR="009828BF" w:rsidRPr="00BF7947">
              <w:rPr>
                <w:rFonts w:cs="Arial"/>
                <w:color w:val="323130"/>
                <w:sz w:val="22"/>
                <w:szCs w:val="22"/>
                <w:shd w:val="clear" w:color="auto" w:fill="FFFFFF"/>
              </w:rPr>
              <w:t xml:space="preserve">provide an </w:t>
            </w:r>
            <w:r w:rsidRPr="00BF7947">
              <w:rPr>
                <w:rFonts w:cs="Arial"/>
                <w:color w:val="323130"/>
                <w:sz w:val="22"/>
                <w:szCs w:val="22"/>
                <w:shd w:val="clear" w:color="auto" w:fill="FFFFFF"/>
              </w:rPr>
              <w:t xml:space="preserve">extract </w:t>
            </w:r>
            <w:r w:rsidR="009828BF" w:rsidRPr="00BF7947">
              <w:rPr>
                <w:rFonts w:cs="Arial"/>
                <w:color w:val="323130"/>
                <w:sz w:val="22"/>
                <w:szCs w:val="22"/>
                <w:shd w:val="clear" w:color="auto" w:fill="FFFFFF"/>
              </w:rPr>
              <w:t xml:space="preserve">relevant </w:t>
            </w:r>
            <w:r w:rsidRPr="00BF7947">
              <w:rPr>
                <w:rFonts w:cs="Arial"/>
                <w:color w:val="323130"/>
                <w:sz w:val="22"/>
                <w:szCs w:val="22"/>
                <w:shd w:val="clear" w:color="auto" w:fill="FFFFFF"/>
              </w:rPr>
              <w:t xml:space="preserve">to </w:t>
            </w:r>
            <w:r w:rsidR="001E1312" w:rsidRPr="00BF7947">
              <w:rPr>
                <w:rFonts w:cs="Arial"/>
                <w:color w:val="323130"/>
                <w:sz w:val="22"/>
                <w:szCs w:val="22"/>
                <w:shd w:val="clear" w:color="auto" w:fill="FFFFFF"/>
              </w:rPr>
              <w:t>TP.</w:t>
            </w:r>
          </w:p>
          <w:p w14:paraId="20876E0C" w14:textId="03E70527" w:rsidR="001E1312" w:rsidRPr="00BF7947" w:rsidRDefault="001E1312" w:rsidP="00FA3044">
            <w:pPr>
              <w:pStyle w:val="DeptBullets"/>
              <w:numPr>
                <w:ilvl w:val="0"/>
                <w:numId w:val="12"/>
              </w:numPr>
              <w:spacing w:after="0"/>
              <w:ind w:left="486"/>
              <w:rPr>
                <w:rFonts w:cs="Arial"/>
                <w:color w:val="323130"/>
                <w:sz w:val="22"/>
                <w:szCs w:val="22"/>
                <w:shd w:val="clear" w:color="auto" w:fill="FFFFFF"/>
              </w:rPr>
            </w:pPr>
            <w:proofErr w:type="spellStart"/>
            <w:r w:rsidRPr="00BF7947">
              <w:rPr>
                <w:rFonts w:cs="Arial"/>
                <w:color w:val="323130"/>
                <w:sz w:val="22"/>
                <w:szCs w:val="22"/>
                <w:shd w:val="clear" w:color="auto" w:fill="FFFFFF"/>
              </w:rPr>
              <w:t>PSp</w:t>
            </w:r>
            <w:proofErr w:type="spellEnd"/>
            <w:r w:rsidRPr="00BF7947">
              <w:rPr>
                <w:rFonts w:cs="Arial"/>
                <w:color w:val="323130"/>
                <w:sz w:val="22"/>
                <w:szCs w:val="22"/>
                <w:shd w:val="clear" w:color="auto" w:fill="FFFFFF"/>
              </w:rPr>
              <w:t xml:space="preserve"> explained that </w:t>
            </w:r>
            <w:r w:rsidR="00A24A22" w:rsidRPr="00BF7947">
              <w:rPr>
                <w:rFonts w:cs="Arial"/>
                <w:color w:val="323130"/>
                <w:sz w:val="22"/>
                <w:szCs w:val="22"/>
                <w:shd w:val="clear" w:color="auto" w:fill="FFFFFF"/>
              </w:rPr>
              <w:t xml:space="preserve">the </w:t>
            </w:r>
            <w:r w:rsidR="008E29A0" w:rsidRPr="00BF7947">
              <w:rPr>
                <w:rFonts w:cs="Arial"/>
                <w:color w:val="323130"/>
                <w:sz w:val="22"/>
                <w:szCs w:val="22"/>
                <w:shd w:val="clear" w:color="auto" w:fill="FFFFFF"/>
              </w:rPr>
              <w:t xml:space="preserve">Cabinet Office </w:t>
            </w:r>
            <w:r w:rsidR="00666962" w:rsidRPr="00BF7947">
              <w:rPr>
                <w:rFonts w:cs="Arial"/>
                <w:color w:val="323130"/>
                <w:sz w:val="22"/>
                <w:szCs w:val="22"/>
                <w:shd w:val="clear" w:color="auto" w:fill="FFFFFF"/>
              </w:rPr>
              <w:t xml:space="preserve">was the </w:t>
            </w:r>
            <w:r w:rsidR="00A24A22" w:rsidRPr="00BF7947">
              <w:rPr>
                <w:rFonts w:cs="Arial"/>
                <w:color w:val="323130"/>
                <w:sz w:val="22"/>
                <w:szCs w:val="22"/>
                <w:shd w:val="clear" w:color="auto" w:fill="FFFFFF"/>
              </w:rPr>
              <w:t xml:space="preserve">Government </w:t>
            </w:r>
            <w:r w:rsidR="00666962" w:rsidRPr="00BF7947">
              <w:rPr>
                <w:rFonts w:cs="Arial"/>
                <w:color w:val="323130"/>
                <w:sz w:val="22"/>
                <w:szCs w:val="22"/>
                <w:shd w:val="clear" w:color="auto" w:fill="FFFFFF"/>
              </w:rPr>
              <w:t xml:space="preserve">Department </w:t>
            </w:r>
            <w:r w:rsidR="00A24A22" w:rsidRPr="00BF7947">
              <w:rPr>
                <w:rFonts w:cs="Arial"/>
                <w:color w:val="323130"/>
                <w:sz w:val="22"/>
                <w:szCs w:val="22"/>
                <w:shd w:val="clear" w:color="auto" w:fill="FFFFFF"/>
              </w:rPr>
              <w:t xml:space="preserve">leading on the incident to reflect </w:t>
            </w:r>
            <w:r w:rsidR="00831952" w:rsidRPr="00BF7947">
              <w:rPr>
                <w:rFonts w:cs="Arial"/>
                <w:color w:val="323130"/>
                <w:sz w:val="22"/>
                <w:szCs w:val="22"/>
                <w:shd w:val="clear" w:color="auto" w:fill="FFFFFF"/>
              </w:rPr>
              <w:t>Capita</w:t>
            </w:r>
            <w:r w:rsidR="00A24A22" w:rsidRPr="00BF7947">
              <w:rPr>
                <w:rFonts w:cs="Arial"/>
                <w:color w:val="323130"/>
                <w:sz w:val="22"/>
                <w:szCs w:val="22"/>
                <w:shd w:val="clear" w:color="auto" w:fill="FFFFFF"/>
              </w:rPr>
              <w:t xml:space="preserve">’s </w:t>
            </w:r>
            <w:r w:rsidR="001A16C8" w:rsidRPr="00BF7947">
              <w:rPr>
                <w:rFonts w:cs="Arial"/>
                <w:color w:val="323130"/>
                <w:sz w:val="22"/>
                <w:szCs w:val="22"/>
                <w:shd w:val="clear" w:color="auto" w:fill="FFFFFF"/>
              </w:rPr>
              <w:t>position</w:t>
            </w:r>
            <w:r w:rsidR="00831952" w:rsidRPr="00BF7947">
              <w:rPr>
                <w:rFonts w:cs="Arial"/>
                <w:color w:val="323130"/>
                <w:sz w:val="22"/>
                <w:szCs w:val="22"/>
                <w:shd w:val="clear" w:color="auto" w:fill="FFFFFF"/>
              </w:rPr>
              <w:t xml:space="preserve"> as a strategic supplier to </w:t>
            </w:r>
            <w:r w:rsidR="00BB4CD8" w:rsidRPr="00BF7947">
              <w:rPr>
                <w:rFonts w:cs="Arial"/>
                <w:color w:val="323130"/>
                <w:sz w:val="22"/>
                <w:szCs w:val="22"/>
                <w:shd w:val="clear" w:color="auto" w:fill="FFFFFF"/>
              </w:rPr>
              <w:t>the G</w:t>
            </w:r>
            <w:r w:rsidR="00831952" w:rsidRPr="00BF7947">
              <w:rPr>
                <w:rFonts w:cs="Arial"/>
                <w:color w:val="323130"/>
                <w:sz w:val="22"/>
                <w:szCs w:val="22"/>
                <w:shd w:val="clear" w:color="auto" w:fill="FFFFFF"/>
              </w:rPr>
              <w:t>overnment</w:t>
            </w:r>
            <w:r w:rsidR="00826951">
              <w:rPr>
                <w:rFonts w:cs="Arial"/>
                <w:color w:val="323130"/>
                <w:sz w:val="22"/>
                <w:szCs w:val="22"/>
                <w:shd w:val="clear" w:color="auto" w:fill="FFFFFF"/>
              </w:rPr>
              <w:t xml:space="preserve"> and also </w:t>
            </w:r>
            <w:r w:rsidR="00424A48">
              <w:rPr>
                <w:rFonts w:cs="Arial"/>
                <w:color w:val="323130"/>
                <w:sz w:val="22"/>
                <w:szCs w:val="22"/>
                <w:shd w:val="clear" w:color="auto" w:fill="FFFFFF"/>
              </w:rPr>
              <w:t xml:space="preserve">as </w:t>
            </w:r>
            <w:r w:rsidR="00826951">
              <w:rPr>
                <w:rFonts w:cs="Arial"/>
                <w:color w:val="323130"/>
                <w:sz w:val="22"/>
                <w:szCs w:val="22"/>
                <w:shd w:val="clear" w:color="auto" w:fill="FFFFFF"/>
              </w:rPr>
              <w:t>the cyber incident had been toward Capita a</w:t>
            </w:r>
            <w:r w:rsidR="00424A48">
              <w:rPr>
                <w:rFonts w:cs="Arial"/>
                <w:color w:val="323130"/>
                <w:sz w:val="22"/>
                <w:szCs w:val="22"/>
                <w:shd w:val="clear" w:color="auto" w:fill="FFFFFF"/>
              </w:rPr>
              <w:t>nd</w:t>
            </w:r>
            <w:r w:rsidR="00826951">
              <w:rPr>
                <w:rFonts w:cs="Arial"/>
                <w:color w:val="323130"/>
                <w:sz w:val="22"/>
                <w:szCs w:val="22"/>
                <w:shd w:val="clear" w:color="auto" w:fill="FFFFFF"/>
              </w:rPr>
              <w:t xml:space="preserve"> was not TPS specific.</w:t>
            </w:r>
            <w:r w:rsidR="00831952" w:rsidRPr="00BF7947">
              <w:rPr>
                <w:rFonts w:cs="Arial"/>
                <w:color w:val="323130"/>
                <w:sz w:val="22"/>
                <w:szCs w:val="22"/>
                <w:shd w:val="clear" w:color="auto" w:fill="FFFFFF"/>
              </w:rPr>
              <w:t xml:space="preserve">  </w:t>
            </w:r>
          </w:p>
          <w:p w14:paraId="56B0EB66" w14:textId="02DA1C7F" w:rsidR="006F32A4" w:rsidRPr="00A0390E" w:rsidRDefault="006F32A4" w:rsidP="00FA3044">
            <w:pPr>
              <w:pStyle w:val="DeptBullets"/>
              <w:numPr>
                <w:ilvl w:val="0"/>
                <w:numId w:val="12"/>
              </w:numPr>
              <w:spacing w:after="0"/>
              <w:ind w:left="486"/>
              <w:rPr>
                <w:rFonts w:cs="Arial"/>
                <w:color w:val="323130"/>
                <w:sz w:val="22"/>
                <w:szCs w:val="22"/>
                <w:shd w:val="clear" w:color="auto" w:fill="FFFFFF"/>
              </w:rPr>
            </w:pPr>
            <w:r w:rsidRPr="00A0390E">
              <w:rPr>
                <w:rFonts w:cs="Arial"/>
                <w:color w:val="323130"/>
                <w:sz w:val="22"/>
                <w:szCs w:val="22"/>
                <w:shd w:val="clear" w:color="auto" w:fill="FFFFFF"/>
              </w:rPr>
              <w:t xml:space="preserve">NM </w:t>
            </w:r>
            <w:r w:rsidR="00023B61" w:rsidRPr="00A0390E">
              <w:rPr>
                <w:rFonts w:cs="Arial"/>
                <w:color w:val="323130"/>
                <w:sz w:val="22"/>
                <w:szCs w:val="22"/>
                <w:shd w:val="clear" w:color="auto" w:fill="FFFFFF"/>
              </w:rPr>
              <w:t xml:space="preserve">queried whether there was a contractual obligation for TP to report a </w:t>
            </w:r>
            <w:r w:rsidRPr="00A0390E">
              <w:rPr>
                <w:rFonts w:cs="Arial"/>
                <w:color w:val="323130"/>
                <w:sz w:val="22"/>
                <w:szCs w:val="22"/>
                <w:shd w:val="clear" w:color="auto" w:fill="FFFFFF"/>
              </w:rPr>
              <w:t>cyb</w:t>
            </w:r>
            <w:r w:rsidR="00B04DD9" w:rsidRPr="00A0390E">
              <w:rPr>
                <w:rFonts w:cs="Arial"/>
                <w:color w:val="323130"/>
                <w:sz w:val="22"/>
                <w:szCs w:val="22"/>
                <w:shd w:val="clear" w:color="auto" w:fill="FFFFFF"/>
              </w:rPr>
              <w:t>e</w:t>
            </w:r>
            <w:r w:rsidRPr="00A0390E">
              <w:rPr>
                <w:rFonts w:cs="Arial"/>
                <w:color w:val="323130"/>
                <w:sz w:val="22"/>
                <w:szCs w:val="22"/>
                <w:shd w:val="clear" w:color="auto" w:fill="FFFFFF"/>
              </w:rPr>
              <w:t>r inciden</w:t>
            </w:r>
            <w:r w:rsidR="00023B61" w:rsidRPr="00A0390E">
              <w:rPr>
                <w:rFonts w:cs="Arial"/>
                <w:color w:val="323130"/>
                <w:sz w:val="22"/>
                <w:szCs w:val="22"/>
                <w:shd w:val="clear" w:color="auto" w:fill="FFFFFF"/>
              </w:rPr>
              <w:t>t</w:t>
            </w:r>
            <w:r w:rsidRPr="00A0390E">
              <w:rPr>
                <w:rFonts w:cs="Arial"/>
                <w:color w:val="323130"/>
                <w:sz w:val="22"/>
                <w:szCs w:val="22"/>
                <w:shd w:val="clear" w:color="auto" w:fill="FFFFFF"/>
              </w:rPr>
              <w:t xml:space="preserve"> to </w:t>
            </w:r>
            <w:r w:rsidR="00B04DD9" w:rsidRPr="00A0390E">
              <w:rPr>
                <w:rFonts w:cs="Arial"/>
                <w:color w:val="323130"/>
                <w:sz w:val="22"/>
                <w:szCs w:val="22"/>
                <w:shd w:val="clear" w:color="auto" w:fill="FFFFFF"/>
              </w:rPr>
              <w:t xml:space="preserve">DfE </w:t>
            </w:r>
            <w:r w:rsidR="00023B61" w:rsidRPr="00A0390E">
              <w:rPr>
                <w:rFonts w:cs="Arial"/>
                <w:color w:val="323130"/>
                <w:sz w:val="22"/>
                <w:szCs w:val="22"/>
                <w:shd w:val="clear" w:color="auto" w:fill="FFFFFF"/>
              </w:rPr>
              <w:t>with</w:t>
            </w:r>
            <w:r w:rsidRPr="00A0390E">
              <w:rPr>
                <w:rFonts w:cs="Arial"/>
                <w:color w:val="323130"/>
                <w:sz w:val="22"/>
                <w:szCs w:val="22"/>
                <w:shd w:val="clear" w:color="auto" w:fill="FFFFFF"/>
              </w:rPr>
              <w:t>in a certain time</w:t>
            </w:r>
            <w:r w:rsidR="00DE46CA" w:rsidRPr="00A0390E">
              <w:rPr>
                <w:rFonts w:cs="Arial"/>
                <w:color w:val="323130"/>
                <w:sz w:val="22"/>
                <w:szCs w:val="22"/>
                <w:shd w:val="clear" w:color="auto" w:fill="FFFFFF"/>
              </w:rPr>
              <w:t>frame</w:t>
            </w:r>
            <w:r w:rsidRPr="00A0390E">
              <w:rPr>
                <w:rFonts w:cs="Arial"/>
                <w:color w:val="323130"/>
                <w:sz w:val="22"/>
                <w:szCs w:val="22"/>
                <w:shd w:val="clear" w:color="auto" w:fill="FFFFFF"/>
              </w:rPr>
              <w:t>.</w:t>
            </w:r>
            <w:r w:rsidR="00A0390E" w:rsidRPr="00A0390E">
              <w:rPr>
                <w:rFonts w:cs="Arial"/>
                <w:color w:val="323130"/>
                <w:sz w:val="22"/>
                <w:szCs w:val="22"/>
                <w:shd w:val="clear" w:color="auto" w:fill="FFFFFF"/>
              </w:rPr>
              <w:t xml:space="preserve"> </w:t>
            </w:r>
            <w:r w:rsidR="001A73A6" w:rsidRPr="00A0390E">
              <w:rPr>
                <w:rFonts w:cs="Arial"/>
                <w:color w:val="323130"/>
                <w:sz w:val="22"/>
                <w:szCs w:val="22"/>
                <w:shd w:val="clear" w:color="auto" w:fill="FFFFFF"/>
              </w:rPr>
              <w:t>AD</w:t>
            </w:r>
            <w:r w:rsidR="00DE46CA" w:rsidRPr="00A0390E">
              <w:rPr>
                <w:rFonts w:cs="Arial"/>
                <w:color w:val="323130"/>
                <w:sz w:val="22"/>
                <w:szCs w:val="22"/>
                <w:shd w:val="clear" w:color="auto" w:fill="FFFFFF"/>
              </w:rPr>
              <w:t xml:space="preserve"> confirmed that TP must </w:t>
            </w:r>
            <w:r w:rsidR="001A73A6" w:rsidRPr="00A0390E">
              <w:rPr>
                <w:rFonts w:cs="Arial"/>
                <w:color w:val="323130"/>
                <w:sz w:val="22"/>
                <w:szCs w:val="22"/>
                <w:shd w:val="clear" w:color="auto" w:fill="FFFFFF"/>
              </w:rPr>
              <w:t>report</w:t>
            </w:r>
            <w:r w:rsidR="008B7D67" w:rsidRPr="00A0390E">
              <w:rPr>
                <w:rFonts w:cs="Arial"/>
                <w:color w:val="323130"/>
                <w:sz w:val="22"/>
                <w:szCs w:val="22"/>
                <w:shd w:val="clear" w:color="auto" w:fill="FFFFFF"/>
              </w:rPr>
              <w:t xml:space="preserve"> IT outages </w:t>
            </w:r>
            <w:r w:rsidR="002E7674" w:rsidRPr="00A0390E">
              <w:rPr>
                <w:rFonts w:cs="Arial"/>
                <w:color w:val="323130"/>
                <w:sz w:val="22"/>
                <w:szCs w:val="22"/>
                <w:shd w:val="clear" w:color="auto" w:fill="FFFFFF"/>
              </w:rPr>
              <w:t xml:space="preserve">to DfE within </w:t>
            </w:r>
            <w:r w:rsidR="00EE67CC" w:rsidRPr="00A0390E">
              <w:rPr>
                <w:rFonts w:cs="Arial"/>
                <w:color w:val="323130"/>
                <w:sz w:val="22"/>
                <w:szCs w:val="22"/>
                <w:shd w:val="clear" w:color="auto" w:fill="FFFFFF"/>
              </w:rPr>
              <w:t>2 hours</w:t>
            </w:r>
            <w:r w:rsidR="008B7D67" w:rsidRPr="00A0390E">
              <w:rPr>
                <w:rFonts w:cs="Arial"/>
                <w:color w:val="323130"/>
                <w:sz w:val="22"/>
                <w:szCs w:val="22"/>
                <w:shd w:val="clear" w:color="auto" w:fill="FFFFFF"/>
              </w:rPr>
              <w:t xml:space="preserve">.  </w:t>
            </w:r>
            <w:r w:rsidR="002E7674" w:rsidRPr="00A0390E">
              <w:rPr>
                <w:rFonts w:cs="Arial"/>
                <w:color w:val="323130"/>
                <w:sz w:val="22"/>
                <w:szCs w:val="22"/>
                <w:shd w:val="clear" w:color="auto" w:fill="FFFFFF"/>
              </w:rPr>
              <w:t>That timeframe was complied with in respect of this incident</w:t>
            </w:r>
            <w:r w:rsidR="001B5058" w:rsidRPr="00A0390E">
              <w:rPr>
                <w:rFonts w:cs="Arial"/>
                <w:color w:val="323130"/>
                <w:sz w:val="22"/>
                <w:szCs w:val="22"/>
                <w:shd w:val="clear" w:color="auto" w:fill="FFFFFF"/>
              </w:rPr>
              <w:t xml:space="preserve">. </w:t>
            </w:r>
          </w:p>
          <w:p w14:paraId="13568772" w14:textId="1794E457" w:rsidR="00133D08" w:rsidRPr="00BF7947" w:rsidRDefault="00DB0C20"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NM asked if a reciprocal arrangement could be arranged with the DfE </w:t>
            </w:r>
            <w:r w:rsidR="00447BE6" w:rsidRPr="00BF7947">
              <w:rPr>
                <w:rFonts w:cs="Arial"/>
                <w:color w:val="323130"/>
                <w:sz w:val="22"/>
                <w:szCs w:val="22"/>
                <w:shd w:val="clear" w:color="auto" w:fill="FFFFFF"/>
              </w:rPr>
              <w:t xml:space="preserve">and Board </w:t>
            </w:r>
            <w:r w:rsidR="00EE231B" w:rsidRPr="00BF7947">
              <w:rPr>
                <w:rFonts w:cs="Arial"/>
                <w:color w:val="323130"/>
                <w:sz w:val="22"/>
                <w:szCs w:val="22"/>
                <w:shd w:val="clear" w:color="auto" w:fill="FFFFFF"/>
              </w:rPr>
              <w:t>for future incidents</w:t>
            </w:r>
            <w:r w:rsidR="00447BE6" w:rsidRPr="00BF7947">
              <w:rPr>
                <w:rFonts w:cs="Arial"/>
                <w:color w:val="323130"/>
                <w:sz w:val="22"/>
                <w:szCs w:val="22"/>
                <w:shd w:val="clear" w:color="auto" w:fill="FFFFFF"/>
              </w:rPr>
              <w:t>,</w:t>
            </w:r>
            <w:r w:rsidR="00EE231B" w:rsidRPr="00BF7947">
              <w:rPr>
                <w:rFonts w:cs="Arial"/>
                <w:color w:val="323130"/>
                <w:sz w:val="22"/>
                <w:szCs w:val="22"/>
                <w:shd w:val="clear" w:color="auto" w:fill="FFFFFF"/>
              </w:rPr>
              <w:t xml:space="preserve"> even if</w:t>
            </w:r>
            <w:r w:rsidR="00447BE6" w:rsidRPr="00BF7947">
              <w:rPr>
                <w:rFonts w:cs="Arial"/>
                <w:color w:val="323130"/>
                <w:sz w:val="22"/>
                <w:szCs w:val="22"/>
                <w:shd w:val="clear" w:color="auto" w:fill="FFFFFF"/>
              </w:rPr>
              <w:t xml:space="preserve"> the extent of the incident is not known. </w:t>
            </w:r>
            <w:r w:rsidR="00EE231B" w:rsidRPr="00BF7947">
              <w:rPr>
                <w:rFonts w:cs="Arial"/>
                <w:color w:val="323130"/>
                <w:sz w:val="22"/>
                <w:szCs w:val="22"/>
                <w:shd w:val="clear" w:color="auto" w:fill="FFFFFF"/>
              </w:rPr>
              <w:t xml:space="preserve"> </w:t>
            </w:r>
          </w:p>
          <w:p w14:paraId="2EFC6869" w14:textId="79B69A00" w:rsidR="00710D86" w:rsidRPr="007439F9" w:rsidRDefault="00710D86" w:rsidP="00FA3044">
            <w:pPr>
              <w:pStyle w:val="DeptBullets"/>
              <w:numPr>
                <w:ilvl w:val="0"/>
                <w:numId w:val="12"/>
              </w:numPr>
              <w:spacing w:after="0"/>
              <w:ind w:left="486"/>
              <w:rPr>
                <w:rFonts w:cs="Arial"/>
                <w:color w:val="323130"/>
                <w:sz w:val="22"/>
                <w:szCs w:val="22"/>
                <w:shd w:val="clear" w:color="auto" w:fill="FFFFFF"/>
              </w:rPr>
            </w:pPr>
            <w:r w:rsidRPr="007439F9">
              <w:rPr>
                <w:rFonts w:cs="Arial"/>
                <w:color w:val="323130"/>
                <w:sz w:val="22"/>
                <w:szCs w:val="22"/>
                <w:shd w:val="clear" w:color="auto" w:fill="FFFFFF"/>
              </w:rPr>
              <w:t xml:space="preserve">SA </w:t>
            </w:r>
            <w:r w:rsidR="00D14E19" w:rsidRPr="007439F9">
              <w:rPr>
                <w:rFonts w:cs="Arial"/>
                <w:color w:val="323130"/>
                <w:sz w:val="22"/>
                <w:szCs w:val="22"/>
                <w:shd w:val="clear" w:color="auto" w:fill="FFFFFF"/>
              </w:rPr>
              <w:t xml:space="preserve">expressed concern </w:t>
            </w:r>
            <w:r w:rsidRPr="007439F9">
              <w:rPr>
                <w:rFonts w:cs="Arial"/>
                <w:color w:val="323130"/>
                <w:sz w:val="22"/>
                <w:szCs w:val="22"/>
                <w:shd w:val="clear" w:color="auto" w:fill="FFFFFF"/>
              </w:rPr>
              <w:t>that the Board</w:t>
            </w:r>
            <w:r w:rsidR="001B060A" w:rsidRPr="007439F9">
              <w:rPr>
                <w:rFonts w:cs="Arial"/>
                <w:color w:val="323130"/>
                <w:sz w:val="22"/>
                <w:szCs w:val="22"/>
                <w:shd w:val="clear" w:color="auto" w:fill="FFFFFF"/>
              </w:rPr>
              <w:t>, a</w:t>
            </w:r>
            <w:r w:rsidR="00E9065F" w:rsidRPr="007439F9">
              <w:rPr>
                <w:rFonts w:cs="Arial"/>
                <w:color w:val="323130"/>
                <w:sz w:val="22"/>
                <w:szCs w:val="22"/>
                <w:shd w:val="clear" w:color="auto" w:fill="FFFFFF"/>
              </w:rPr>
              <w:t>nd</w:t>
            </w:r>
            <w:r w:rsidR="001B060A" w:rsidRPr="007439F9">
              <w:rPr>
                <w:rFonts w:cs="Arial"/>
                <w:color w:val="323130"/>
                <w:sz w:val="22"/>
                <w:szCs w:val="22"/>
                <w:shd w:val="clear" w:color="auto" w:fill="FFFFFF"/>
              </w:rPr>
              <w:t xml:space="preserve"> herself as Chair of the MRIC sub-committee,</w:t>
            </w:r>
            <w:r w:rsidRPr="007439F9">
              <w:rPr>
                <w:rFonts w:cs="Arial"/>
                <w:color w:val="323130"/>
                <w:sz w:val="22"/>
                <w:szCs w:val="22"/>
                <w:shd w:val="clear" w:color="auto" w:fill="FFFFFF"/>
              </w:rPr>
              <w:t xml:space="preserve"> had not been </w:t>
            </w:r>
            <w:r w:rsidR="00D14E19" w:rsidRPr="007439F9">
              <w:rPr>
                <w:rFonts w:cs="Arial"/>
                <w:color w:val="323130"/>
                <w:sz w:val="22"/>
                <w:szCs w:val="22"/>
                <w:shd w:val="clear" w:color="auto" w:fill="FFFFFF"/>
              </w:rPr>
              <w:t>informed</w:t>
            </w:r>
            <w:r w:rsidR="001B060A" w:rsidRPr="007439F9">
              <w:rPr>
                <w:rFonts w:cs="Arial"/>
                <w:color w:val="323130"/>
                <w:sz w:val="22"/>
                <w:szCs w:val="22"/>
                <w:shd w:val="clear" w:color="auto" w:fill="FFFFFF"/>
              </w:rPr>
              <w:t xml:space="preserve"> earlier</w:t>
            </w:r>
            <w:r w:rsidR="00CB1052" w:rsidRPr="007439F9">
              <w:rPr>
                <w:rFonts w:cs="Arial"/>
                <w:color w:val="323130"/>
                <w:sz w:val="22"/>
                <w:szCs w:val="22"/>
                <w:shd w:val="clear" w:color="auto" w:fill="FFFFFF"/>
              </w:rPr>
              <w:t>.</w:t>
            </w:r>
          </w:p>
          <w:p w14:paraId="037D3627" w14:textId="79095F08" w:rsidR="006853EE" w:rsidRPr="007439F9" w:rsidRDefault="007439F9" w:rsidP="00FA3044">
            <w:pPr>
              <w:pStyle w:val="DeptBullets"/>
              <w:numPr>
                <w:ilvl w:val="0"/>
                <w:numId w:val="12"/>
              </w:numPr>
              <w:spacing w:after="0"/>
              <w:ind w:left="486"/>
              <w:rPr>
                <w:rFonts w:cs="Arial"/>
                <w:color w:val="323130"/>
                <w:sz w:val="22"/>
                <w:szCs w:val="22"/>
                <w:shd w:val="clear" w:color="auto" w:fill="FFFFFF"/>
              </w:rPr>
            </w:pPr>
            <w:r w:rsidRPr="007439F9">
              <w:rPr>
                <w:rFonts w:cs="Arial"/>
                <w:color w:val="323130"/>
                <w:sz w:val="22"/>
                <w:szCs w:val="22"/>
                <w:shd w:val="clear" w:color="auto" w:fill="FFFFFF"/>
              </w:rPr>
              <w:t xml:space="preserve">The DfE made a commitment to review the existing protocols, in light of the recent </w:t>
            </w:r>
            <w:r w:rsidR="008E5025" w:rsidRPr="007439F9">
              <w:rPr>
                <w:rFonts w:cs="Arial"/>
                <w:color w:val="323130"/>
                <w:sz w:val="22"/>
                <w:szCs w:val="22"/>
                <w:shd w:val="clear" w:color="auto" w:fill="FFFFFF"/>
              </w:rPr>
              <w:t>cyber-attack</w:t>
            </w:r>
            <w:r w:rsidR="008E5025">
              <w:rPr>
                <w:rFonts w:cs="Arial"/>
                <w:color w:val="323130"/>
                <w:sz w:val="22"/>
                <w:szCs w:val="22"/>
                <w:shd w:val="clear" w:color="auto" w:fill="FFFFFF"/>
              </w:rPr>
              <w:t xml:space="preserve">, and review with NM as requested. </w:t>
            </w:r>
          </w:p>
          <w:p w14:paraId="2EAC3AB5" w14:textId="2A5DCBCE" w:rsidR="001E55A8" w:rsidRPr="00BF7947" w:rsidRDefault="001E55A8" w:rsidP="00A56CE8">
            <w:pPr>
              <w:pStyle w:val="DeptBullets"/>
              <w:numPr>
                <w:ilvl w:val="0"/>
                <w:numId w:val="0"/>
              </w:numPr>
              <w:spacing w:after="0"/>
              <w:ind w:left="486"/>
              <w:rPr>
                <w:rFonts w:cs="Arial"/>
                <w:color w:val="323130"/>
                <w:sz w:val="22"/>
                <w:szCs w:val="22"/>
                <w:shd w:val="clear" w:color="auto" w:fill="FFFFFF"/>
              </w:rPr>
            </w:pPr>
          </w:p>
          <w:p w14:paraId="75B4D0C6" w14:textId="5E33A13B" w:rsidR="000F50AE" w:rsidRPr="00BF7947" w:rsidRDefault="00D4543B"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MC </w:t>
            </w:r>
            <w:r w:rsidR="00B23CCB" w:rsidRPr="00BF7947">
              <w:rPr>
                <w:rFonts w:cs="Arial"/>
                <w:color w:val="323130"/>
                <w:sz w:val="22"/>
                <w:szCs w:val="22"/>
                <w:shd w:val="clear" w:color="auto" w:fill="FFFFFF"/>
              </w:rPr>
              <w:t>queried whether the Board could receive assurance be</w:t>
            </w:r>
            <w:r w:rsidR="003A3024" w:rsidRPr="00BF7947">
              <w:rPr>
                <w:rFonts w:cs="Arial"/>
                <w:color w:val="323130"/>
                <w:sz w:val="22"/>
                <w:szCs w:val="22"/>
                <w:shd w:val="clear" w:color="auto" w:fill="FFFFFF"/>
              </w:rPr>
              <w:t xml:space="preserve">fore the next meeting that TP data was not affected by the incident. </w:t>
            </w:r>
            <w:r w:rsidR="00B714C8" w:rsidRPr="00BF7947">
              <w:rPr>
                <w:rFonts w:cs="Arial"/>
                <w:color w:val="323130"/>
                <w:sz w:val="22"/>
                <w:szCs w:val="22"/>
                <w:shd w:val="clear" w:color="auto" w:fill="FFFFFF"/>
              </w:rPr>
              <w:t xml:space="preserve">SH </w:t>
            </w:r>
            <w:r w:rsidR="00EC6C57" w:rsidRPr="00BF7947">
              <w:rPr>
                <w:rFonts w:cs="Arial"/>
                <w:color w:val="323130"/>
                <w:sz w:val="22"/>
                <w:szCs w:val="22"/>
                <w:shd w:val="clear" w:color="auto" w:fill="FFFFFF"/>
              </w:rPr>
              <w:t xml:space="preserve">confirmed he would provide that to DfE. </w:t>
            </w:r>
            <w:proofErr w:type="spellStart"/>
            <w:r w:rsidR="001E5DDF" w:rsidRPr="00BF7947">
              <w:rPr>
                <w:rFonts w:cs="Arial"/>
                <w:color w:val="323130"/>
                <w:sz w:val="22"/>
                <w:szCs w:val="22"/>
                <w:shd w:val="clear" w:color="auto" w:fill="FFFFFF"/>
              </w:rPr>
              <w:t>PSp</w:t>
            </w:r>
            <w:proofErr w:type="spellEnd"/>
            <w:r w:rsidR="001E5DDF" w:rsidRPr="00BF7947">
              <w:rPr>
                <w:rFonts w:cs="Arial"/>
                <w:color w:val="323130"/>
                <w:sz w:val="22"/>
                <w:szCs w:val="22"/>
                <w:shd w:val="clear" w:color="auto" w:fill="FFFFFF"/>
              </w:rPr>
              <w:t xml:space="preserve"> </w:t>
            </w:r>
            <w:r w:rsidR="000558ED" w:rsidRPr="00BF7947">
              <w:rPr>
                <w:rFonts w:cs="Arial"/>
                <w:color w:val="323130"/>
                <w:sz w:val="22"/>
                <w:szCs w:val="22"/>
                <w:shd w:val="clear" w:color="auto" w:fill="FFFFFF"/>
              </w:rPr>
              <w:t xml:space="preserve">stated that </w:t>
            </w:r>
            <w:r w:rsidR="001E5DDF" w:rsidRPr="00BF7947">
              <w:rPr>
                <w:rFonts w:cs="Arial"/>
                <w:color w:val="323130"/>
                <w:sz w:val="22"/>
                <w:szCs w:val="22"/>
                <w:shd w:val="clear" w:color="auto" w:fill="FFFFFF"/>
              </w:rPr>
              <w:t xml:space="preserve">he would </w:t>
            </w:r>
            <w:r w:rsidR="000558ED" w:rsidRPr="00BF7947">
              <w:rPr>
                <w:rFonts w:cs="Arial"/>
                <w:color w:val="323130"/>
                <w:sz w:val="22"/>
                <w:szCs w:val="22"/>
                <w:shd w:val="clear" w:color="auto" w:fill="FFFFFF"/>
              </w:rPr>
              <w:t xml:space="preserve">also </w:t>
            </w:r>
            <w:r w:rsidR="001E5DDF" w:rsidRPr="00BF7947">
              <w:rPr>
                <w:rFonts w:cs="Arial"/>
                <w:color w:val="323130"/>
                <w:sz w:val="22"/>
                <w:szCs w:val="22"/>
                <w:shd w:val="clear" w:color="auto" w:fill="FFFFFF"/>
              </w:rPr>
              <w:t>take assurance from security specialists within DfE</w:t>
            </w:r>
            <w:r w:rsidR="000558ED" w:rsidRPr="00BF7947">
              <w:rPr>
                <w:rFonts w:cs="Arial"/>
                <w:color w:val="323130"/>
                <w:sz w:val="22"/>
                <w:szCs w:val="22"/>
                <w:shd w:val="clear" w:color="auto" w:fill="FFFFFF"/>
              </w:rPr>
              <w:t xml:space="preserve"> before sending that assurance to the Board</w:t>
            </w:r>
            <w:r w:rsidR="00C9497A" w:rsidRPr="00BF7947">
              <w:rPr>
                <w:rFonts w:cs="Arial"/>
                <w:color w:val="323130"/>
                <w:sz w:val="22"/>
                <w:szCs w:val="22"/>
                <w:shd w:val="clear" w:color="auto" w:fill="FFFFFF"/>
              </w:rPr>
              <w:t>.</w:t>
            </w:r>
          </w:p>
          <w:p w14:paraId="4098C191" w14:textId="3211245C" w:rsidR="003661AC" w:rsidRPr="00BF7947" w:rsidRDefault="003661AC"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 xml:space="preserve">MC asked if </w:t>
            </w:r>
            <w:r w:rsidR="000558ED" w:rsidRPr="00BF7947">
              <w:rPr>
                <w:rFonts w:cs="Arial"/>
                <w:color w:val="323130"/>
                <w:sz w:val="22"/>
                <w:szCs w:val="22"/>
                <w:shd w:val="clear" w:color="auto" w:fill="FFFFFF"/>
              </w:rPr>
              <w:t xml:space="preserve">Capita Group’s </w:t>
            </w:r>
            <w:r w:rsidRPr="00BF7947">
              <w:rPr>
                <w:rFonts w:cs="Arial"/>
                <w:color w:val="323130"/>
                <w:sz w:val="22"/>
                <w:szCs w:val="22"/>
                <w:shd w:val="clear" w:color="auto" w:fill="FFFFFF"/>
              </w:rPr>
              <w:t xml:space="preserve">security defences have been adapted </w:t>
            </w:r>
            <w:r w:rsidR="00780603" w:rsidRPr="00BF7947">
              <w:rPr>
                <w:rFonts w:cs="Arial"/>
                <w:color w:val="323130"/>
                <w:sz w:val="22"/>
                <w:szCs w:val="22"/>
                <w:shd w:val="clear" w:color="auto" w:fill="FFFFFF"/>
              </w:rPr>
              <w:t xml:space="preserve">to prevent a reoccurrence. </w:t>
            </w:r>
            <w:r w:rsidR="00021262" w:rsidRPr="00BF7947">
              <w:rPr>
                <w:rFonts w:cs="Arial"/>
                <w:color w:val="323130"/>
                <w:sz w:val="22"/>
                <w:szCs w:val="22"/>
                <w:shd w:val="clear" w:color="auto" w:fill="FFFFFF"/>
              </w:rPr>
              <w:t xml:space="preserve">SH </w:t>
            </w:r>
            <w:r w:rsidR="00780603" w:rsidRPr="00BF7947">
              <w:rPr>
                <w:rFonts w:cs="Arial"/>
                <w:color w:val="323130"/>
                <w:sz w:val="22"/>
                <w:szCs w:val="22"/>
                <w:shd w:val="clear" w:color="auto" w:fill="FFFFFF"/>
              </w:rPr>
              <w:t xml:space="preserve">confirmed that </w:t>
            </w:r>
            <w:r w:rsidR="00021262" w:rsidRPr="00BF7947">
              <w:rPr>
                <w:rFonts w:cs="Arial"/>
                <w:color w:val="323130"/>
                <w:sz w:val="22"/>
                <w:szCs w:val="22"/>
                <w:shd w:val="clear" w:color="auto" w:fill="FFFFFF"/>
              </w:rPr>
              <w:t xml:space="preserve">all appropriate steps </w:t>
            </w:r>
            <w:r w:rsidR="00780603" w:rsidRPr="00BF7947">
              <w:rPr>
                <w:rFonts w:cs="Arial"/>
                <w:color w:val="323130"/>
                <w:sz w:val="22"/>
                <w:szCs w:val="22"/>
                <w:shd w:val="clear" w:color="auto" w:fill="FFFFFF"/>
              </w:rPr>
              <w:t xml:space="preserve">had been taken to ensure </w:t>
            </w:r>
            <w:r w:rsidR="00111A51" w:rsidRPr="00BF7947">
              <w:rPr>
                <w:rFonts w:cs="Arial"/>
                <w:color w:val="323130"/>
                <w:sz w:val="22"/>
                <w:szCs w:val="22"/>
                <w:shd w:val="clear" w:color="auto" w:fill="FFFFFF"/>
              </w:rPr>
              <w:t xml:space="preserve">that the </w:t>
            </w:r>
            <w:r w:rsidR="005D0AFF" w:rsidRPr="00BF7947">
              <w:rPr>
                <w:rFonts w:cs="Arial"/>
                <w:color w:val="323130"/>
                <w:sz w:val="22"/>
                <w:szCs w:val="22"/>
                <w:shd w:val="clear" w:color="auto" w:fill="FFFFFF"/>
              </w:rPr>
              <w:t xml:space="preserve">systems </w:t>
            </w:r>
            <w:r w:rsidR="00111A51" w:rsidRPr="00BF7947">
              <w:rPr>
                <w:rFonts w:cs="Arial"/>
                <w:color w:val="323130"/>
                <w:sz w:val="22"/>
                <w:szCs w:val="22"/>
                <w:shd w:val="clear" w:color="auto" w:fill="FFFFFF"/>
              </w:rPr>
              <w:t xml:space="preserve">were robust </w:t>
            </w:r>
            <w:r w:rsidR="005D0AFF" w:rsidRPr="00BF7947">
              <w:rPr>
                <w:rFonts w:cs="Arial"/>
                <w:color w:val="323130"/>
                <w:sz w:val="22"/>
                <w:szCs w:val="22"/>
                <w:shd w:val="clear" w:color="auto" w:fill="FFFFFF"/>
              </w:rPr>
              <w:t xml:space="preserve">and </w:t>
            </w:r>
            <w:r w:rsidR="00111A51" w:rsidRPr="00BF7947">
              <w:rPr>
                <w:rFonts w:cs="Arial"/>
                <w:color w:val="323130"/>
                <w:sz w:val="22"/>
                <w:szCs w:val="22"/>
                <w:shd w:val="clear" w:color="auto" w:fill="FFFFFF"/>
              </w:rPr>
              <w:t xml:space="preserve">the </w:t>
            </w:r>
            <w:r w:rsidR="005D0AFF" w:rsidRPr="00BF7947">
              <w:rPr>
                <w:rFonts w:cs="Arial"/>
                <w:color w:val="323130"/>
                <w:sz w:val="22"/>
                <w:szCs w:val="22"/>
                <w:shd w:val="clear" w:color="auto" w:fill="FFFFFF"/>
              </w:rPr>
              <w:t xml:space="preserve">networks </w:t>
            </w:r>
            <w:r w:rsidR="00780603" w:rsidRPr="00BF7947">
              <w:rPr>
                <w:rFonts w:cs="Arial"/>
                <w:color w:val="323130"/>
                <w:sz w:val="22"/>
                <w:szCs w:val="22"/>
                <w:shd w:val="clear" w:color="auto" w:fill="FFFFFF"/>
              </w:rPr>
              <w:t xml:space="preserve">are </w:t>
            </w:r>
            <w:r w:rsidR="005D0AFF" w:rsidRPr="00BF7947">
              <w:rPr>
                <w:rFonts w:cs="Arial"/>
                <w:color w:val="323130"/>
                <w:sz w:val="22"/>
                <w:szCs w:val="22"/>
                <w:shd w:val="clear" w:color="auto" w:fill="FFFFFF"/>
              </w:rPr>
              <w:t>clean and secure.</w:t>
            </w:r>
          </w:p>
          <w:p w14:paraId="71BDFF24" w14:textId="669B68C3" w:rsidR="005D0AFF" w:rsidRPr="00BF7947" w:rsidRDefault="005D0AFF" w:rsidP="00FA3044">
            <w:pPr>
              <w:pStyle w:val="DeptBullets"/>
              <w:numPr>
                <w:ilvl w:val="0"/>
                <w:numId w:val="12"/>
              </w:numPr>
              <w:spacing w:after="0"/>
              <w:ind w:left="486"/>
              <w:rPr>
                <w:rFonts w:cs="Arial"/>
                <w:color w:val="323130"/>
                <w:sz w:val="22"/>
                <w:szCs w:val="22"/>
                <w:shd w:val="clear" w:color="auto" w:fill="FFFFFF"/>
              </w:rPr>
            </w:pPr>
            <w:r w:rsidRPr="00BF7947">
              <w:rPr>
                <w:rFonts w:cs="Arial"/>
                <w:color w:val="323130"/>
                <w:sz w:val="22"/>
                <w:szCs w:val="22"/>
                <w:shd w:val="clear" w:color="auto" w:fill="FFFFFF"/>
              </w:rPr>
              <w:t>EF</w:t>
            </w:r>
            <w:r w:rsidR="005614A7" w:rsidRPr="00BF7947">
              <w:rPr>
                <w:rFonts w:cs="Arial"/>
                <w:color w:val="323130"/>
                <w:sz w:val="22"/>
                <w:szCs w:val="22"/>
                <w:shd w:val="clear" w:color="auto" w:fill="FFFFFF"/>
              </w:rPr>
              <w:t xml:space="preserve"> referred DfE colleagues to </w:t>
            </w:r>
            <w:r w:rsidR="00111A51" w:rsidRPr="00BF7947">
              <w:rPr>
                <w:rFonts w:cs="Arial"/>
                <w:color w:val="323130"/>
                <w:sz w:val="22"/>
                <w:szCs w:val="22"/>
                <w:shd w:val="clear" w:color="auto" w:fill="FFFFFF"/>
              </w:rPr>
              <w:t xml:space="preserve">the </w:t>
            </w:r>
            <w:r w:rsidR="005614A7" w:rsidRPr="00BF7947">
              <w:rPr>
                <w:rFonts w:cs="Arial"/>
                <w:color w:val="323130"/>
                <w:sz w:val="22"/>
                <w:szCs w:val="22"/>
                <w:shd w:val="clear" w:color="auto" w:fill="FFFFFF"/>
              </w:rPr>
              <w:t xml:space="preserve">Cabinet Office protocol </w:t>
            </w:r>
            <w:r w:rsidR="00111A51" w:rsidRPr="00BF7947">
              <w:rPr>
                <w:rFonts w:cs="Arial"/>
                <w:color w:val="323130"/>
                <w:sz w:val="22"/>
                <w:szCs w:val="22"/>
                <w:shd w:val="clear" w:color="auto" w:fill="FFFFFF"/>
              </w:rPr>
              <w:t xml:space="preserve">regarding </w:t>
            </w:r>
            <w:r w:rsidR="005614A7" w:rsidRPr="00BF7947">
              <w:rPr>
                <w:rFonts w:cs="Arial"/>
                <w:color w:val="323130"/>
                <w:sz w:val="22"/>
                <w:szCs w:val="22"/>
                <w:shd w:val="clear" w:color="auto" w:fill="FFFFFF"/>
              </w:rPr>
              <w:t xml:space="preserve">the amount of detail </w:t>
            </w:r>
            <w:r w:rsidR="00D220E5" w:rsidRPr="00BF7947">
              <w:rPr>
                <w:rFonts w:cs="Arial"/>
                <w:color w:val="323130"/>
                <w:sz w:val="22"/>
                <w:szCs w:val="22"/>
                <w:shd w:val="clear" w:color="auto" w:fill="FFFFFF"/>
              </w:rPr>
              <w:t>that can be disseminated</w:t>
            </w:r>
            <w:r w:rsidR="00111A51" w:rsidRPr="00BF7947">
              <w:rPr>
                <w:rFonts w:cs="Arial"/>
                <w:color w:val="323130"/>
                <w:sz w:val="22"/>
                <w:szCs w:val="22"/>
                <w:shd w:val="clear" w:color="auto" w:fill="FFFFFF"/>
              </w:rPr>
              <w:t xml:space="preserve"> with third parties</w:t>
            </w:r>
            <w:r w:rsidR="00D220E5" w:rsidRPr="00BF7947">
              <w:rPr>
                <w:rFonts w:cs="Arial"/>
                <w:color w:val="323130"/>
                <w:sz w:val="22"/>
                <w:szCs w:val="22"/>
                <w:shd w:val="clear" w:color="auto" w:fill="FFFFFF"/>
              </w:rPr>
              <w:t xml:space="preserve">. </w:t>
            </w:r>
          </w:p>
          <w:p w14:paraId="6F6D2829" w14:textId="34927955" w:rsidR="00380752" w:rsidRPr="00BF7947" w:rsidRDefault="00380752" w:rsidP="00B077FB">
            <w:pPr>
              <w:pStyle w:val="DeptBullets"/>
              <w:numPr>
                <w:ilvl w:val="0"/>
                <w:numId w:val="0"/>
              </w:numPr>
              <w:spacing w:after="0"/>
              <w:ind w:left="126"/>
              <w:rPr>
                <w:rFonts w:cs="Arial"/>
                <w:color w:val="323130"/>
                <w:sz w:val="22"/>
                <w:szCs w:val="22"/>
                <w:shd w:val="clear" w:color="auto" w:fill="FFFFFF"/>
              </w:rPr>
            </w:pPr>
          </w:p>
        </w:tc>
        <w:tc>
          <w:tcPr>
            <w:tcW w:w="1418" w:type="dxa"/>
          </w:tcPr>
          <w:p w14:paraId="73021FD0" w14:textId="77777777" w:rsidR="00603062" w:rsidRDefault="00603062" w:rsidP="002C0E86">
            <w:pPr>
              <w:pStyle w:val="DeptBullets"/>
              <w:numPr>
                <w:ilvl w:val="0"/>
                <w:numId w:val="0"/>
              </w:numPr>
              <w:spacing w:after="0"/>
              <w:rPr>
                <w:rFonts w:cs="Arial"/>
                <w:sz w:val="22"/>
                <w:szCs w:val="22"/>
              </w:rPr>
            </w:pPr>
          </w:p>
          <w:p w14:paraId="05423CAE" w14:textId="77777777" w:rsidR="00DF538E" w:rsidRDefault="00DF538E" w:rsidP="002C0E86">
            <w:pPr>
              <w:pStyle w:val="DeptBullets"/>
              <w:numPr>
                <w:ilvl w:val="0"/>
                <w:numId w:val="0"/>
              </w:numPr>
              <w:spacing w:after="0"/>
              <w:rPr>
                <w:rFonts w:cs="Arial"/>
                <w:sz w:val="22"/>
                <w:szCs w:val="22"/>
              </w:rPr>
            </w:pPr>
          </w:p>
          <w:p w14:paraId="062D4D42" w14:textId="77777777" w:rsidR="00DF538E" w:rsidRDefault="00DF538E" w:rsidP="002C0E86">
            <w:pPr>
              <w:pStyle w:val="DeptBullets"/>
              <w:numPr>
                <w:ilvl w:val="0"/>
                <w:numId w:val="0"/>
              </w:numPr>
              <w:spacing w:after="0"/>
              <w:rPr>
                <w:rFonts w:cs="Arial"/>
                <w:sz w:val="22"/>
                <w:szCs w:val="22"/>
              </w:rPr>
            </w:pPr>
          </w:p>
          <w:p w14:paraId="0B865F8C" w14:textId="77777777" w:rsidR="00DF538E" w:rsidRDefault="00DF538E" w:rsidP="002C0E86">
            <w:pPr>
              <w:pStyle w:val="DeptBullets"/>
              <w:numPr>
                <w:ilvl w:val="0"/>
                <w:numId w:val="0"/>
              </w:numPr>
              <w:spacing w:after="0"/>
              <w:rPr>
                <w:rFonts w:cs="Arial"/>
                <w:sz w:val="22"/>
                <w:szCs w:val="22"/>
              </w:rPr>
            </w:pPr>
          </w:p>
          <w:p w14:paraId="1A5A048F" w14:textId="77777777" w:rsidR="00DF538E" w:rsidRDefault="00DF538E" w:rsidP="002C0E86">
            <w:pPr>
              <w:pStyle w:val="DeptBullets"/>
              <w:numPr>
                <w:ilvl w:val="0"/>
                <w:numId w:val="0"/>
              </w:numPr>
              <w:spacing w:after="0"/>
              <w:rPr>
                <w:rFonts w:cs="Arial"/>
                <w:sz w:val="22"/>
                <w:szCs w:val="22"/>
              </w:rPr>
            </w:pPr>
          </w:p>
          <w:p w14:paraId="2C82804F" w14:textId="77777777" w:rsidR="00DF538E" w:rsidRDefault="00DF538E" w:rsidP="002C0E86">
            <w:pPr>
              <w:pStyle w:val="DeptBullets"/>
              <w:numPr>
                <w:ilvl w:val="0"/>
                <w:numId w:val="0"/>
              </w:numPr>
              <w:spacing w:after="0"/>
              <w:rPr>
                <w:rFonts w:cs="Arial"/>
                <w:sz w:val="22"/>
                <w:szCs w:val="22"/>
              </w:rPr>
            </w:pPr>
          </w:p>
          <w:p w14:paraId="67021D62" w14:textId="77777777" w:rsidR="00DF538E" w:rsidRDefault="00DF538E" w:rsidP="002C0E86">
            <w:pPr>
              <w:pStyle w:val="DeptBullets"/>
              <w:numPr>
                <w:ilvl w:val="0"/>
                <w:numId w:val="0"/>
              </w:numPr>
              <w:spacing w:after="0"/>
              <w:rPr>
                <w:rFonts w:cs="Arial"/>
                <w:sz w:val="22"/>
                <w:szCs w:val="22"/>
              </w:rPr>
            </w:pPr>
          </w:p>
          <w:p w14:paraId="1F101902" w14:textId="77777777" w:rsidR="00DF538E" w:rsidRDefault="00DF538E" w:rsidP="002C0E86">
            <w:pPr>
              <w:pStyle w:val="DeptBullets"/>
              <w:numPr>
                <w:ilvl w:val="0"/>
                <w:numId w:val="0"/>
              </w:numPr>
              <w:spacing w:after="0"/>
              <w:rPr>
                <w:rFonts w:cs="Arial"/>
                <w:sz w:val="22"/>
                <w:szCs w:val="22"/>
              </w:rPr>
            </w:pPr>
          </w:p>
          <w:p w14:paraId="4B75CB96" w14:textId="77777777" w:rsidR="00DF538E" w:rsidRDefault="00DF538E" w:rsidP="002C0E86">
            <w:pPr>
              <w:pStyle w:val="DeptBullets"/>
              <w:numPr>
                <w:ilvl w:val="0"/>
                <w:numId w:val="0"/>
              </w:numPr>
              <w:spacing w:after="0"/>
              <w:rPr>
                <w:rFonts w:cs="Arial"/>
                <w:sz w:val="22"/>
                <w:szCs w:val="22"/>
              </w:rPr>
            </w:pPr>
          </w:p>
          <w:p w14:paraId="6115D1CC" w14:textId="77777777" w:rsidR="00DF538E" w:rsidRDefault="00DF538E" w:rsidP="002C0E86">
            <w:pPr>
              <w:pStyle w:val="DeptBullets"/>
              <w:numPr>
                <w:ilvl w:val="0"/>
                <w:numId w:val="0"/>
              </w:numPr>
              <w:spacing w:after="0"/>
              <w:rPr>
                <w:rFonts w:cs="Arial"/>
                <w:sz w:val="22"/>
                <w:szCs w:val="22"/>
              </w:rPr>
            </w:pPr>
          </w:p>
          <w:p w14:paraId="354C259B" w14:textId="77777777" w:rsidR="00DF538E" w:rsidRDefault="00DF538E" w:rsidP="002C0E86">
            <w:pPr>
              <w:pStyle w:val="DeptBullets"/>
              <w:numPr>
                <w:ilvl w:val="0"/>
                <w:numId w:val="0"/>
              </w:numPr>
              <w:spacing w:after="0"/>
              <w:rPr>
                <w:rFonts w:cs="Arial"/>
                <w:sz w:val="22"/>
                <w:szCs w:val="22"/>
              </w:rPr>
            </w:pPr>
          </w:p>
          <w:p w14:paraId="7BE12440" w14:textId="77777777" w:rsidR="00DF538E" w:rsidRDefault="00DF538E" w:rsidP="002C0E86">
            <w:pPr>
              <w:pStyle w:val="DeptBullets"/>
              <w:numPr>
                <w:ilvl w:val="0"/>
                <w:numId w:val="0"/>
              </w:numPr>
              <w:spacing w:after="0"/>
              <w:rPr>
                <w:rFonts w:cs="Arial"/>
                <w:sz w:val="22"/>
                <w:szCs w:val="22"/>
              </w:rPr>
            </w:pPr>
          </w:p>
          <w:p w14:paraId="24A04CAF" w14:textId="77777777" w:rsidR="00DF538E" w:rsidRDefault="00DF538E" w:rsidP="002C0E86">
            <w:pPr>
              <w:pStyle w:val="DeptBullets"/>
              <w:numPr>
                <w:ilvl w:val="0"/>
                <w:numId w:val="0"/>
              </w:numPr>
              <w:spacing w:after="0"/>
              <w:rPr>
                <w:rFonts w:cs="Arial"/>
                <w:sz w:val="22"/>
                <w:szCs w:val="22"/>
              </w:rPr>
            </w:pPr>
          </w:p>
          <w:p w14:paraId="0D6CA87E" w14:textId="77777777" w:rsidR="00DF538E" w:rsidRDefault="00DF538E" w:rsidP="002C0E86">
            <w:pPr>
              <w:pStyle w:val="DeptBullets"/>
              <w:numPr>
                <w:ilvl w:val="0"/>
                <w:numId w:val="0"/>
              </w:numPr>
              <w:spacing w:after="0"/>
              <w:rPr>
                <w:rFonts w:cs="Arial"/>
                <w:sz w:val="22"/>
                <w:szCs w:val="22"/>
              </w:rPr>
            </w:pPr>
          </w:p>
          <w:p w14:paraId="41614246" w14:textId="77777777" w:rsidR="00DF538E" w:rsidRDefault="00DF538E" w:rsidP="002C0E86">
            <w:pPr>
              <w:pStyle w:val="DeptBullets"/>
              <w:numPr>
                <w:ilvl w:val="0"/>
                <w:numId w:val="0"/>
              </w:numPr>
              <w:spacing w:after="0"/>
              <w:rPr>
                <w:rFonts w:cs="Arial"/>
                <w:sz w:val="22"/>
                <w:szCs w:val="22"/>
              </w:rPr>
            </w:pPr>
          </w:p>
          <w:p w14:paraId="4A843662" w14:textId="77777777" w:rsidR="00DF538E" w:rsidRDefault="00DF538E" w:rsidP="002C0E86">
            <w:pPr>
              <w:pStyle w:val="DeptBullets"/>
              <w:numPr>
                <w:ilvl w:val="0"/>
                <w:numId w:val="0"/>
              </w:numPr>
              <w:spacing w:after="0"/>
              <w:rPr>
                <w:rFonts w:cs="Arial"/>
                <w:sz w:val="22"/>
                <w:szCs w:val="22"/>
              </w:rPr>
            </w:pPr>
          </w:p>
          <w:p w14:paraId="752628EE" w14:textId="77777777" w:rsidR="00DF538E" w:rsidRDefault="00DF538E" w:rsidP="002C0E86">
            <w:pPr>
              <w:pStyle w:val="DeptBullets"/>
              <w:numPr>
                <w:ilvl w:val="0"/>
                <w:numId w:val="0"/>
              </w:numPr>
              <w:spacing w:after="0"/>
              <w:rPr>
                <w:rFonts w:cs="Arial"/>
                <w:sz w:val="22"/>
                <w:szCs w:val="22"/>
              </w:rPr>
            </w:pPr>
          </w:p>
          <w:p w14:paraId="34148F81" w14:textId="77777777" w:rsidR="00DF538E" w:rsidRDefault="00DF538E" w:rsidP="002C0E86">
            <w:pPr>
              <w:pStyle w:val="DeptBullets"/>
              <w:numPr>
                <w:ilvl w:val="0"/>
                <w:numId w:val="0"/>
              </w:numPr>
              <w:spacing w:after="0"/>
              <w:rPr>
                <w:rFonts w:cs="Arial"/>
                <w:sz w:val="22"/>
                <w:szCs w:val="22"/>
              </w:rPr>
            </w:pPr>
          </w:p>
          <w:p w14:paraId="7B61963A" w14:textId="77777777" w:rsidR="00DF538E" w:rsidRDefault="00DF538E" w:rsidP="002C0E86">
            <w:pPr>
              <w:pStyle w:val="DeptBullets"/>
              <w:numPr>
                <w:ilvl w:val="0"/>
                <w:numId w:val="0"/>
              </w:numPr>
              <w:spacing w:after="0"/>
              <w:rPr>
                <w:rFonts w:cs="Arial"/>
                <w:sz w:val="22"/>
                <w:szCs w:val="22"/>
              </w:rPr>
            </w:pPr>
          </w:p>
          <w:p w14:paraId="018CABBB" w14:textId="77777777" w:rsidR="00DF538E" w:rsidRDefault="00DF538E" w:rsidP="002C0E86">
            <w:pPr>
              <w:pStyle w:val="DeptBullets"/>
              <w:numPr>
                <w:ilvl w:val="0"/>
                <w:numId w:val="0"/>
              </w:numPr>
              <w:spacing w:after="0"/>
              <w:rPr>
                <w:rFonts w:cs="Arial"/>
                <w:sz w:val="22"/>
                <w:szCs w:val="22"/>
              </w:rPr>
            </w:pPr>
          </w:p>
          <w:p w14:paraId="2D620B0C" w14:textId="77777777" w:rsidR="00DF538E" w:rsidRDefault="00DF538E" w:rsidP="002C0E86">
            <w:pPr>
              <w:pStyle w:val="DeptBullets"/>
              <w:numPr>
                <w:ilvl w:val="0"/>
                <w:numId w:val="0"/>
              </w:numPr>
              <w:spacing w:after="0"/>
              <w:rPr>
                <w:rFonts w:cs="Arial"/>
                <w:sz w:val="22"/>
                <w:szCs w:val="22"/>
              </w:rPr>
            </w:pPr>
          </w:p>
          <w:p w14:paraId="557093C5" w14:textId="77777777" w:rsidR="00DF538E" w:rsidRDefault="00DF538E" w:rsidP="002C0E86">
            <w:pPr>
              <w:pStyle w:val="DeptBullets"/>
              <w:numPr>
                <w:ilvl w:val="0"/>
                <w:numId w:val="0"/>
              </w:numPr>
              <w:spacing w:after="0"/>
              <w:rPr>
                <w:rFonts w:cs="Arial"/>
                <w:sz w:val="22"/>
                <w:szCs w:val="22"/>
              </w:rPr>
            </w:pPr>
          </w:p>
          <w:p w14:paraId="26359AEF" w14:textId="77777777" w:rsidR="00DF538E" w:rsidRDefault="00DF538E" w:rsidP="002C0E86">
            <w:pPr>
              <w:pStyle w:val="DeptBullets"/>
              <w:numPr>
                <w:ilvl w:val="0"/>
                <w:numId w:val="0"/>
              </w:numPr>
              <w:spacing w:after="0"/>
              <w:rPr>
                <w:rFonts w:cs="Arial"/>
                <w:sz w:val="22"/>
                <w:szCs w:val="22"/>
              </w:rPr>
            </w:pPr>
          </w:p>
          <w:p w14:paraId="2B99114C" w14:textId="77777777" w:rsidR="00DF538E" w:rsidRDefault="00DF538E" w:rsidP="002C0E86">
            <w:pPr>
              <w:pStyle w:val="DeptBullets"/>
              <w:numPr>
                <w:ilvl w:val="0"/>
                <w:numId w:val="0"/>
              </w:numPr>
              <w:spacing w:after="0"/>
              <w:rPr>
                <w:rFonts w:cs="Arial"/>
                <w:sz w:val="22"/>
                <w:szCs w:val="22"/>
              </w:rPr>
            </w:pPr>
          </w:p>
          <w:p w14:paraId="74B3321B" w14:textId="77777777" w:rsidR="00DF538E" w:rsidRDefault="00DF538E" w:rsidP="002C0E86">
            <w:pPr>
              <w:pStyle w:val="DeptBullets"/>
              <w:numPr>
                <w:ilvl w:val="0"/>
                <w:numId w:val="0"/>
              </w:numPr>
              <w:spacing w:after="0"/>
              <w:rPr>
                <w:rFonts w:cs="Arial"/>
                <w:sz w:val="22"/>
                <w:szCs w:val="22"/>
              </w:rPr>
            </w:pPr>
          </w:p>
          <w:p w14:paraId="315B3195" w14:textId="77777777" w:rsidR="00DF538E" w:rsidRDefault="00DF538E" w:rsidP="002C0E86">
            <w:pPr>
              <w:pStyle w:val="DeptBullets"/>
              <w:numPr>
                <w:ilvl w:val="0"/>
                <w:numId w:val="0"/>
              </w:numPr>
              <w:spacing w:after="0"/>
              <w:rPr>
                <w:rFonts w:cs="Arial"/>
                <w:sz w:val="22"/>
                <w:szCs w:val="22"/>
              </w:rPr>
            </w:pPr>
          </w:p>
          <w:p w14:paraId="4F12546F" w14:textId="77777777" w:rsidR="00DF538E" w:rsidRDefault="00DF538E" w:rsidP="002C0E86">
            <w:pPr>
              <w:pStyle w:val="DeptBullets"/>
              <w:numPr>
                <w:ilvl w:val="0"/>
                <w:numId w:val="0"/>
              </w:numPr>
              <w:spacing w:after="0"/>
              <w:rPr>
                <w:rFonts w:cs="Arial"/>
                <w:sz w:val="22"/>
                <w:szCs w:val="22"/>
              </w:rPr>
            </w:pPr>
          </w:p>
          <w:p w14:paraId="1F3735D2" w14:textId="77777777" w:rsidR="00DF538E" w:rsidRDefault="00DF538E" w:rsidP="002C0E86">
            <w:pPr>
              <w:pStyle w:val="DeptBullets"/>
              <w:numPr>
                <w:ilvl w:val="0"/>
                <w:numId w:val="0"/>
              </w:numPr>
              <w:spacing w:after="0"/>
              <w:rPr>
                <w:rFonts w:cs="Arial"/>
                <w:sz w:val="22"/>
                <w:szCs w:val="22"/>
              </w:rPr>
            </w:pPr>
          </w:p>
          <w:p w14:paraId="58874792" w14:textId="77777777" w:rsidR="00DF538E" w:rsidRDefault="00DF538E" w:rsidP="002C0E86">
            <w:pPr>
              <w:pStyle w:val="DeptBullets"/>
              <w:numPr>
                <w:ilvl w:val="0"/>
                <w:numId w:val="0"/>
              </w:numPr>
              <w:spacing w:after="0"/>
              <w:rPr>
                <w:rFonts w:cs="Arial"/>
                <w:sz w:val="22"/>
                <w:szCs w:val="22"/>
              </w:rPr>
            </w:pPr>
          </w:p>
          <w:p w14:paraId="7C6553BD" w14:textId="77777777" w:rsidR="00DF538E" w:rsidRDefault="00DF538E" w:rsidP="002C0E86">
            <w:pPr>
              <w:pStyle w:val="DeptBullets"/>
              <w:numPr>
                <w:ilvl w:val="0"/>
                <w:numId w:val="0"/>
              </w:numPr>
              <w:spacing w:after="0"/>
              <w:rPr>
                <w:rFonts w:cs="Arial"/>
                <w:sz w:val="22"/>
                <w:szCs w:val="22"/>
              </w:rPr>
            </w:pPr>
          </w:p>
          <w:p w14:paraId="01714DA0" w14:textId="77777777" w:rsidR="00DF538E" w:rsidRDefault="00DF538E" w:rsidP="002C0E86">
            <w:pPr>
              <w:pStyle w:val="DeptBullets"/>
              <w:numPr>
                <w:ilvl w:val="0"/>
                <w:numId w:val="0"/>
              </w:numPr>
              <w:spacing w:after="0"/>
              <w:rPr>
                <w:rFonts w:cs="Arial"/>
                <w:sz w:val="22"/>
                <w:szCs w:val="22"/>
              </w:rPr>
            </w:pPr>
          </w:p>
          <w:p w14:paraId="25044756" w14:textId="77777777" w:rsidR="00DF538E" w:rsidRDefault="00DF538E" w:rsidP="002C0E86">
            <w:pPr>
              <w:pStyle w:val="DeptBullets"/>
              <w:numPr>
                <w:ilvl w:val="0"/>
                <w:numId w:val="0"/>
              </w:numPr>
              <w:spacing w:after="0"/>
              <w:rPr>
                <w:rFonts w:cs="Arial"/>
                <w:sz w:val="22"/>
                <w:szCs w:val="22"/>
              </w:rPr>
            </w:pPr>
          </w:p>
          <w:p w14:paraId="71FD1BD3" w14:textId="77777777" w:rsidR="00DF538E" w:rsidRDefault="00DF538E" w:rsidP="002C0E86">
            <w:pPr>
              <w:pStyle w:val="DeptBullets"/>
              <w:numPr>
                <w:ilvl w:val="0"/>
                <w:numId w:val="0"/>
              </w:numPr>
              <w:spacing w:after="0"/>
              <w:rPr>
                <w:rFonts w:cs="Arial"/>
                <w:sz w:val="22"/>
                <w:szCs w:val="22"/>
              </w:rPr>
            </w:pPr>
          </w:p>
          <w:p w14:paraId="1741AD31" w14:textId="77777777" w:rsidR="00DF538E" w:rsidRDefault="00DF538E" w:rsidP="002C0E86">
            <w:pPr>
              <w:pStyle w:val="DeptBullets"/>
              <w:numPr>
                <w:ilvl w:val="0"/>
                <w:numId w:val="0"/>
              </w:numPr>
              <w:spacing w:after="0"/>
              <w:rPr>
                <w:rFonts w:cs="Arial"/>
                <w:sz w:val="22"/>
                <w:szCs w:val="22"/>
              </w:rPr>
            </w:pPr>
          </w:p>
          <w:p w14:paraId="41C0761F" w14:textId="77777777" w:rsidR="00DF538E" w:rsidRDefault="00DF538E" w:rsidP="002C0E86">
            <w:pPr>
              <w:pStyle w:val="DeptBullets"/>
              <w:numPr>
                <w:ilvl w:val="0"/>
                <w:numId w:val="0"/>
              </w:numPr>
              <w:spacing w:after="0"/>
              <w:rPr>
                <w:rFonts w:cs="Arial"/>
                <w:sz w:val="22"/>
                <w:szCs w:val="22"/>
              </w:rPr>
            </w:pPr>
          </w:p>
          <w:p w14:paraId="4C77897C" w14:textId="77777777" w:rsidR="00DF538E" w:rsidRDefault="00DF538E" w:rsidP="002C0E86">
            <w:pPr>
              <w:pStyle w:val="DeptBullets"/>
              <w:numPr>
                <w:ilvl w:val="0"/>
                <w:numId w:val="0"/>
              </w:numPr>
              <w:spacing w:after="0"/>
              <w:rPr>
                <w:rFonts w:cs="Arial"/>
                <w:sz w:val="22"/>
                <w:szCs w:val="22"/>
              </w:rPr>
            </w:pPr>
          </w:p>
          <w:p w14:paraId="22043098" w14:textId="77777777" w:rsidR="00DF538E" w:rsidRDefault="00DF538E" w:rsidP="002C0E86">
            <w:pPr>
              <w:pStyle w:val="DeptBullets"/>
              <w:numPr>
                <w:ilvl w:val="0"/>
                <w:numId w:val="0"/>
              </w:numPr>
              <w:spacing w:after="0"/>
              <w:rPr>
                <w:rFonts w:cs="Arial"/>
                <w:sz w:val="22"/>
                <w:szCs w:val="22"/>
              </w:rPr>
            </w:pPr>
          </w:p>
          <w:p w14:paraId="5B24FAB3" w14:textId="77777777" w:rsidR="00DF538E" w:rsidRDefault="00DF538E" w:rsidP="002C0E86">
            <w:pPr>
              <w:pStyle w:val="DeptBullets"/>
              <w:numPr>
                <w:ilvl w:val="0"/>
                <w:numId w:val="0"/>
              </w:numPr>
              <w:spacing w:after="0"/>
              <w:rPr>
                <w:rFonts w:cs="Arial"/>
                <w:sz w:val="22"/>
                <w:szCs w:val="22"/>
              </w:rPr>
            </w:pPr>
          </w:p>
          <w:p w14:paraId="42EA0C15" w14:textId="77777777" w:rsidR="00DF538E" w:rsidRDefault="00DF538E" w:rsidP="002C0E86">
            <w:pPr>
              <w:pStyle w:val="DeptBullets"/>
              <w:numPr>
                <w:ilvl w:val="0"/>
                <w:numId w:val="0"/>
              </w:numPr>
              <w:spacing w:after="0"/>
              <w:rPr>
                <w:rFonts w:cs="Arial"/>
                <w:sz w:val="22"/>
                <w:szCs w:val="22"/>
              </w:rPr>
            </w:pPr>
          </w:p>
          <w:p w14:paraId="17F20192" w14:textId="77777777" w:rsidR="00DF538E" w:rsidRDefault="00DF538E" w:rsidP="002C0E86">
            <w:pPr>
              <w:pStyle w:val="DeptBullets"/>
              <w:numPr>
                <w:ilvl w:val="0"/>
                <w:numId w:val="0"/>
              </w:numPr>
              <w:spacing w:after="0"/>
              <w:rPr>
                <w:rFonts w:cs="Arial"/>
                <w:sz w:val="22"/>
                <w:szCs w:val="22"/>
              </w:rPr>
            </w:pPr>
          </w:p>
          <w:p w14:paraId="51A9ECA1" w14:textId="77777777" w:rsidR="00DF538E" w:rsidRDefault="00DF538E" w:rsidP="002C0E86">
            <w:pPr>
              <w:pStyle w:val="DeptBullets"/>
              <w:numPr>
                <w:ilvl w:val="0"/>
                <w:numId w:val="0"/>
              </w:numPr>
              <w:spacing w:after="0"/>
              <w:rPr>
                <w:rFonts w:cs="Arial"/>
                <w:sz w:val="22"/>
                <w:szCs w:val="22"/>
              </w:rPr>
            </w:pPr>
          </w:p>
          <w:p w14:paraId="1C920BF0" w14:textId="77777777" w:rsidR="00DF538E" w:rsidRDefault="00DF538E" w:rsidP="002C0E86">
            <w:pPr>
              <w:pStyle w:val="DeptBullets"/>
              <w:numPr>
                <w:ilvl w:val="0"/>
                <w:numId w:val="0"/>
              </w:numPr>
              <w:spacing w:after="0"/>
              <w:rPr>
                <w:rFonts w:cs="Arial"/>
                <w:sz w:val="22"/>
                <w:szCs w:val="22"/>
              </w:rPr>
            </w:pPr>
          </w:p>
          <w:p w14:paraId="2BE7E446" w14:textId="77777777" w:rsidR="00DF538E" w:rsidRDefault="00DF538E" w:rsidP="002C0E86">
            <w:pPr>
              <w:pStyle w:val="DeptBullets"/>
              <w:numPr>
                <w:ilvl w:val="0"/>
                <w:numId w:val="0"/>
              </w:numPr>
              <w:spacing w:after="0"/>
              <w:rPr>
                <w:rFonts w:cs="Arial"/>
                <w:sz w:val="22"/>
                <w:szCs w:val="22"/>
              </w:rPr>
            </w:pPr>
          </w:p>
          <w:p w14:paraId="3140CEFB" w14:textId="77777777" w:rsidR="00DF538E" w:rsidRDefault="00DF538E" w:rsidP="002C0E86">
            <w:pPr>
              <w:pStyle w:val="DeptBullets"/>
              <w:numPr>
                <w:ilvl w:val="0"/>
                <w:numId w:val="0"/>
              </w:numPr>
              <w:spacing w:after="0"/>
              <w:rPr>
                <w:rFonts w:cs="Arial"/>
                <w:sz w:val="22"/>
                <w:szCs w:val="22"/>
              </w:rPr>
            </w:pPr>
          </w:p>
          <w:p w14:paraId="30103056" w14:textId="77777777" w:rsidR="00DF538E" w:rsidRDefault="00DF538E" w:rsidP="002C0E86">
            <w:pPr>
              <w:pStyle w:val="DeptBullets"/>
              <w:numPr>
                <w:ilvl w:val="0"/>
                <w:numId w:val="0"/>
              </w:numPr>
              <w:spacing w:after="0"/>
              <w:rPr>
                <w:rFonts w:cs="Arial"/>
                <w:sz w:val="22"/>
                <w:szCs w:val="22"/>
              </w:rPr>
            </w:pPr>
          </w:p>
          <w:p w14:paraId="05640D0E" w14:textId="57E30C3F" w:rsidR="00DF538E" w:rsidRPr="006B577C" w:rsidRDefault="006B577C" w:rsidP="002C0E86">
            <w:pPr>
              <w:pStyle w:val="DeptBullets"/>
              <w:numPr>
                <w:ilvl w:val="0"/>
                <w:numId w:val="0"/>
              </w:numPr>
              <w:spacing w:after="0"/>
              <w:rPr>
                <w:rFonts w:cs="Arial"/>
                <w:sz w:val="20"/>
              </w:rPr>
            </w:pPr>
            <w:r w:rsidRPr="006B577C">
              <w:rPr>
                <w:rFonts w:cs="Arial"/>
                <w:sz w:val="20"/>
              </w:rPr>
              <w:t>AP</w:t>
            </w:r>
            <w:r w:rsidR="000425AC">
              <w:rPr>
                <w:rFonts w:cs="Arial"/>
                <w:sz w:val="20"/>
              </w:rPr>
              <w:t>5</w:t>
            </w:r>
            <w:r w:rsidRPr="006B577C">
              <w:rPr>
                <w:rFonts w:cs="Arial"/>
                <w:sz w:val="20"/>
              </w:rPr>
              <w:t>/190423</w:t>
            </w:r>
          </w:p>
          <w:p w14:paraId="6B6EAC84" w14:textId="77777777" w:rsidR="00A0390E" w:rsidRDefault="00A0390E" w:rsidP="002C0E86">
            <w:pPr>
              <w:pStyle w:val="DeptBullets"/>
              <w:numPr>
                <w:ilvl w:val="0"/>
                <w:numId w:val="0"/>
              </w:numPr>
              <w:spacing w:after="0"/>
              <w:rPr>
                <w:rFonts w:cs="Arial"/>
                <w:sz w:val="22"/>
                <w:szCs w:val="22"/>
              </w:rPr>
            </w:pPr>
          </w:p>
          <w:p w14:paraId="35982F59" w14:textId="77777777" w:rsidR="00A0390E" w:rsidRDefault="00A0390E" w:rsidP="002C0E86">
            <w:pPr>
              <w:pStyle w:val="DeptBullets"/>
              <w:numPr>
                <w:ilvl w:val="0"/>
                <w:numId w:val="0"/>
              </w:numPr>
              <w:spacing w:after="0"/>
              <w:rPr>
                <w:rFonts w:cs="Arial"/>
                <w:sz w:val="22"/>
                <w:szCs w:val="22"/>
              </w:rPr>
            </w:pPr>
          </w:p>
          <w:p w14:paraId="53ED02ED" w14:textId="77777777" w:rsidR="00A0390E" w:rsidRDefault="00A0390E" w:rsidP="002C0E86">
            <w:pPr>
              <w:pStyle w:val="DeptBullets"/>
              <w:numPr>
                <w:ilvl w:val="0"/>
                <w:numId w:val="0"/>
              </w:numPr>
              <w:spacing w:after="0"/>
              <w:rPr>
                <w:rFonts w:cs="Arial"/>
                <w:sz w:val="22"/>
                <w:szCs w:val="22"/>
              </w:rPr>
            </w:pPr>
          </w:p>
          <w:p w14:paraId="09BEE5BB" w14:textId="77777777" w:rsidR="00A0390E" w:rsidRDefault="00A0390E" w:rsidP="002C0E86">
            <w:pPr>
              <w:pStyle w:val="DeptBullets"/>
              <w:numPr>
                <w:ilvl w:val="0"/>
                <w:numId w:val="0"/>
              </w:numPr>
              <w:spacing w:after="0"/>
              <w:rPr>
                <w:rFonts w:cs="Arial"/>
                <w:sz w:val="22"/>
                <w:szCs w:val="22"/>
              </w:rPr>
            </w:pPr>
          </w:p>
          <w:p w14:paraId="75143288" w14:textId="77777777" w:rsidR="00A0390E" w:rsidRDefault="00A0390E" w:rsidP="002C0E86">
            <w:pPr>
              <w:pStyle w:val="DeptBullets"/>
              <w:numPr>
                <w:ilvl w:val="0"/>
                <w:numId w:val="0"/>
              </w:numPr>
              <w:spacing w:after="0"/>
              <w:rPr>
                <w:rFonts w:cs="Arial"/>
                <w:sz w:val="22"/>
                <w:szCs w:val="22"/>
              </w:rPr>
            </w:pPr>
          </w:p>
          <w:p w14:paraId="0A1A2358" w14:textId="77777777" w:rsidR="00A0390E" w:rsidRDefault="00A0390E" w:rsidP="002C0E86">
            <w:pPr>
              <w:pStyle w:val="DeptBullets"/>
              <w:numPr>
                <w:ilvl w:val="0"/>
                <w:numId w:val="0"/>
              </w:numPr>
              <w:spacing w:after="0"/>
              <w:rPr>
                <w:rFonts w:cs="Arial"/>
                <w:sz w:val="22"/>
                <w:szCs w:val="22"/>
              </w:rPr>
            </w:pPr>
          </w:p>
          <w:p w14:paraId="207A5146" w14:textId="77777777" w:rsidR="00A0390E" w:rsidRDefault="00A0390E" w:rsidP="002C0E86">
            <w:pPr>
              <w:pStyle w:val="DeptBullets"/>
              <w:numPr>
                <w:ilvl w:val="0"/>
                <w:numId w:val="0"/>
              </w:numPr>
              <w:spacing w:after="0"/>
              <w:rPr>
                <w:rFonts w:cs="Arial"/>
                <w:sz w:val="22"/>
                <w:szCs w:val="22"/>
              </w:rPr>
            </w:pPr>
          </w:p>
          <w:p w14:paraId="2102B9E9" w14:textId="77777777" w:rsidR="00A0390E" w:rsidRDefault="00A0390E" w:rsidP="002C0E86">
            <w:pPr>
              <w:pStyle w:val="DeptBullets"/>
              <w:numPr>
                <w:ilvl w:val="0"/>
                <w:numId w:val="0"/>
              </w:numPr>
              <w:spacing w:after="0"/>
              <w:rPr>
                <w:rFonts w:cs="Arial"/>
                <w:sz w:val="22"/>
                <w:szCs w:val="22"/>
              </w:rPr>
            </w:pPr>
          </w:p>
          <w:p w14:paraId="0621C90B" w14:textId="77777777" w:rsidR="00A0390E" w:rsidRDefault="00A0390E" w:rsidP="002C0E86">
            <w:pPr>
              <w:pStyle w:val="DeptBullets"/>
              <w:numPr>
                <w:ilvl w:val="0"/>
                <w:numId w:val="0"/>
              </w:numPr>
              <w:spacing w:after="0"/>
              <w:rPr>
                <w:rFonts w:cs="Arial"/>
                <w:sz w:val="22"/>
                <w:szCs w:val="22"/>
              </w:rPr>
            </w:pPr>
          </w:p>
          <w:p w14:paraId="49C4C1A2" w14:textId="77777777" w:rsidR="00A0390E" w:rsidRDefault="00A0390E" w:rsidP="002C0E86">
            <w:pPr>
              <w:pStyle w:val="DeptBullets"/>
              <w:numPr>
                <w:ilvl w:val="0"/>
                <w:numId w:val="0"/>
              </w:numPr>
              <w:spacing w:after="0"/>
              <w:rPr>
                <w:rFonts w:cs="Arial"/>
                <w:sz w:val="22"/>
                <w:szCs w:val="22"/>
              </w:rPr>
            </w:pPr>
          </w:p>
          <w:p w14:paraId="28EC0F00" w14:textId="77777777" w:rsidR="00A0390E" w:rsidRDefault="00A0390E" w:rsidP="002C0E86">
            <w:pPr>
              <w:pStyle w:val="DeptBullets"/>
              <w:numPr>
                <w:ilvl w:val="0"/>
                <w:numId w:val="0"/>
              </w:numPr>
              <w:spacing w:after="0"/>
              <w:rPr>
                <w:rFonts w:cs="Arial"/>
                <w:sz w:val="22"/>
                <w:szCs w:val="22"/>
              </w:rPr>
            </w:pPr>
          </w:p>
          <w:p w14:paraId="6B0C443D" w14:textId="77777777" w:rsidR="00A0390E" w:rsidRDefault="00A0390E" w:rsidP="002C0E86">
            <w:pPr>
              <w:pStyle w:val="DeptBullets"/>
              <w:numPr>
                <w:ilvl w:val="0"/>
                <w:numId w:val="0"/>
              </w:numPr>
              <w:spacing w:after="0"/>
              <w:rPr>
                <w:rFonts w:cs="Arial"/>
                <w:sz w:val="22"/>
                <w:szCs w:val="22"/>
              </w:rPr>
            </w:pPr>
          </w:p>
          <w:p w14:paraId="119878F2" w14:textId="77777777" w:rsidR="00A0390E" w:rsidRDefault="00A0390E" w:rsidP="002C0E86">
            <w:pPr>
              <w:pStyle w:val="DeptBullets"/>
              <w:numPr>
                <w:ilvl w:val="0"/>
                <w:numId w:val="0"/>
              </w:numPr>
              <w:spacing w:after="0"/>
              <w:rPr>
                <w:rFonts w:cs="Arial"/>
                <w:sz w:val="22"/>
                <w:szCs w:val="22"/>
              </w:rPr>
            </w:pPr>
          </w:p>
          <w:p w14:paraId="29622690" w14:textId="77777777" w:rsidR="00A0390E" w:rsidRDefault="00A0390E" w:rsidP="002C0E86">
            <w:pPr>
              <w:pStyle w:val="DeptBullets"/>
              <w:numPr>
                <w:ilvl w:val="0"/>
                <w:numId w:val="0"/>
              </w:numPr>
              <w:spacing w:after="0"/>
              <w:rPr>
                <w:rFonts w:cs="Arial"/>
                <w:sz w:val="22"/>
                <w:szCs w:val="22"/>
              </w:rPr>
            </w:pPr>
          </w:p>
          <w:p w14:paraId="5EC4AFD5" w14:textId="77777777" w:rsidR="00A0390E" w:rsidRDefault="00A0390E" w:rsidP="002C0E86">
            <w:pPr>
              <w:pStyle w:val="DeptBullets"/>
              <w:numPr>
                <w:ilvl w:val="0"/>
                <w:numId w:val="0"/>
              </w:numPr>
              <w:spacing w:after="0"/>
              <w:rPr>
                <w:rFonts w:cs="Arial"/>
                <w:sz w:val="22"/>
                <w:szCs w:val="22"/>
              </w:rPr>
            </w:pPr>
          </w:p>
          <w:p w14:paraId="518CE79B" w14:textId="77777777" w:rsidR="00A0390E" w:rsidRDefault="00A0390E" w:rsidP="002C0E86">
            <w:pPr>
              <w:pStyle w:val="DeptBullets"/>
              <w:numPr>
                <w:ilvl w:val="0"/>
                <w:numId w:val="0"/>
              </w:numPr>
              <w:spacing w:after="0"/>
              <w:rPr>
                <w:rFonts w:cs="Arial"/>
                <w:sz w:val="22"/>
                <w:szCs w:val="22"/>
              </w:rPr>
            </w:pPr>
          </w:p>
          <w:p w14:paraId="39CDC0EB" w14:textId="77777777" w:rsidR="00A0390E" w:rsidRDefault="00A0390E" w:rsidP="002C0E86">
            <w:pPr>
              <w:pStyle w:val="DeptBullets"/>
              <w:numPr>
                <w:ilvl w:val="0"/>
                <w:numId w:val="0"/>
              </w:numPr>
              <w:spacing w:after="0"/>
              <w:rPr>
                <w:rFonts w:cs="Arial"/>
                <w:sz w:val="22"/>
                <w:szCs w:val="22"/>
              </w:rPr>
            </w:pPr>
          </w:p>
          <w:p w14:paraId="23BC6010" w14:textId="77777777" w:rsidR="00A0390E" w:rsidRDefault="00A0390E" w:rsidP="002C0E86">
            <w:pPr>
              <w:pStyle w:val="DeptBullets"/>
              <w:numPr>
                <w:ilvl w:val="0"/>
                <w:numId w:val="0"/>
              </w:numPr>
              <w:spacing w:after="0"/>
              <w:rPr>
                <w:rFonts w:cs="Arial"/>
                <w:sz w:val="22"/>
                <w:szCs w:val="22"/>
              </w:rPr>
            </w:pPr>
          </w:p>
          <w:p w14:paraId="396BBAE1" w14:textId="03A81065" w:rsidR="00A0390E" w:rsidRPr="006B577C" w:rsidRDefault="00A0390E" w:rsidP="002C0E86">
            <w:pPr>
              <w:pStyle w:val="DeptBullets"/>
              <w:numPr>
                <w:ilvl w:val="0"/>
                <w:numId w:val="0"/>
              </w:numPr>
              <w:spacing w:after="0"/>
              <w:rPr>
                <w:rFonts w:cs="Arial"/>
                <w:sz w:val="20"/>
              </w:rPr>
            </w:pPr>
            <w:r w:rsidRPr="006B577C">
              <w:rPr>
                <w:rFonts w:cs="Arial"/>
                <w:sz w:val="20"/>
              </w:rPr>
              <w:t>AP</w:t>
            </w:r>
            <w:r w:rsidR="000425AC">
              <w:rPr>
                <w:rFonts w:cs="Arial"/>
                <w:sz w:val="20"/>
              </w:rPr>
              <w:t>6</w:t>
            </w:r>
            <w:r w:rsidR="006B577C">
              <w:rPr>
                <w:rFonts w:cs="Arial"/>
                <w:sz w:val="20"/>
              </w:rPr>
              <w:t>/190423</w:t>
            </w:r>
          </w:p>
          <w:p w14:paraId="488635EC" w14:textId="77777777" w:rsidR="00A56CE8" w:rsidRDefault="00A56CE8" w:rsidP="002C0E86">
            <w:pPr>
              <w:pStyle w:val="DeptBullets"/>
              <w:numPr>
                <w:ilvl w:val="0"/>
                <w:numId w:val="0"/>
              </w:numPr>
              <w:spacing w:after="0"/>
              <w:rPr>
                <w:rFonts w:cs="Arial"/>
                <w:sz w:val="22"/>
                <w:szCs w:val="22"/>
              </w:rPr>
            </w:pPr>
          </w:p>
          <w:p w14:paraId="32CD8E0B" w14:textId="77777777" w:rsidR="00A56CE8" w:rsidRDefault="00A56CE8" w:rsidP="002C0E86">
            <w:pPr>
              <w:pStyle w:val="DeptBullets"/>
              <w:numPr>
                <w:ilvl w:val="0"/>
                <w:numId w:val="0"/>
              </w:numPr>
              <w:spacing w:after="0"/>
              <w:rPr>
                <w:rFonts w:cs="Arial"/>
                <w:sz w:val="22"/>
                <w:szCs w:val="22"/>
              </w:rPr>
            </w:pPr>
          </w:p>
          <w:p w14:paraId="2DD0410E" w14:textId="77777777" w:rsidR="00A56CE8" w:rsidRDefault="00A56CE8" w:rsidP="002C0E86">
            <w:pPr>
              <w:pStyle w:val="DeptBullets"/>
              <w:numPr>
                <w:ilvl w:val="0"/>
                <w:numId w:val="0"/>
              </w:numPr>
              <w:spacing w:after="0"/>
              <w:rPr>
                <w:rFonts w:cs="Arial"/>
                <w:sz w:val="22"/>
                <w:szCs w:val="22"/>
              </w:rPr>
            </w:pPr>
          </w:p>
          <w:p w14:paraId="5A69FE0D" w14:textId="77777777" w:rsidR="00A56CE8" w:rsidRDefault="00A56CE8" w:rsidP="002C0E86">
            <w:pPr>
              <w:pStyle w:val="DeptBullets"/>
              <w:numPr>
                <w:ilvl w:val="0"/>
                <w:numId w:val="0"/>
              </w:numPr>
              <w:spacing w:after="0"/>
              <w:rPr>
                <w:rFonts w:cs="Arial"/>
                <w:sz w:val="22"/>
                <w:szCs w:val="22"/>
              </w:rPr>
            </w:pPr>
          </w:p>
          <w:p w14:paraId="62F31FB0" w14:textId="77777777" w:rsidR="00A56CE8" w:rsidRDefault="00A56CE8" w:rsidP="002C0E86">
            <w:pPr>
              <w:pStyle w:val="DeptBullets"/>
              <w:numPr>
                <w:ilvl w:val="0"/>
                <w:numId w:val="0"/>
              </w:numPr>
              <w:spacing w:after="0"/>
              <w:rPr>
                <w:rFonts w:cs="Arial"/>
                <w:sz w:val="22"/>
                <w:szCs w:val="22"/>
              </w:rPr>
            </w:pPr>
          </w:p>
          <w:p w14:paraId="1D4191F7" w14:textId="77777777" w:rsidR="00A56CE8" w:rsidRDefault="00A56CE8" w:rsidP="002C0E86">
            <w:pPr>
              <w:pStyle w:val="DeptBullets"/>
              <w:numPr>
                <w:ilvl w:val="0"/>
                <w:numId w:val="0"/>
              </w:numPr>
              <w:spacing w:after="0"/>
              <w:rPr>
                <w:rFonts w:cs="Arial"/>
                <w:sz w:val="22"/>
                <w:szCs w:val="22"/>
              </w:rPr>
            </w:pPr>
          </w:p>
          <w:p w14:paraId="6D37D287" w14:textId="77777777" w:rsidR="00A56CE8" w:rsidRDefault="00A56CE8" w:rsidP="002C0E86">
            <w:pPr>
              <w:pStyle w:val="DeptBullets"/>
              <w:numPr>
                <w:ilvl w:val="0"/>
                <w:numId w:val="0"/>
              </w:numPr>
              <w:spacing w:after="0"/>
              <w:rPr>
                <w:rFonts w:cs="Arial"/>
                <w:sz w:val="22"/>
                <w:szCs w:val="22"/>
              </w:rPr>
            </w:pPr>
          </w:p>
          <w:p w14:paraId="05F73F9C" w14:textId="77777777" w:rsidR="00A56CE8" w:rsidRDefault="00A56CE8" w:rsidP="002C0E86">
            <w:pPr>
              <w:pStyle w:val="DeptBullets"/>
              <w:numPr>
                <w:ilvl w:val="0"/>
                <w:numId w:val="0"/>
              </w:numPr>
              <w:spacing w:after="0"/>
              <w:rPr>
                <w:rFonts w:cs="Arial"/>
                <w:sz w:val="22"/>
                <w:szCs w:val="22"/>
              </w:rPr>
            </w:pPr>
          </w:p>
          <w:p w14:paraId="0A05F2C9" w14:textId="77777777" w:rsidR="00A56CE8" w:rsidRDefault="00A56CE8" w:rsidP="002C0E86">
            <w:pPr>
              <w:pStyle w:val="DeptBullets"/>
              <w:numPr>
                <w:ilvl w:val="0"/>
                <w:numId w:val="0"/>
              </w:numPr>
              <w:spacing w:after="0"/>
              <w:rPr>
                <w:rFonts w:cs="Arial"/>
                <w:sz w:val="22"/>
                <w:szCs w:val="22"/>
              </w:rPr>
            </w:pPr>
          </w:p>
          <w:p w14:paraId="245A6F61" w14:textId="77777777" w:rsidR="00A56CE8" w:rsidRDefault="00A56CE8" w:rsidP="002C0E86">
            <w:pPr>
              <w:pStyle w:val="DeptBullets"/>
              <w:numPr>
                <w:ilvl w:val="0"/>
                <w:numId w:val="0"/>
              </w:numPr>
              <w:spacing w:after="0"/>
              <w:rPr>
                <w:rFonts w:cs="Arial"/>
                <w:sz w:val="22"/>
                <w:szCs w:val="22"/>
              </w:rPr>
            </w:pPr>
          </w:p>
          <w:p w14:paraId="244CF314" w14:textId="77777777" w:rsidR="00A56CE8" w:rsidRDefault="00A56CE8" w:rsidP="002C0E86">
            <w:pPr>
              <w:pStyle w:val="DeptBullets"/>
              <w:numPr>
                <w:ilvl w:val="0"/>
                <w:numId w:val="0"/>
              </w:numPr>
              <w:spacing w:after="0"/>
              <w:rPr>
                <w:rFonts w:cs="Arial"/>
                <w:sz w:val="22"/>
                <w:szCs w:val="22"/>
              </w:rPr>
            </w:pPr>
          </w:p>
          <w:p w14:paraId="638D6380" w14:textId="77777777" w:rsidR="00A56CE8" w:rsidRDefault="00A56CE8" w:rsidP="002C0E86">
            <w:pPr>
              <w:pStyle w:val="DeptBullets"/>
              <w:numPr>
                <w:ilvl w:val="0"/>
                <w:numId w:val="0"/>
              </w:numPr>
              <w:spacing w:after="0"/>
              <w:rPr>
                <w:rFonts w:cs="Arial"/>
                <w:sz w:val="22"/>
                <w:szCs w:val="22"/>
              </w:rPr>
            </w:pPr>
          </w:p>
          <w:p w14:paraId="234DD884" w14:textId="77777777" w:rsidR="00A56CE8" w:rsidRDefault="00A56CE8" w:rsidP="002C0E86">
            <w:pPr>
              <w:pStyle w:val="DeptBullets"/>
              <w:numPr>
                <w:ilvl w:val="0"/>
                <w:numId w:val="0"/>
              </w:numPr>
              <w:spacing w:after="0"/>
              <w:rPr>
                <w:rFonts w:cs="Arial"/>
                <w:sz w:val="22"/>
                <w:szCs w:val="22"/>
              </w:rPr>
            </w:pPr>
          </w:p>
          <w:p w14:paraId="2454AB82" w14:textId="77777777" w:rsidR="00A56CE8" w:rsidRDefault="00A56CE8" w:rsidP="002C0E86">
            <w:pPr>
              <w:pStyle w:val="DeptBullets"/>
              <w:numPr>
                <w:ilvl w:val="0"/>
                <w:numId w:val="0"/>
              </w:numPr>
              <w:spacing w:after="0"/>
              <w:rPr>
                <w:rFonts w:cs="Arial"/>
                <w:sz w:val="22"/>
                <w:szCs w:val="22"/>
              </w:rPr>
            </w:pPr>
          </w:p>
          <w:p w14:paraId="32B28626" w14:textId="79C10564" w:rsidR="00A56CE8" w:rsidRPr="006B577C" w:rsidRDefault="006B577C" w:rsidP="002C0E86">
            <w:pPr>
              <w:pStyle w:val="DeptBullets"/>
              <w:numPr>
                <w:ilvl w:val="0"/>
                <w:numId w:val="0"/>
              </w:numPr>
              <w:spacing w:after="0"/>
              <w:rPr>
                <w:rFonts w:cs="Arial"/>
                <w:sz w:val="20"/>
              </w:rPr>
            </w:pPr>
            <w:r w:rsidRPr="006B577C">
              <w:rPr>
                <w:rFonts w:cs="Arial"/>
                <w:sz w:val="20"/>
              </w:rPr>
              <w:t>AP</w:t>
            </w:r>
            <w:r w:rsidR="000425AC">
              <w:rPr>
                <w:rFonts w:cs="Arial"/>
                <w:sz w:val="20"/>
              </w:rPr>
              <w:t>7</w:t>
            </w:r>
            <w:r w:rsidRPr="006B577C">
              <w:rPr>
                <w:rFonts w:cs="Arial"/>
                <w:sz w:val="20"/>
              </w:rPr>
              <w:t>/190423</w:t>
            </w:r>
          </w:p>
          <w:p w14:paraId="45894D07" w14:textId="77777777" w:rsidR="00EF60C4" w:rsidRDefault="00EF60C4" w:rsidP="002C0E86">
            <w:pPr>
              <w:pStyle w:val="DeptBullets"/>
              <w:numPr>
                <w:ilvl w:val="0"/>
                <w:numId w:val="0"/>
              </w:numPr>
              <w:spacing w:after="0"/>
              <w:rPr>
                <w:rFonts w:cs="Arial"/>
                <w:sz w:val="22"/>
                <w:szCs w:val="22"/>
              </w:rPr>
            </w:pPr>
          </w:p>
          <w:p w14:paraId="6AAD305B" w14:textId="77777777" w:rsidR="00EF60C4" w:rsidRDefault="00EF60C4" w:rsidP="002C0E86">
            <w:pPr>
              <w:pStyle w:val="DeptBullets"/>
              <w:numPr>
                <w:ilvl w:val="0"/>
                <w:numId w:val="0"/>
              </w:numPr>
              <w:spacing w:after="0"/>
              <w:rPr>
                <w:rFonts w:cs="Arial"/>
                <w:sz w:val="22"/>
                <w:szCs w:val="22"/>
              </w:rPr>
            </w:pPr>
          </w:p>
          <w:p w14:paraId="533067BD" w14:textId="77777777" w:rsidR="00EF60C4" w:rsidRDefault="00EF60C4" w:rsidP="002C0E86">
            <w:pPr>
              <w:pStyle w:val="DeptBullets"/>
              <w:numPr>
                <w:ilvl w:val="0"/>
                <w:numId w:val="0"/>
              </w:numPr>
              <w:spacing w:after="0"/>
              <w:rPr>
                <w:rFonts w:cs="Arial"/>
                <w:sz w:val="22"/>
                <w:szCs w:val="22"/>
              </w:rPr>
            </w:pPr>
          </w:p>
          <w:p w14:paraId="7E82FA52" w14:textId="77777777" w:rsidR="00EF60C4" w:rsidRDefault="00EF60C4" w:rsidP="002C0E86">
            <w:pPr>
              <w:pStyle w:val="DeptBullets"/>
              <w:numPr>
                <w:ilvl w:val="0"/>
                <w:numId w:val="0"/>
              </w:numPr>
              <w:spacing w:after="0"/>
              <w:rPr>
                <w:rFonts w:cs="Arial"/>
                <w:sz w:val="22"/>
                <w:szCs w:val="22"/>
              </w:rPr>
            </w:pPr>
          </w:p>
          <w:p w14:paraId="3FEBDB9B" w14:textId="77777777" w:rsidR="00EF60C4" w:rsidRDefault="00EF60C4" w:rsidP="002C0E86">
            <w:pPr>
              <w:pStyle w:val="DeptBullets"/>
              <w:numPr>
                <w:ilvl w:val="0"/>
                <w:numId w:val="0"/>
              </w:numPr>
              <w:spacing w:after="0"/>
              <w:rPr>
                <w:rFonts w:cs="Arial"/>
                <w:sz w:val="22"/>
                <w:szCs w:val="22"/>
              </w:rPr>
            </w:pPr>
          </w:p>
          <w:p w14:paraId="0879AC2E" w14:textId="77777777" w:rsidR="00EF60C4" w:rsidRDefault="00EF60C4" w:rsidP="002C0E86">
            <w:pPr>
              <w:pStyle w:val="DeptBullets"/>
              <w:numPr>
                <w:ilvl w:val="0"/>
                <w:numId w:val="0"/>
              </w:numPr>
              <w:spacing w:after="0"/>
              <w:rPr>
                <w:rFonts w:cs="Arial"/>
                <w:sz w:val="22"/>
                <w:szCs w:val="22"/>
              </w:rPr>
            </w:pPr>
          </w:p>
          <w:p w14:paraId="49AAA800" w14:textId="1259F01A" w:rsidR="00EF60C4" w:rsidRPr="006B577C" w:rsidRDefault="006B577C" w:rsidP="002C0E86">
            <w:pPr>
              <w:pStyle w:val="DeptBullets"/>
              <w:numPr>
                <w:ilvl w:val="0"/>
                <w:numId w:val="0"/>
              </w:numPr>
              <w:spacing w:after="0"/>
              <w:rPr>
                <w:rFonts w:cs="Arial"/>
                <w:sz w:val="20"/>
              </w:rPr>
            </w:pPr>
            <w:r w:rsidRPr="006B577C">
              <w:rPr>
                <w:rFonts w:cs="Arial"/>
                <w:sz w:val="20"/>
              </w:rPr>
              <w:t>AP</w:t>
            </w:r>
            <w:r w:rsidR="000425AC">
              <w:rPr>
                <w:rFonts w:cs="Arial"/>
                <w:sz w:val="20"/>
              </w:rPr>
              <w:t>8</w:t>
            </w:r>
            <w:r w:rsidRPr="006B577C">
              <w:rPr>
                <w:rFonts w:cs="Arial"/>
                <w:sz w:val="20"/>
              </w:rPr>
              <w:t>/190423</w:t>
            </w:r>
          </w:p>
        </w:tc>
      </w:tr>
      <w:tr w:rsidR="003B3B90" w:rsidRPr="00BF7947" w14:paraId="69555B83" w14:textId="77777777" w:rsidTr="40A71FF9">
        <w:trPr>
          <w:trHeight w:val="416"/>
        </w:trPr>
        <w:tc>
          <w:tcPr>
            <w:tcW w:w="993" w:type="dxa"/>
            <w:shd w:val="clear" w:color="auto" w:fill="D9D9D9" w:themeFill="background1" w:themeFillShade="D9"/>
          </w:tcPr>
          <w:p w14:paraId="25A8951A" w14:textId="51D50E45" w:rsidR="003B3B90" w:rsidRPr="00BF7947" w:rsidRDefault="008C7F1E" w:rsidP="002C0E86">
            <w:pPr>
              <w:pStyle w:val="DeptBullets"/>
              <w:numPr>
                <w:ilvl w:val="0"/>
                <w:numId w:val="0"/>
              </w:numPr>
              <w:spacing w:after="0"/>
              <w:rPr>
                <w:rFonts w:cs="Arial"/>
                <w:sz w:val="22"/>
                <w:szCs w:val="22"/>
              </w:rPr>
            </w:pPr>
            <w:r w:rsidRPr="00BF7947">
              <w:rPr>
                <w:rFonts w:cs="Arial"/>
                <w:sz w:val="22"/>
                <w:szCs w:val="22"/>
              </w:rPr>
              <w:lastRenderedPageBreak/>
              <w:t>Agenda Item 10</w:t>
            </w:r>
          </w:p>
        </w:tc>
        <w:tc>
          <w:tcPr>
            <w:tcW w:w="7400" w:type="dxa"/>
            <w:shd w:val="clear" w:color="auto" w:fill="D9D9D9" w:themeFill="background1" w:themeFillShade="D9"/>
          </w:tcPr>
          <w:p w14:paraId="7C65F1C5" w14:textId="7BDD8877" w:rsidR="001D487D" w:rsidRPr="00BF7947" w:rsidRDefault="008C7F1E" w:rsidP="001D487D">
            <w:pPr>
              <w:pStyle w:val="DeptBullets"/>
              <w:numPr>
                <w:ilvl w:val="0"/>
                <w:numId w:val="0"/>
              </w:numPr>
              <w:rPr>
                <w:rFonts w:cs="Arial"/>
                <w:b/>
                <w:bCs/>
                <w:sz w:val="22"/>
                <w:szCs w:val="22"/>
              </w:rPr>
            </w:pPr>
            <w:r w:rsidRPr="00BF7947">
              <w:rPr>
                <w:rFonts w:cs="Arial"/>
                <w:b/>
                <w:bCs/>
                <w:sz w:val="22"/>
                <w:szCs w:val="22"/>
              </w:rPr>
              <w:t xml:space="preserve">Cross Cutting Strategic Issue - </w:t>
            </w:r>
            <w:r w:rsidR="001D487D" w:rsidRPr="00BF7947">
              <w:rPr>
                <w:rFonts w:cs="Arial"/>
                <w:b/>
                <w:bCs/>
                <w:sz w:val="22"/>
                <w:szCs w:val="22"/>
              </w:rPr>
              <w:t>Terms of Reference (</w:t>
            </w:r>
            <w:proofErr w:type="spellStart"/>
            <w:r w:rsidR="001D487D" w:rsidRPr="00BF7947">
              <w:rPr>
                <w:rFonts w:cs="Arial"/>
                <w:b/>
                <w:bCs/>
                <w:sz w:val="22"/>
                <w:szCs w:val="22"/>
              </w:rPr>
              <w:t>ToR</w:t>
            </w:r>
            <w:proofErr w:type="spellEnd"/>
            <w:r w:rsidR="001D487D" w:rsidRPr="00BF7947">
              <w:rPr>
                <w:rFonts w:cs="Arial"/>
                <w:b/>
                <w:bCs/>
                <w:sz w:val="22"/>
                <w:szCs w:val="22"/>
              </w:rPr>
              <w:t>)</w:t>
            </w:r>
          </w:p>
          <w:p w14:paraId="4F6CD678" w14:textId="3435BD9A" w:rsidR="003B3B90" w:rsidRPr="00BF7947" w:rsidRDefault="00097535" w:rsidP="002C0E86">
            <w:pPr>
              <w:pStyle w:val="DeptBullets"/>
              <w:numPr>
                <w:ilvl w:val="0"/>
                <w:numId w:val="0"/>
              </w:numPr>
              <w:tabs>
                <w:tab w:val="left" w:pos="444"/>
              </w:tabs>
              <w:spacing w:after="0"/>
              <w:rPr>
                <w:rFonts w:cs="Arial"/>
                <w:b/>
                <w:sz w:val="22"/>
                <w:szCs w:val="22"/>
              </w:rPr>
            </w:pPr>
            <w:r>
              <w:rPr>
                <w:rStyle w:val="normaltextrun"/>
                <w:rFonts w:cs="Arial"/>
                <w:sz w:val="22"/>
                <w:szCs w:val="22"/>
              </w:rPr>
              <w:t>The remainder of this section has been removed to ensure commercial sensitivities are maintained. A full version of the minutes will be prepared and shared with Board Members, and at the next TPSPB meeting. </w:t>
            </w:r>
          </w:p>
        </w:tc>
        <w:tc>
          <w:tcPr>
            <w:tcW w:w="1418" w:type="dxa"/>
            <w:shd w:val="clear" w:color="auto" w:fill="D9D9D9" w:themeFill="background1" w:themeFillShade="D9"/>
          </w:tcPr>
          <w:p w14:paraId="488FA018" w14:textId="77777777" w:rsidR="003B3B90" w:rsidRDefault="003B3B90" w:rsidP="002C0E86">
            <w:pPr>
              <w:pStyle w:val="DeptBullets"/>
              <w:numPr>
                <w:ilvl w:val="0"/>
                <w:numId w:val="0"/>
              </w:numPr>
              <w:spacing w:after="0"/>
              <w:rPr>
                <w:rFonts w:cs="Arial"/>
                <w:sz w:val="22"/>
                <w:szCs w:val="22"/>
              </w:rPr>
            </w:pPr>
          </w:p>
          <w:p w14:paraId="449B7639" w14:textId="77777777" w:rsidR="00FA3044" w:rsidRDefault="00FA3044" w:rsidP="002C0E86">
            <w:pPr>
              <w:pStyle w:val="DeptBullets"/>
              <w:numPr>
                <w:ilvl w:val="0"/>
                <w:numId w:val="0"/>
              </w:numPr>
              <w:spacing w:after="0"/>
              <w:rPr>
                <w:rFonts w:cs="Arial"/>
                <w:sz w:val="22"/>
                <w:szCs w:val="22"/>
              </w:rPr>
            </w:pPr>
          </w:p>
          <w:p w14:paraId="4C34CECF" w14:textId="77777777" w:rsidR="00FA3044" w:rsidRDefault="00FA3044" w:rsidP="002C0E86">
            <w:pPr>
              <w:pStyle w:val="DeptBullets"/>
              <w:numPr>
                <w:ilvl w:val="0"/>
                <w:numId w:val="0"/>
              </w:numPr>
              <w:spacing w:after="0"/>
              <w:rPr>
                <w:rFonts w:cs="Arial"/>
                <w:sz w:val="22"/>
                <w:szCs w:val="22"/>
              </w:rPr>
            </w:pPr>
          </w:p>
          <w:p w14:paraId="7FDADB5B" w14:textId="77777777" w:rsidR="00FA3044" w:rsidRDefault="00FA3044" w:rsidP="002C0E86">
            <w:pPr>
              <w:pStyle w:val="DeptBullets"/>
              <w:numPr>
                <w:ilvl w:val="0"/>
                <w:numId w:val="0"/>
              </w:numPr>
              <w:spacing w:after="0"/>
              <w:rPr>
                <w:rFonts w:cs="Arial"/>
                <w:sz w:val="22"/>
                <w:szCs w:val="22"/>
              </w:rPr>
            </w:pPr>
          </w:p>
          <w:p w14:paraId="40A6A6AD" w14:textId="77777777" w:rsidR="00FA3044" w:rsidRDefault="00FA3044" w:rsidP="002C0E86">
            <w:pPr>
              <w:pStyle w:val="DeptBullets"/>
              <w:numPr>
                <w:ilvl w:val="0"/>
                <w:numId w:val="0"/>
              </w:numPr>
              <w:spacing w:after="0"/>
              <w:rPr>
                <w:rFonts w:cs="Arial"/>
                <w:sz w:val="22"/>
                <w:szCs w:val="22"/>
              </w:rPr>
            </w:pPr>
          </w:p>
          <w:p w14:paraId="77798D58" w14:textId="77777777" w:rsidR="00FA3044" w:rsidRDefault="00FA3044" w:rsidP="002C0E86">
            <w:pPr>
              <w:pStyle w:val="DeptBullets"/>
              <w:numPr>
                <w:ilvl w:val="0"/>
                <w:numId w:val="0"/>
              </w:numPr>
              <w:spacing w:after="0"/>
              <w:rPr>
                <w:rFonts w:cs="Arial"/>
                <w:sz w:val="22"/>
                <w:szCs w:val="22"/>
              </w:rPr>
            </w:pPr>
          </w:p>
          <w:p w14:paraId="1D6C9323" w14:textId="20E49966" w:rsidR="000425AC" w:rsidRPr="00BF7947" w:rsidRDefault="000425AC" w:rsidP="002C0E86">
            <w:pPr>
              <w:pStyle w:val="DeptBullets"/>
              <w:numPr>
                <w:ilvl w:val="0"/>
                <w:numId w:val="0"/>
              </w:numPr>
              <w:spacing w:after="0"/>
              <w:rPr>
                <w:rFonts w:cs="Arial"/>
                <w:sz w:val="22"/>
                <w:szCs w:val="22"/>
              </w:rPr>
            </w:pPr>
          </w:p>
        </w:tc>
      </w:tr>
      <w:tr w:rsidR="00603062" w:rsidRPr="00BF7947" w14:paraId="7631A539" w14:textId="77777777" w:rsidTr="40A71FF9">
        <w:trPr>
          <w:trHeight w:val="416"/>
        </w:trPr>
        <w:tc>
          <w:tcPr>
            <w:tcW w:w="993" w:type="dxa"/>
            <w:shd w:val="clear" w:color="auto" w:fill="D9D9D9" w:themeFill="background1" w:themeFillShade="D9"/>
          </w:tcPr>
          <w:p w14:paraId="011359E4" w14:textId="716CFADA"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t>Agenda item 1</w:t>
            </w:r>
            <w:r w:rsidR="008C7F1E" w:rsidRPr="00BF7947">
              <w:rPr>
                <w:rFonts w:cs="Arial"/>
                <w:sz w:val="22"/>
                <w:szCs w:val="22"/>
              </w:rPr>
              <w:t>1</w:t>
            </w:r>
          </w:p>
        </w:tc>
        <w:tc>
          <w:tcPr>
            <w:tcW w:w="7400" w:type="dxa"/>
            <w:shd w:val="clear" w:color="auto" w:fill="D9D9D9" w:themeFill="background1" w:themeFillShade="D9"/>
          </w:tcPr>
          <w:p w14:paraId="5E6C357A" w14:textId="3572827F" w:rsidR="00603062" w:rsidRPr="00BF7947" w:rsidRDefault="00603062" w:rsidP="002C0E86">
            <w:pPr>
              <w:pStyle w:val="DeptBullets"/>
              <w:numPr>
                <w:ilvl w:val="0"/>
                <w:numId w:val="0"/>
              </w:numPr>
              <w:tabs>
                <w:tab w:val="left" w:pos="444"/>
              </w:tabs>
              <w:spacing w:after="0"/>
              <w:rPr>
                <w:rFonts w:cs="Arial"/>
                <w:b/>
                <w:sz w:val="22"/>
                <w:szCs w:val="22"/>
              </w:rPr>
            </w:pPr>
            <w:r w:rsidRPr="00BF7947">
              <w:rPr>
                <w:rFonts w:cs="Arial"/>
                <w:b/>
                <w:sz w:val="22"/>
                <w:szCs w:val="22"/>
              </w:rPr>
              <w:t>Portfolio Executive Summary</w:t>
            </w:r>
          </w:p>
          <w:p w14:paraId="784C6541" w14:textId="77777777" w:rsidR="00603062" w:rsidRPr="00BF7947" w:rsidRDefault="00603062" w:rsidP="002C0E86">
            <w:pPr>
              <w:pStyle w:val="DeptBullets"/>
              <w:numPr>
                <w:ilvl w:val="0"/>
                <w:numId w:val="0"/>
              </w:numPr>
              <w:tabs>
                <w:tab w:val="left" w:pos="444"/>
              </w:tabs>
              <w:spacing w:after="0"/>
              <w:rPr>
                <w:rFonts w:cs="Arial"/>
                <w:b/>
                <w:sz w:val="22"/>
                <w:szCs w:val="22"/>
              </w:rPr>
            </w:pPr>
          </w:p>
          <w:p w14:paraId="7DD1FB27" w14:textId="0166EC1F" w:rsidR="00603062" w:rsidRPr="00BF7947" w:rsidRDefault="009D024E" w:rsidP="00FA3044">
            <w:pPr>
              <w:pStyle w:val="DeptBullets"/>
              <w:numPr>
                <w:ilvl w:val="0"/>
                <w:numId w:val="9"/>
              </w:numPr>
              <w:tabs>
                <w:tab w:val="left" w:pos="444"/>
              </w:tabs>
              <w:spacing w:after="0"/>
              <w:rPr>
                <w:rFonts w:cs="Arial"/>
                <w:b/>
                <w:sz w:val="22"/>
                <w:szCs w:val="22"/>
              </w:rPr>
            </w:pPr>
            <w:r>
              <w:rPr>
                <w:rStyle w:val="normaltextrun"/>
                <w:rFonts w:cs="Arial"/>
                <w:sz w:val="22"/>
                <w:szCs w:val="22"/>
              </w:rPr>
              <w:lastRenderedPageBreak/>
              <w:t>The remainder of this section has been removed to ensure commercial sensitivities are maintained. A full version of the minutes will be prepared and shared with Board Members, and at the next TPSPB meeting. </w:t>
            </w:r>
          </w:p>
        </w:tc>
        <w:tc>
          <w:tcPr>
            <w:tcW w:w="1418" w:type="dxa"/>
            <w:shd w:val="clear" w:color="auto" w:fill="D9D9D9" w:themeFill="background1" w:themeFillShade="D9"/>
          </w:tcPr>
          <w:p w14:paraId="7B9CF516" w14:textId="77777777" w:rsidR="00603062" w:rsidRPr="00BF7947" w:rsidRDefault="00603062" w:rsidP="002C0E86">
            <w:pPr>
              <w:pStyle w:val="DeptBullets"/>
              <w:numPr>
                <w:ilvl w:val="0"/>
                <w:numId w:val="0"/>
              </w:numPr>
              <w:spacing w:after="0"/>
              <w:rPr>
                <w:rFonts w:cs="Arial"/>
                <w:sz w:val="22"/>
                <w:szCs w:val="22"/>
              </w:rPr>
            </w:pPr>
          </w:p>
          <w:p w14:paraId="4F7338D0" w14:textId="77777777" w:rsidR="00603062" w:rsidRPr="00BF7947" w:rsidRDefault="00603062" w:rsidP="002C0E86">
            <w:pPr>
              <w:pStyle w:val="DeptBullets"/>
              <w:numPr>
                <w:ilvl w:val="0"/>
                <w:numId w:val="0"/>
              </w:numPr>
              <w:spacing w:after="0"/>
              <w:rPr>
                <w:rFonts w:cs="Arial"/>
                <w:sz w:val="22"/>
                <w:szCs w:val="22"/>
              </w:rPr>
            </w:pPr>
          </w:p>
          <w:p w14:paraId="12576C17" w14:textId="77777777" w:rsidR="00603062" w:rsidRPr="00BF7947" w:rsidRDefault="00603062" w:rsidP="002C0E86">
            <w:pPr>
              <w:pStyle w:val="DeptBullets"/>
              <w:numPr>
                <w:ilvl w:val="0"/>
                <w:numId w:val="0"/>
              </w:numPr>
              <w:spacing w:after="0"/>
              <w:rPr>
                <w:rFonts w:cs="Arial"/>
                <w:sz w:val="22"/>
                <w:szCs w:val="22"/>
              </w:rPr>
            </w:pPr>
          </w:p>
          <w:p w14:paraId="3EDA70BE" w14:textId="77777777" w:rsidR="00603062" w:rsidRPr="00BF7947" w:rsidRDefault="00603062" w:rsidP="002C0E86">
            <w:pPr>
              <w:pStyle w:val="DeptBullets"/>
              <w:numPr>
                <w:ilvl w:val="0"/>
                <w:numId w:val="0"/>
              </w:numPr>
              <w:spacing w:after="0"/>
              <w:rPr>
                <w:rFonts w:cs="Arial"/>
                <w:sz w:val="22"/>
                <w:szCs w:val="22"/>
              </w:rPr>
            </w:pPr>
          </w:p>
          <w:p w14:paraId="5D240050" w14:textId="77777777" w:rsidR="00603062" w:rsidRPr="00BF7947" w:rsidRDefault="00603062" w:rsidP="002C0E86">
            <w:pPr>
              <w:pStyle w:val="DeptBullets"/>
              <w:numPr>
                <w:ilvl w:val="0"/>
                <w:numId w:val="0"/>
              </w:numPr>
              <w:spacing w:after="0"/>
              <w:rPr>
                <w:rFonts w:cs="Arial"/>
                <w:sz w:val="22"/>
                <w:szCs w:val="22"/>
              </w:rPr>
            </w:pPr>
          </w:p>
          <w:p w14:paraId="7B6E04C8" w14:textId="75540A6B" w:rsidR="00603062" w:rsidRPr="00BF7947" w:rsidRDefault="00603062" w:rsidP="40A71FF9">
            <w:pPr>
              <w:pStyle w:val="DeptBullets"/>
              <w:numPr>
                <w:ilvl w:val="0"/>
                <w:numId w:val="0"/>
              </w:numPr>
              <w:spacing w:after="0"/>
              <w:rPr>
                <w:rFonts w:cs="Arial"/>
                <w:sz w:val="22"/>
                <w:szCs w:val="22"/>
              </w:rPr>
            </w:pPr>
          </w:p>
          <w:p w14:paraId="46BA5A93" w14:textId="77777777" w:rsidR="00603062" w:rsidRPr="00BF7947" w:rsidRDefault="00603062" w:rsidP="002C0E86">
            <w:pPr>
              <w:pStyle w:val="DeptBullets"/>
              <w:numPr>
                <w:ilvl w:val="0"/>
                <w:numId w:val="0"/>
              </w:numPr>
              <w:spacing w:after="0"/>
              <w:rPr>
                <w:rFonts w:cs="Arial"/>
                <w:sz w:val="22"/>
                <w:szCs w:val="22"/>
              </w:rPr>
            </w:pPr>
          </w:p>
        </w:tc>
      </w:tr>
      <w:tr w:rsidR="00603062" w:rsidRPr="00BF7947" w14:paraId="1569C657" w14:textId="77777777" w:rsidTr="40A71FF9">
        <w:trPr>
          <w:trHeight w:val="416"/>
        </w:trPr>
        <w:tc>
          <w:tcPr>
            <w:tcW w:w="993" w:type="dxa"/>
          </w:tcPr>
          <w:p w14:paraId="699C6428" w14:textId="7E9FC570"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lastRenderedPageBreak/>
              <w:t>Agenda item 1</w:t>
            </w:r>
            <w:r w:rsidR="008C7F1E" w:rsidRPr="00BF7947">
              <w:rPr>
                <w:rFonts w:cs="Arial"/>
                <w:sz w:val="22"/>
                <w:szCs w:val="22"/>
              </w:rPr>
              <w:t>2</w:t>
            </w:r>
          </w:p>
        </w:tc>
        <w:tc>
          <w:tcPr>
            <w:tcW w:w="7400" w:type="dxa"/>
          </w:tcPr>
          <w:p w14:paraId="2FBB3477" w14:textId="77777777" w:rsidR="00603062" w:rsidRPr="00BF7947" w:rsidRDefault="00603062" w:rsidP="002C0E86">
            <w:pPr>
              <w:pStyle w:val="DeptBullets"/>
              <w:numPr>
                <w:ilvl w:val="0"/>
                <w:numId w:val="0"/>
              </w:numPr>
              <w:spacing w:after="0"/>
              <w:rPr>
                <w:rFonts w:cs="Arial"/>
                <w:b/>
                <w:sz w:val="22"/>
                <w:szCs w:val="22"/>
              </w:rPr>
            </w:pPr>
            <w:r w:rsidRPr="00BF7947">
              <w:rPr>
                <w:rFonts w:cs="Arial"/>
                <w:b/>
                <w:sz w:val="22"/>
                <w:szCs w:val="22"/>
              </w:rPr>
              <w:t>Any Other Business:</w:t>
            </w:r>
          </w:p>
          <w:p w14:paraId="3BD87C38" w14:textId="77777777" w:rsidR="00603062" w:rsidRPr="00BF7947" w:rsidRDefault="00603062" w:rsidP="002C0E86">
            <w:pPr>
              <w:pStyle w:val="DeptBullets"/>
              <w:numPr>
                <w:ilvl w:val="0"/>
                <w:numId w:val="0"/>
              </w:numPr>
              <w:spacing w:after="0"/>
              <w:rPr>
                <w:rFonts w:cs="Arial"/>
                <w:b/>
                <w:sz w:val="22"/>
                <w:szCs w:val="22"/>
              </w:rPr>
            </w:pPr>
          </w:p>
          <w:p w14:paraId="7B2232A7" w14:textId="3F00989E" w:rsidR="00603062" w:rsidRPr="00BF7947" w:rsidRDefault="00FA3044" w:rsidP="00FA3044">
            <w:pPr>
              <w:pStyle w:val="DeptBullets"/>
              <w:numPr>
                <w:ilvl w:val="0"/>
                <w:numId w:val="6"/>
              </w:numPr>
              <w:spacing w:after="0"/>
              <w:ind w:left="344" w:hanging="283"/>
              <w:rPr>
                <w:rFonts w:cs="Arial"/>
                <w:bCs/>
                <w:sz w:val="22"/>
                <w:szCs w:val="22"/>
              </w:rPr>
            </w:pPr>
            <w:r>
              <w:rPr>
                <w:rFonts w:cs="Arial"/>
                <w:bCs/>
                <w:sz w:val="22"/>
                <w:szCs w:val="22"/>
              </w:rPr>
              <w:t>No other business</w:t>
            </w:r>
          </w:p>
          <w:p w14:paraId="69FE275A" w14:textId="77777777" w:rsidR="00603062" w:rsidRPr="00BF7947" w:rsidRDefault="00603062" w:rsidP="002C0E86">
            <w:pPr>
              <w:pStyle w:val="DeptBullets"/>
              <w:numPr>
                <w:ilvl w:val="0"/>
                <w:numId w:val="0"/>
              </w:numPr>
              <w:spacing w:after="0"/>
              <w:ind w:left="344"/>
              <w:rPr>
                <w:rFonts w:cs="Arial"/>
                <w:bCs/>
                <w:sz w:val="22"/>
                <w:szCs w:val="22"/>
              </w:rPr>
            </w:pPr>
          </w:p>
        </w:tc>
        <w:tc>
          <w:tcPr>
            <w:tcW w:w="1418" w:type="dxa"/>
          </w:tcPr>
          <w:p w14:paraId="56389D1B" w14:textId="77777777" w:rsidR="00603062" w:rsidRPr="00BF7947" w:rsidRDefault="00603062" w:rsidP="002C0E86">
            <w:pPr>
              <w:pStyle w:val="DeptBullets"/>
              <w:numPr>
                <w:ilvl w:val="0"/>
                <w:numId w:val="0"/>
              </w:numPr>
              <w:spacing w:after="0"/>
              <w:rPr>
                <w:rFonts w:cs="Arial"/>
                <w:sz w:val="22"/>
                <w:szCs w:val="22"/>
              </w:rPr>
            </w:pPr>
          </w:p>
          <w:p w14:paraId="54F006D9" w14:textId="77777777" w:rsidR="00603062" w:rsidRPr="00BF7947" w:rsidRDefault="00603062" w:rsidP="002C0E86">
            <w:pPr>
              <w:pStyle w:val="DeptBullets"/>
              <w:numPr>
                <w:ilvl w:val="0"/>
                <w:numId w:val="0"/>
              </w:numPr>
              <w:spacing w:after="0"/>
              <w:rPr>
                <w:rFonts w:cs="Arial"/>
                <w:sz w:val="22"/>
                <w:szCs w:val="22"/>
              </w:rPr>
            </w:pPr>
          </w:p>
          <w:p w14:paraId="17439E35" w14:textId="77777777" w:rsidR="00603062" w:rsidRPr="00BF7947" w:rsidRDefault="00603062" w:rsidP="002C0E86">
            <w:pPr>
              <w:pStyle w:val="DeptBullets"/>
              <w:numPr>
                <w:ilvl w:val="0"/>
                <w:numId w:val="0"/>
              </w:numPr>
              <w:spacing w:after="0"/>
              <w:rPr>
                <w:rFonts w:cs="Arial"/>
                <w:sz w:val="22"/>
                <w:szCs w:val="22"/>
              </w:rPr>
            </w:pPr>
          </w:p>
          <w:p w14:paraId="181915E6" w14:textId="77777777" w:rsidR="00603062" w:rsidRPr="00BF7947" w:rsidRDefault="00603062" w:rsidP="002C0E86">
            <w:pPr>
              <w:pStyle w:val="DeptBullets"/>
              <w:numPr>
                <w:ilvl w:val="0"/>
                <w:numId w:val="0"/>
              </w:numPr>
              <w:spacing w:after="0"/>
              <w:rPr>
                <w:rFonts w:cs="Arial"/>
                <w:sz w:val="22"/>
                <w:szCs w:val="22"/>
              </w:rPr>
            </w:pPr>
          </w:p>
        </w:tc>
      </w:tr>
      <w:tr w:rsidR="00603062" w:rsidRPr="00BF7947" w14:paraId="333655AB" w14:textId="77777777" w:rsidTr="40A71FF9">
        <w:trPr>
          <w:trHeight w:val="416"/>
        </w:trPr>
        <w:tc>
          <w:tcPr>
            <w:tcW w:w="993" w:type="dxa"/>
          </w:tcPr>
          <w:p w14:paraId="15EAAA69" w14:textId="77777777" w:rsidR="00603062" w:rsidRPr="00BF7947" w:rsidRDefault="00603062" w:rsidP="002C0E86">
            <w:pPr>
              <w:pStyle w:val="DeptBullets"/>
              <w:numPr>
                <w:ilvl w:val="0"/>
                <w:numId w:val="0"/>
              </w:numPr>
              <w:spacing w:after="0"/>
              <w:rPr>
                <w:rFonts w:cs="Arial"/>
                <w:sz w:val="22"/>
                <w:szCs w:val="22"/>
              </w:rPr>
            </w:pPr>
          </w:p>
        </w:tc>
        <w:tc>
          <w:tcPr>
            <w:tcW w:w="7400" w:type="dxa"/>
          </w:tcPr>
          <w:p w14:paraId="66983776" w14:textId="6828AF85"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t>Neville concluded by thanking everyone for their attendance and contributions to a productive mee</w:t>
            </w:r>
            <w:r w:rsidR="007371D9" w:rsidRPr="00BF7947">
              <w:rPr>
                <w:rFonts w:cs="Arial"/>
                <w:sz w:val="22"/>
                <w:szCs w:val="22"/>
              </w:rPr>
              <w:t>ting.</w:t>
            </w:r>
          </w:p>
          <w:p w14:paraId="7894A858" w14:textId="77777777" w:rsidR="00603062" w:rsidRPr="00BF7947" w:rsidRDefault="00603062" w:rsidP="002C0E86">
            <w:pPr>
              <w:pStyle w:val="DeptBullets"/>
              <w:numPr>
                <w:ilvl w:val="0"/>
                <w:numId w:val="0"/>
              </w:numPr>
              <w:spacing w:after="0"/>
              <w:rPr>
                <w:rFonts w:cs="Arial"/>
                <w:sz w:val="22"/>
                <w:szCs w:val="22"/>
              </w:rPr>
            </w:pPr>
          </w:p>
          <w:p w14:paraId="7A0B292F" w14:textId="33C0828A" w:rsidR="00603062" w:rsidRPr="00BF7947" w:rsidRDefault="00603062" w:rsidP="002C0E86">
            <w:pPr>
              <w:pStyle w:val="DeptBullets"/>
              <w:numPr>
                <w:ilvl w:val="0"/>
                <w:numId w:val="0"/>
              </w:numPr>
              <w:spacing w:after="0"/>
              <w:rPr>
                <w:rFonts w:cs="Arial"/>
                <w:sz w:val="22"/>
                <w:szCs w:val="22"/>
              </w:rPr>
            </w:pPr>
            <w:r w:rsidRPr="00BF7947">
              <w:rPr>
                <w:rFonts w:cs="Arial"/>
                <w:sz w:val="22"/>
                <w:szCs w:val="22"/>
              </w:rPr>
              <w:t xml:space="preserve">The next meeting will take place on Wednesday, </w:t>
            </w:r>
            <w:r w:rsidR="00973400" w:rsidRPr="00BF7947">
              <w:rPr>
                <w:rFonts w:cs="Arial"/>
                <w:sz w:val="22"/>
                <w:szCs w:val="22"/>
              </w:rPr>
              <w:t>12 July 2023.</w:t>
            </w:r>
          </w:p>
          <w:p w14:paraId="1937DB99" w14:textId="77777777" w:rsidR="00603062" w:rsidRPr="00BF7947" w:rsidRDefault="00603062" w:rsidP="002C0E86">
            <w:pPr>
              <w:pStyle w:val="DeptBullets"/>
              <w:numPr>
                <w:ilvl w:val="0"/>
                <w:numId w:val="0"/>
              </w:numPr>
              <w:spacing w:after="0"/>
              <w:ind w:left="344"/>
              <w:rPr>
                <w:rFonts w:cs="Arial"/>
                <w:bCs/>
                <w:sz w:val="22"/>
                <w:szCs w:val="22"/>
              </w:rPr>
            </w:pPr>
          </w:p>
        </w:tc>
        <w:tc>
          <w:tcPr>
            <w:tcW w:w="1418" w:type="dxa"/>
          </w:tcPr>
          <w:p w14:paraId="0EF0493D" w14:textId="77777777" w:rsidR="00603062" w:rsidRPr="00BF7947" w:rsidRDefault="00603062" w:rsidP="002C0E86">
            <w:pPr>
              <w:pStyle w:val="DeptBullets"/>
              <w:numPr>
                <w:ilvl w:val="0"/>
                <w:numId w:val="0"/>
              </w:numPr>
              <w:spacing w:after="0"/>
              <w:rPr>
                <w:rFonts w:cs="Arial"/>
                <w:sz w:val="22"/>
                <w:szCs w:val="22"/>
              </w:rPr>
            </w:pPr>
          </w:p>
        </w:tc>
      </w:tr>
    </w:tbl>
    <w:p w14:paraId="468156EA" w14:textId="77777777" w:rsidR="00603062" w:rsidRPr="00082BDE" w:rsidRDefault="00603062" w:rsidP="00603062">
      <w:pPr>
        <w:pStyle w:val="DeptBullets"/>
        <w:numPr>
          <w:ilvl w:val="0"/>
          <w:numId w:val="0"/>
        </w:numPr>
        <w:tabs>
          <w:tab w:val="left" w:pos="3402"/>
        </w:tabs>
        <w:spacing w:after="0"/>
        <w:rPr>
          <w:rFonts w:cs="Arial"/>
          <w:sz w:val="22"/>
          <w:szCs w:val="22"/>
        </w:rPr>
      </w:pPr>
      <w:r w:rsidRPr="00082BDE">
        <w:rPr>
          <w:rFonts w:cs="Arial"/>
          <w:noProof/>
          <w:sz w:val="22"/>
          <w:szCs w:val="22"/>
          <w:lang w:eastAsia="en-GB"/>
        </w:rPr>
        <w:drawing>
          <wp:anchor distT="0" distB="0" distL="114300" distR="114300" simplePos="0" relativeHeight="251659264" behindDoc="1" locked="0" layoutInCell="1" allowOverlap="1" wp14:anchorId="2B117EDA" wp14:editId="593C3933">
            <wp:simplePos x="0" y="0"/>
            <wp:positionH relativeFrom="column">
              <wp:posOffset>1018648</wp:posOffset>
            </wp:positionH>
            <wp:positionV relativeFrom="paragraph">
              <wp:posOffset>11095</wp:posOffset>
            </wp:positionV>
            <wp:extent cx="1228725" cy="519430"/>
            <wp:effectExtent l="0" t="0" r="9525" b="0"/>
            <wp:wrapNone/>
            <wp:docPr id="7"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6AF02805" w14:textId="4055BC7E" w:rsidR="00603062" w:rsidRPr="00082BDE" w:rsidRDefault="00603062" w:rsidP="00603062">
      <w:pPr>
        <w:pStyle w:val="DeptBullets"/>
        <w:numPr>
          <w:ilvl w:val="0"/>
          <w:numId w:val="0"/>
        </w:numPr>
        <w:tabs>
          <w:tab w:val="left" w:pos="3402"/>
        </w:tabs>
        <w:spacing w:after="0"/>
        <w:rPr>
          <w:rFonts w:cs="Arial"/>
          <w:sz w:val="22"/>
          <w:szCs w:val="22"/>
        </w:rPr>
      </w:pPr>
      <w:r w:rsidRPr="00082BDE">
        <w:rPr>
          <w:rFonts w:cs="Arial"/>
          <w:sz w:val="22"/>
          <w:szCs w:val="22"/>
        </w:rPr>
        <w:t xml:space="preserve">Minutes agreed:                        </w:t>
      </w:r>
      <w:r w:rsidR="00BD4746">
        <w:rPr>
          <w:rFonts w:cs="Arial"/>
          <w:sz w:val="22"/>
          <w:szCs w:val="22"/>
        </w:rPr>
        <w:t xml:space="preserve">                     </w:t>
      </w:r>
      <w:r w:rsidRPr="00082BDE">
        <w:rPr>
          <w:rFonts w:cs="Arial"/>
          <w:sz w:val="22"/>
          <w:szCs w:val="22"/>
        </w:rPr>
        <w:t xml:space="preserve">                                        Date: </w:t>
      </w:r>
      <w:r w:rsidR="00CD4FD0">
        <w:rPr>
          <w:rFonts w:cs="Arial"/>
          <w:sz w:val="22"/>
          <w:szCs w:val="22"/>
        </w:rPr>
        <w:t>28/4/23</w:t>
      </w:r>
    </w:p>
    <w:p w14:paraId="1A3C3FEE" w14:textId="77777777" w:rsidR="00603062" w:rsidRPr="00082BDE" w:rsidRDefault="00603062" w:rsidP="00603062">
      <w:pPr>
        <w:pStyle w:val="DeptBullets"/>
        <w:numPr>
          <w:ilvl w:val="0"/>
          <w:numId w:val="0"/>
        </w:numPr>
        <w:tabs>
          <w:tab w:val="left" w:pos="3402"/>
        </w:tabs>
        <w:spacing w:after="0"/>
        <w:rPr>
          <w:rFonts w:cs="Arial"/>
          <w:sz w:val="22"/>
          <w:szCs w:val="22"/>
        </w:rPr>
      </w:pPr>
    </w:p>
    <w:p w14:paraId="146D4789" w14:textId="77777777" w:rsidR="00603062" w:rsidRPr="00082BDE" w:rsidRDefault="00603062" w:rsidP="00603062">
      <w:pPr>
        <w:pStyle w:val="DeptBullets"/>
        <w:numPr>
          <w:ilvl w:val="0"/>
          <w:numId w:val="0"/>
        </w:numPr>
        <w:spacing w:after="0"/>
        <w:ind w:left="-426" w:firstLine="142"/>
        <w:rPr>
          <w:rFonts w:cs="Arial"/>
          <w:sz w:val="22"/>
          <w:szCs w:val="22"/>
        </w:rPr>
      </w:pPr>
      <w:r w:rsidRPr="00082BDE">
        <w:rPr>
          <w:rFonts w:cs="Arial"/>
          <w:sz w:val="22"/>
          <w:szCs w:val="22"/>
        </w:rPr>
        <w:t xml:space="preserve">                                                                </w:t>
      </w:r>
    </w:p>
    <w:tbl>
      <w:tblPr>
        <w:tblStyle w:val="TableGrid"/>
        <w:tblW w:w="9299" w:type="dxa"/>
        <w:tblInd w:w="-289" w:type="dxa"/>
        <w:tblLook w:val="04A0" w:firstRow="1" w:lastRow="0" w:firstColumn="1" w:lastColumn="0" w:noHBand="0" w:noVBand="1"/>
      </w:tblPr>
      <w:tblGrid>
        <w:gridCol w:w="9299"/>
      </w:tblGrid>
      <w:tr w:rsidR="00603062" w:rsidRPr="00082BDE" w14:paraId="7F169221" w14:textId="77777777" w:rsidTr="002C0E86">
        <w:tc>
          <w:tcPr>
            <w:tcW w:w="9299" w:type="dxa"/>
          </w:tcPr>
          <w:p w14:paraId="3F5DFD7B" w14:textId="53E96BE4" w:rsidR="00603062" w:rsidRPr="00082BDE" w:rsidRDefault="00603062" w:rsidP="002C0E86">
            <w:pPr>
              <w:rPr>
                <w:rFonts w:cs="Arial"/>
                <w:sz w:val="22"/>
                <w:szCs w:val="22"/>
              </w:rPr>
            </w:pPr>
            <w:r w:rsidRPr="00082BDE">
              <w:rPr>
                <w:rFonts w:cs="Arial"/>
                <w:sz w:val="22"/>
                <w:szCs w:val="22"/>
              </w:rPr>
              <w:t xml:space="preserve">Minutes circulated to Board members for review </w:t>
            </w:r>
            <w:r w:rsidR="00775CF2">
              <w:rPr>
                <w:rFonts w:cs="Arial"/>
                <w:sz w:val="22"/>
                <w:szCs w:val="22"/>
              </w:rPr>
              <w:t>11 May 2023</w:t>
            </w:r>
            <w:r w:rsidRPr="00082BDE">
              <w:rPr>
                <w:rFonts w:cs="Arial"/>
                <w:sz w:val="22"/>
                <w:szCs w:val="22"/>
              </w:rPr>
              <w:t>.  The following changes were made following Board member review.</w:t>
            </w:r>
            <w:r>
              <w:rPr>
                <w:rFonts w:cs="Arial"/>
                <w:sz w:val="22"/>
                <w:szCs w:val="22"/>
              </w:rPr>
              <w:t xml:space="preserve">  </w:t>
            </w:r>
            <w:r w:rsidRPr="00082BDE">
              <w:rPr>
                <w:rFonts w:cs="Arial"/>
                <w:sz w:val="22"/>
                <w:szCs w:val="22"/>
              </w:rPr>
              <w:t>No amendments were requested/made.</w:t>
            </w:r>
          </w:p>
          <w:p w14:paraId="13D21FB1" w14:textId="77777777" w:rsidR="00603062" w:rsidRPr="00082BDE" w:rsidRDefault="00603062" w:rsidP="002C0E86">
            <w:pPr>
              <w:rPr>
                <w:rFonts w:cs="Arial"/>
                <w:sz w:val="22"/>
                <w:szCs w:val="22"/>
              </w:rPr>
            </w:pPr>
          </w:p>
        </w:tc>
      </w:tr>
      <w:tr w:rsidR="00603062" w:rsidRPr="00082BDE" w14:paraId="3B164D26" w14:textId="77777777" w:rsidTr="002C0E86">
        <w:tc>
          <w:tcPr>
            <w:tcW w:w="9299" w:type="dxa"/>
          </w:tcPr>
          <w:p w14:paraId="1FF0EB1C" w14:textId="2CC1BBA8" w:rsidR="00603062" w:rsidRPr="00082BDE" w:rsidRDefault="00603062" w:rsidP="002C0E86">
            <w:pPr>
              <w:pStyle w:val="DeptBullets"/>
              <w:numPr>
                <w:ilvl w:val="0"/>
                <w:numId w:val="0"/>
              </w:numPr>
              <w:spacing w:after="0"/>
              <w:rPr>
                <w:rFonts w:cs="Arial"/>
                <w:sz w:val="22"/>
                <w:szCs w:val="22"/>
              </w:rPr>
            </w:pPr>
            <w:r w:rsidRPr="00082BDE">
              <w:rPr>
                <w:rFonts w:cs="Arial"/>
                <w:sz w:val="22"/>
                <w:szCs w:val="22"/>
              </w:rPr>
              <w:t xml:space="preserve">Minutes ratified at subsequent TPSPB – </w:t>
            </w:r>
            <w:r w:rsidR="00CD4FD0">
              <w:rPr>
                <w:rFonts w:cs="Arial"/>
                <w:sz w:val="22"/>
                <w:szCs w:val="22"/>
              </w:rPr>
              <w:t>12 July 2023</w:t>
            </w:r>
          </w:p>
          <w:p w14:paraId="78785308" w14:textId="77777777" w:rsidR="00603062" w:rsidRPr="00082BDE" w:rsidRDefault="00603062" w:rsidP="002C0E86">
            <w:pPr>
              <w:pStyle w:val="DeptBullets"/>
              <w:numPr>
                <w:ilvl w:val="0"/>
                <w:numId w:val="0"/>
              </w:numPr>
              <w:spacing w:after="0"/>
              <w:rPr>
                <w:rFonts w:cs="Arial"/>
                <w:sz w:val="22"/>
                <w:szCs w:val="22"/>
              </w:rPr>
            </w:pPr>
          </w:p>
        </w:tc>
      </w:tr>
    </w:tbl>
    <w:p w14:paraId="619A6C5D" w14:textId="77777777" w:rsidR="00603062" w:rsidRPr="00082BDE" w:rsidRDefault="00603062" w:rsidP="00603062">
      <w:pPr>
        <w:pStyle w:val="DeptBullets"/>
        <w:numPr>
          <w:ilvl w:val="0"/>
          <w:numId w:val="0"/>
        </w:numPr>
        <w:spacing w:after="0"/>
        <w:rPr>
          <w:rFonts w:cs="Arial"/>
          <w:sz w:val="22"/>
          <w:szCs w:val="22"/>
        </w:rPr>
      </w:pPr>
    </w:p>
    <w:sectPr w:rsidR="00603062" w:rsidRPr="00082BDE" w:rsidSect="0077016D">
      <w:headerReference w:type="default" r:id="rId15"/>
      <w:footerReference w:type="default" r:id="rId16"/>
      <w:pgSz w:w="11906" w:h="16838"/>
      <w:pgMar w:top="1135"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115E" w14:textId="77777777" w:rsidR="004B1DDB" w:rsidRDefault="004B1DDB">
      <w:r>
        <w:separator/>
      </w:r>
    </w:p>
  </w:endnote>
  <w:endnote w:type="continuationSeparator" w:id="0">
    <w:p w14:paraId="34FA5251" w14:textId="77777777" w:rsidR="004B1DDB" w:rsidRDefault="004B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927348"/>
      <w:docPartObj>
        <w:docPartGallery w:val="Page Numbers (Bottom of Page)"/>
        <w:docPartUnique/>
      </w:docPartObj>
    </w:sdtPr>
    <w:sdtEndPr>
      <w:rPr>
        <w:noProof/>
      </w:rPr>
    </w:sdtEndPr>
    <w:sdtContent>
      <w:p w14:paraId="62722A97" w14:textId="77777777" w:rsidR="0046212C" w:rsidRDefault="0060306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0D8D618" w14:textId="77777777" w:rsidR="0046212C" w:rsidRDefault="0046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06E8" w14:textId="77777777" w:rsidR="004B1DDB" w:rsidRDefault="004B1DDB">
      <w:r>
        <w:separator/>
      </w:r>
    </w:p>
  </w:footnote>
  <w:footnote w:type="continuationSeparator" w:id="0">
    <w:p w14:paraId="480A90CF" w14:textId="77777777" w:rsidR="004B1DDB" w:rsidRDefault="004B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48B8" w14:textId="710518A7" w:rsidR="0046212C" w:rsidRPr="00EF0647" w:rsidRDefault="00603062">
    <w:pPr>
      <w:pStyle w:val="Header"/>
      <w:rPr>
        <w:sz w:val="22"/>
        <w:szCs w:val="22"/>
      </w:rPr>
    </w:pPr>
    <w:r w:rsidRPr="00EF0647">
      <w:rPr>
        <w:sz w:val="22"/>
        <w:szCs w:val="22"/>
      </w:rPr>
      <w:t xml:space="preserve">Paper 2 </w:t>
    </w:r>
    <w:r>
      <w:rPr>
        <w:sz w:val="22"/>
        <w:szCs w:val="22"/>
      </w:rPr>
      <w:t xml:space="preserve">              </w:t>
    </w:r>
    <w:r w:rsidRPr="00EF0647">
      <w:rPr>
        <w:sz w:val="22"/>
        <w:szCs w:val="22"/>
      </w:rPr>
      <w:t xml:space="preserve">                                                 TPSPB Meeting </w:t>
    </w:r>
    <w:r w:rsidR="00B6605F">
      <w:rPr>
        <w:sz w:val="22"/>
        <w:szCs w:val="22"/>
      </w:rPr>
      <w:t>12 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A39"/>
    <w:multiLevelType w:val="hybridMultilevel"/>
    <w:tmpl w:val="EEB09860"/>
    <w:lvl w:ilvl="0" w:tplc="08090001">
      <w:start w:val="1"/>
      <w:numFmt w:val="bullet"/>
      <w:lvlText w:val=""/>
      <w:lvlJc w:val="left"/>
      <w:pPr>
        <w:ind w:left="3623" w:hanging="360"/>
      </w:pPr>
      <w:rPr>
        <w:rFonts w:ascii="Symbol" w:hAnsi="Symbol" w:hint="default"/>
      </w:rPr>
    </w:lvl>
    <w:lvl w:ilvl="1" w:tplc="312E1302">
      <w:numFmt w:val="bullet"/>
      <w:lvlText w:val="-"/>
      <w:lvlJc w:val="left"/>
      <w:pPr>
        <w:ind w:left="4480" w:hanging="360"/>
      </w:pPr>
      <w:rPr>
        <w:rFonts w:ascii="Arial" w:eastAsia="Times New Roman" w:hAnsi="Arial" w:cs="Arial" w:hint="default"/>
      </w:rPr>
    </w:lvl>
    <w:lvl w:ilvl="2" w:tplc="08090005" w:tentative="1">
      <w:start w:val="1"/>
      <w:numFmt w:val="bullet"/>
      <w:lvlText w:val=""/>
      <w:lvlJc w:val="left"/>
      <w:pPr>
        <w:ind w:left="5200" w:hanging="360"/>
      </w:pPr>
      <w:rPr>
        <w:rFonts w:ascii="Wingdings" w:hAnsi="Wingdings" w:hint="default"/>
      </w:rPr>
    </w:lvl>
    <w:lvl w:ilvl="3" w:tplc="08090001" w:tentative="1">
      <w:start w:val="1"/>
      <w:numFmt w:val="bullet"/>
      <w:lvlText w:val=""/>
      <w:lvlJc w:val="left"/>
      <w:pPr>
        <w:ind w:left="5920" w:hanging="360"/>
      </w:pPr>
      <w:rPr>
        <w:rFonts w:ascii="Symbol" w:hAnsi="Symbol" w:hint="default"/>
      </w:rPr>
    </w:lvl>
    <w:lvl w:ilvl="4" w:tplc="08090003" w:tentative="1">
      <w:start w:val="1"/>
      <w:numFmt w:val="bullet"/>
      <w:lvlText w:val="o"/>
      <w:lvlJc w:val="left"/>
      <w:pPr>
        <w:ind w:left="6640" w:hanging="360"/>
      </w:pPr>
      <w:rPr>
        <w:rFonts w:ascii="Courier New" w:hAnsi="Courier New" w:cs="Courier New" w:hint="default"/>
      </w:rPr>
    </w:lvl>
    <w:lvl w:ilvl="5" w:tplc="08090005" w:tentative="1">
      <w:start w:val="1"/>
      <w:numFmt w:val="bullet"/>
      <w:lvlText w:val=""/>
      <w:lvlJc w:val="left"/>
      <w:pPr>
        <w:ind w:left="7360" w:hanging="360"/>
      </w:pPr>
      <w:rPr>
        <w:rFonts w:ascii="Wingdings" w:hAnsi="Wingdings" w:hint="default"/>
      </w:rPr>
    </w:lvl>
    <w:lvl w:ilvl="6" w:tplc="08090001" w:tentative="1">
      <w:start w:val="1"/>
      <w:numFmt w:val="bullet"/>
      <w:lvlText w:val=""/>
      <w:lvlJc w:val="left"/>
      <w:pPr>
        <w:ind w:left="8080" w:hanging="360"/>
      </w:pPr>
      <w:rPr>
        <w:rFonts w:ascii="Symbol" w:hAnsi="Symbol" w:hint="default"/>
      </w:rPr>
    </w:lvl>
    <w:lvl w:ilvl="7" w:tplc="08090003" w:tentative="1">
      <w:start w:val="1"/>
      <w:numFmt w:val="bullet"/>
      <w:lvlText w:val="o"/>
      <w:lvlJc w:val="left"/>
      <w:pPr>
        <w:ind w:left="8800" w:hanging="360"/>
      </w:pPr>
      <w:rPr>
        <w:rFonts w:ascii="Courier New" w:hAnsi="Courier New" w:cs="Courier New" w:hint="default"/>
      </w:rPr>
    </w:lvl>
    <w:lvl w:ilvl="8" w:tplc="08090005" w:tentative="1">
      <w:start w:val="1"/>
      <w:numFmt w:val="bullet"/>
      <w:lvlText w:val=""/>
      <w:lvlJc w:val="left"/>
      <w:pPr>
        <w:ind w:left="952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CF642FF"/>
    <w:multiLevelType w:val="hybridMultilevel"/>
    <w:tmpl w:val="E196E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7C32F77"/>
    <w:multiLevelType w:val="hybridMultilevel"/>
    <w:tmpl w:val="3536BD1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5" w15:restartNumberingAfterBreak="0">
    <w:nsid w:val="2FA74F68"/>
    <w:multiLevelType w:val="hybridMultilevel"/>
    <w:tmpl w:val="42AE7A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98E2DA8"/>
    <w:multiLevelType w:val="hybridMultilevel"/>
    <w:tmpl w:val="9B2A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682C38"/>
    <w:multiLevelType w:val="hybridMultilevel"/>
    <w:tmpl w:val="70C4976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568D0"/>
    <w:multiLevelType w:val="multilevel"/>
    <w:tmpl w:val="737CE0E0"/>
    <w:styleLink w:val="LFO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8343437"/>
    <w:multiLevelType w:val="hybridMultilevel"/>
    <w:tmpl w:val="B2C23B1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2" w15:restartNumberingAfterBreak="0">
    <w:nsid w:val="7F2E4A78"/>
    <w:multiLevelType w:val="hybridMultilevel"/>
    <w:tmpl w:val="600C1FE8"/>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16cid:durableId="1698775332">
    <w:abstractNumId w:val="7"/>
  </w:num>
  <w:num w:numId="2" w16cid:durableId="793867719">
    <w:abstractNumId w:val="3"/>
  </w:num>
  <w:num w:numId="3" w16cid:durableId="712771937">
    <w:abstractNumId w:val="1"/>
  </w:num>
  <w:num w:numId="4" w16cid:durableId="1867283246">
    <w:abstractNumId w:val="8"/>
  </w:num>
  <w:num w:numId="5" w16cid:durableId="1821385668">
    <w:abstractNumId w:val="0"/>
  </w:num>
  <w:num w:numId="6" w16cid:durableId="669406765">
    <w:abstractNumId w:val="9"/>
  </w:num>
  <w:num w:numId="7" w16cid:durableId="1356540012">
    <w:abstractNumId w:val="5"/>
  </w:num>
  <w:num w:numId="8" w16cid:durableId="1848053363">
    <w:abstractNumId w:val="10"/>
  </w:num>
  <w:num w:numId="9" w16cid:durableId="1107582090">
    <w:abstractNumId w:val="2"/>
  </w:num>
  <w:num w:numId="10" w16cid:durableId="1522040345">
    <w:abstractNumId w:val="12"/>
  </w:num>
  <w:num w:numId="11" w16cid:durableId="1695619838">
    <w:abstractNumId w:val="4"/>
  </w:num>
  <w:num w:numId="12" w16cid:durableId="955256086">
    <w:abstractNumId w:val="11"/>
  </w:num>
  <w:num w:numId="13" w16cid:durableId="1418844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62"/>
    <w:rsid w:val="000020AB"/>
    <w:rsid w:val="0000756D"/>
    <w:rsid w:val="00011F78"/>
    <w:rsid w:val="000134D3"/>
    <w:rsid w:val="00013576"/>
    <w:rsid w:val="00014404"/>
    <w:rsid w:val="00015A4C"/>
    <w:rsid w:val="00016CD2"/>
    <w:rsid w:val="00017856"/>
    <w:rsid w:val="00017D60"/>
    <w:rsid w:val="0002108C"/>
    <w:rsid w:val="00021262"/>
    <w:rsid w:val="00022DB6"/>
    <w:rsid w:val="00023791"/>
    <w:rsid w:val="00023869"/>
    <w:rsid w:val="00023B61"/>
    <w:rsid w:val="00024F0D"/>
    <w:rsid w:val="0003211B"/>
    <w:rsid w:val="00040502"/>
    <w:rsid w:val="00040E48"/>
    <w:rsid w:val="00041864"/>
    <w:rsid w:val="000425AC"/>
    <w:rsid w:val="0004273F"/>
    <w:rsid w:val="00042B3F"/>
    <w:rsid w:val="0004368F"/>
    <w:rsid w:val="0004776A"/>
    <w:rsid w:val="00051634"/>
    <w:rsid w:val="00052FBE"/>
    <w:rsid w:val="00053124"/>
    <w:rsid w:val="000558ED"/>
    <w:rsid w:val="00055B44"/>
    <w:rsid w:val="00056654"/>
    <w:rsid w:val="00057CAD"/>
    <w:rsid w:val="00063CED"/>
    <w:rsid w:val="00066D83"/>
    <w:rsid w:val="0007394C"/>
    <w:rsid w:val="00075CE4"/>
    <w:rsid w:val="000766CF"/>
    <w:rsid w:val="000831A9"/>
    <w:rsid w:val="000833EF"/>
    <w:rsid w:val="00085674"/>
    <w:rsid w:val="00085EDC"/>
    <w:rsid w:val="00086D22"/>
    <w:rsid w:val="00090FE4"/>
    <w:rsid w:val="00097453"/>
    <w:rsid w:val="00097535"/>
    <w:rsid w:val="00097701"/>
    <w:rsid w:val="000A0C1B"/>
    <w:rsid w:val="000A22D2"/>
    <w:rsid w:val="000A2CD9"/>
    <w:rsid w:val="000A4592"/>
    <w:rsid w:val="000A5073"/>
    <w:rsid w:val="000B0060"/>
    <w:rsid w:val="000B013F"/>
    <w:rsid w:val="000B02B3"/>
    <w:rsid w:val="000B0A15"/>
    <w:rsid w:val="000B1468"/>
    <w:rsid w:val="000B1F3F"/>
    <w:rsid w:val="000B5480"/>
    <w:rsid w:val="000C060D"/>
    <w:rsid w:val="000C2188"/>
    <w:rsid w:val="000C3C01"/>
    <w:rsid w:val="000C4E8F"/>
    <w:rsid w:val="000C6AE8"/>
    <w:rsid w:val="000D0F27"/>
    <w:rsid w:val="000D16F0"/>
    <w:rsid w:val="000D3D34"/>
    <w:rsid w:val="000D6799"/>
    <w:rsid w:val="000E01F5"/>
    <w:rsid w:val="000E1079"/>
    <w:rsid w:val="000E40C6"/>
    <w:rsid w:val="000E414B"/>
    <w:rsid w:val="000E605A"/>
    <w:rsid w:val="000E6BC4"/>
    <w:rsid w:val="000F3057"/>
    <w:rsid w:val="000F4E59"/>
    <w:rsid w:val="000F50AE"/>
    <w:rsid w:val="000F7046"/>
    <w:rsid w:val="00100061"/>
    <w:rsid w:val="001060AB"/>
    <w:rsid w:val="00111A51"/>
    <w:rsid w:val="0011363A"/>
    <w:rsid w:val="00113E2A"/>
    <w:rsid w:val="00115B1D"/>
    <w:rsid w:val="00116F59"/>
    <w:rsid w:val="00120DB6"/>
    <w:rsid w:val="001239D1"/>
    <w:rsid w:val="00123BCF"/>
    <w:rsid w:val="00126E86"/>
    <w:rsid w:val="00127AE7"/>
    <w:rsid w:val="0013003F"/>
    <w:rsid w:val="00130DD7"/>
    <w:rsid w:val="00131172"/>
    <w:rsid w:val="0013197A"/>
    <w:rsid w:val="00133D08"/>
    <w:rsid w:val="00135BDC"/>
    <w:rsid w:val="001362FD"/>
    <w:rsid w:val="001366BB"/>
    <w:rsid w:val="001372F2"/>
    <w:rsid w:val="001415D6"/>
    <w:rsid w:val="0014329D"/>
    <w:rsid w:val="001444AB"/>
    <w:rsid w:val="00144564"/>
    <w:rsid w:val="00145559"/>
    <w:rsid w:val="0014611E"/>
    <w:rsid w:val="00147715"/>
    <w:rsid w:val="00147AD8"/>
    <w:rsid w:val="0015328C"/>
    <w:rsid w:val="00153F85"/>
    <w:rsid w:val="0015488A"/>
    <w:rsid w:val="00156B1D"/>
    <w:rsid w:val="00157A1B"/>
    <w:rsid w:val="001601E9"/>
    <w:rsid w:val="00161E70"/>
    <w:rsid w:val="00162197"/>
    <w:rsid w:val="001641D9"/>
    <w:rsid w:val="0017064D"/>
    <w:rsid w:val="00176456"/>
    <w:rsid w:val="0017667E"/>
    <w:rsid w:val="00177054"/>
    <w:rsid w:val="00177F02"/>
    <w:rsid w:val="00180A06"/>
    <w:rsid w:val="00181A0E"/>
    <w:rsid w:val="001825AC"/>
    <w:rsid w:val="00182783"/>
    <w:rsid w:val="0018491F"/>
    <w:rsid w:val="00185C07"/>
    <w:rsid w:val="00187487"/>
    <w:rsid w:val="00190ABE"/>
    <w:rsid w:val="001945DC"/>
    <w:rsid w:val="00195F8E"/>
    <w:rsid w:val="00197FBB"/>
    <w:rsid w:val="001A16C8"/>
    <w:rsid w:val="001A5452"/>
    <w:rsid w:val="001A54FA"/>
    <w:rsid w:val="001A73A6"/>
    <w:rsid w:val="001B0008"/>
    <w:rsid w:val="001B05C8"/>
    <w:rsid w:val="001B060A"/>
    <w:rsid w:val="001B1790"/>
    <w:rsid w:val="001B3888"/>
    <w:rsid w:val="001B415A"/>
    <w:rsid w:val="001B4B3D"/>
    <w:rsid w:val="001B4C60"/>
    <w:rsid w:val="001B5058"/>
    <w:rsid w:val="001B6DF9"/>
    <w:rsid w:val="001B7AF4"/>
    <w:rsid w:val="001C02FD"/>
    <w:rsid w:val="001C08EC"/>
    <w:rsid w:val="001C105B"/>
    <w:rsid w:val="001C11B6"/>
    <w:rsid w:val="001C1620"/>
    <w:rsid w:val="001C21C7"/>
    <w:rsid w:val="001C752F"/>
    <w:rsid w:val="001C79A3"/>
    <w:rsid w:val="001D0AB1"/>
    <w:rsid w:val="001D371D"/>
    <w:rsid w:val="001D4579"/>
    <w:rsid w:val="001D487D"/>
    <w:rsid w:val="001D51D4"/>
    <w:rsid w:val="001D53AB"/>
    <w:rsid w:val="001D55BC"/>
    <w:rsid w:val="001D6847"/>
    <w:rsid w:val="001D69A7"/>
    <w:rsid w:val="001D7FB3"/>
    <w:rsid w:val="001E1312"/>
    <w:rsid w:val="001E25C8"/>
    <w:rsid w:val="001E55A8"/>
    <w:rsid w:val="001E5DDF"/>
    <w:rsid w:val="001E793F"/>
    <w:rsid w:val="001E7ABA"/>
    <w:rsid w:val="001E7F43"/>
    <w:rsid w:val="001E7FE7"/>
    <w:rsid w:val="001F18AE"/>
    <w:rsid w:val="001F217D"/>
    <w:rsid w:val="001F2467"/>
    <w:rsid w:val="001F3921"/>
    <w:rsid w:val="001F4AB3"/>
    <w:rsid w:val="001F541F"/>
    <w:rsid w:val="001F560A"/>
    <w:rsid w:val="001F68C4"/>
    <w:rsid w:val="001F7445"/>
    <w:rsid w:val="002009C2"/>
    <w:rsid w:val="00201291"/>
    <w:rsid w:val="00202A57"/>
    <w:rsid w:val="00204D9F"/>
    <w:rsid w:val="00206565"/>
    <w:rsid w:val="002073DA"/>
    <w:rsid w:val="00207E45"/>
    <w:rsid w:val="00210722"/>
    <w:rsid w:val="00211C37"/>
    <w:rsid w:val="00212C4C"/>
    <w:rsid w:val="00212D24"/>
    <w:rsid w:val="00213E01"/>
    <w:rsid w:val="00214981"/>
    <w:rsid w:val="00217581"/>
    <w:rsid w:val="00220035"/>
    <w:rsid w:val="00221A7A"/>
    <w:rsid w:val="00223F80"/>
    <w:rsid w:val="00230966"/>
    <w:rsid w:val="002311C2"/>
    <w:rsid w:val="002335B0"/>
    <w:rsid w:val="002338A1"/>
    <w:rsid w:val="00237894"/>
    <w:rsid w:val="00241C56"/>
    <w:rsid w:val="0024467C"/>
    <w:rsid w:val="00245B40"/>
    <w:rsid w:val="00245D19"/>
    <w:rsid w:val="0025018B"/>
    <w:rsid w:val="002549CE"/>
    <w:rsid w:val="00254C38"/>
    <w:rsid w:val="00260016"/>
    <w:rsid w:val="002600E1"/>
    <w:rsid w:val="002606D4"/>
    <w:rsid w:val="0026089A"/>
    <w:rsid w:val="00263FF7"/>
    <w:rsid w:val="0026560B"/>
    <w:rsid w:val="00265BBE"/>
    <w:rsid w:val="00265FE7"/>
    <w:rsid w:val="00266064"/>
    <w:rsid w:val="00270555"/>
    <w:rsid w:val="00270A95"/>
    <w:rsid w:val="002734BD"/>
    <w:rsid w:val="002747AB"/>
    <w:rsid w:val="0027611C"/>
    <w:rsid w:val="00282B7E"/>
    <w:rsid w:val="002840D0"/>
    <w:rsid w:val="0028507A"/>
    <w:rsid w:val="002853A2"/>
    <w:rsid w:val="00285D7E"/>
    <w:rsid w:val="00291338"/>
    <w:rsid w:val="00292078"/>
    <w:rsid w:val="00294D31"/>
    <w:rsid w:val="002956A0"/>
    <w:rsid w:val="00295EFC"/>
    <w:rsid w:val="00296C95"/>
    <w:rsid w:val="002975BF"/>
    <w:rsid w:val="002A00C1"/>
    <w:rsid w:val="002A35E3"/>
    <w:rsid w:val="002A56A2"/>
    <w:rsid w:val="002A603C"/>
    <w:rsid w:val="002B02B9"/>
    <w:rsid w:val="002B07AC"/>
    <w:rsid w:val="002B2152"/>
    <w:rsid w:val="002B3EC1"/>
    <w:rsid w:val="002B3EE2"/>
    <w:rsid w:val="002B5E33"/>
    <w:rsid w:val="002B651E"/>
    <w:rsid w:val="002B65C5"/>
    <w:rsid w:val="002C4D1F"/>
    <w:rsid w:val="002D2A7A"/>
    <w:rsid w:val="002D40B5"/>
    <w:rsid w:val="002D46B9"/>
    <w:rsid w:val="002D581A"/>
    <w:rsid w:val="002D7A25"/>
    <w:rsid w:val="002E02F3"/>
    <w:rsid w:val="002E0A27"/>
    <w:rsid w:val="002E28FA"/>
    <w:rsid w:val="002E2ADF"/>
    <w:rsid w:val="002E6130"/>
    <w:rsid w:val="002E7674"/>
    <w:rsid w:val="002E772C"/>
    <w:rsid w:val="002F01F8"/>
    <w:rsid w:val="002F0436"/>
    <w:rsid w:val="002F18AF"/>
    <w:rsid w:val="002F3F73"/>
    <w:rsid w:val="002F4FA4"/>
    <w:rsid w:val="002F5081"/>
    <w:rsid w:val="002F5156"/>
    <w:rsid w:val="002F7AF3"/>
    <w:rsid w:val="00300AD7"/>
    <w:rsid w:val="0030319B"/>
    <w:rsid w:val="003040BC"/>
    <w:rsid w:val="00304BE6"/>
    <w:rsid w:val="00304D81"/>
    <w:rsid w:val="00310708"/>
    <w:rsid w:val="00311B8C"/>
    <w:rsid w:val="00311B8D"/>
    <w:rsid w:val="0031294B"/>
    <w:rsid w:val="00312BD3"/>
    <w:rsid w:val="003153E9"/>
    <w:rsid w:val="00316C41"/>
    <w:rsid w:val="00317127"/>
    <w:rsid w:val="00320BA1"/>
    <w:rsid w:val="0032267F"/>
    <w:rsid w:val="003235D4"/>
    <w:rsid w:val="003235ED"/>
    <w:rsid w:val="00324700"/>
    <w:rsid w:val="00327B7D"/>
    <w:rsid w:val="00330655"/>
    <w:rsid w:val="003313BA"/>
    <w:rsid w:val="003315F9"/>
    <w:rsid w:val="00332679"/>
    <w:rsid w:val="00332901"/>
    <w:rsid w:val="00332CB7"/>
    <w:rsid w:val="00332F72"/>
    <w:rsid w:val="00333EB8"/>
    <w:rsid w:val="0034028B"/>
    <w:rsid w:val="00343098"/>
    <w:rsid w:val="00343626"/>
    <w:rsid w:val="003456F5"/>
    <w:rsid w:val="00345870"/>
    <w:rsid w:val="00347542"/>
    <w:rsid w:val="00347A3B"/>
    <w:rsid w:val="003518F0"/>
    <w:rsid w:val="00356D1A"/>
    <w:rsid w:val="00364A3D"/>
    <w:rsid w:val="003661AC"/>
    <w:rsid w:val="00367EEB"/>
    <w:rsid w:val="00370339"/>
    <w:rsid w:val="00370895"/>
    <w:rsid w:val="00370D2B"/>
    <w:rsid w:val="003720A3"/>
    <w:rsid w:val="00372F86"/>
    <w:rsid w:val="00374F1B"/>
    <w:rsid w:val="00376484"/>
    <w:rsid w:val="00380752"/>
    <w:rsid w:val="0038190D"/>
    <w:rsid w:val="00382E22"/>
    <w:rsid w:val="00382F96"/>
    <w:rsid w:val="00384400"/>
    <w:rsid w:val="00385943"/>
    <w:rsid w:val="003862EE"/>
    <w:rsid w:val="0038730D"/>
    <w:rsid w:val="00392AE9"/>
    <w:rsid w:val="00392B07"/>
    <w:rsid w:val="0039304C"/>
    <w:rsid w:val="00393205"/>
    <w:rsid w:val="003A0910"/>
    <w:rsid w:val="003A29DE"/>
    <w:rsid w:val="003A3024"/>
    <w:rsid w:val="003A53E9"/>
    <w:rsid w:val="003A58D7"/>
    <w:rsid w:val="003A7C59"/>
    <w:rsid w:val="003B0205"/>
    <w:rsid w:val="003B1087"/>
    <w:rsid w:val="003B3B90"/>
    <w:rsid w:val="003B5D0A"/>
    <w:rsid w:val="003B5E84"/>
    <w:rsid w:val="003B78F9"/>
    <w:rsid w:val="003C0308"/>
    <w:rsid w:val="003C03F2"/>
    <w:rsid w:val="003C15E3"/>
    <w:rsid w:val="003C2379"/>
    <w:rsid w:val="003C2A72"/>
    <w:rsid w:val="003C4508"/>
    <w:rsid w:val="003C49FA"/>
    <w:rsid w:val="003C5170"/>
    <w:rsid w:val="003C5B2A"/>
    <w:rsid w:val="003C6E70"/>
    <w:rsid w:val="003D0DEC"/>
    <w:rsid w:val="003D28EF"/>
    <w:rsid w:val="003D5FA4"/>
    <w:rsid w:val="003D64C2"/>
    <w:rsid w:val="003D74A2"/>
    <w:rsid w:val="003D7A13"/>
    <w:rsid w:val="003E1B86"/>
    <w:rsid w:val="003E39B3"/>
    <w:rsid w:val="003F0A37"/>
    <w:rsid w:val="003F281E"/>
    <w:rsid w:val="003F3FC9"/>
    <w:rsid w:val="003F4349"/>
    <w:rsid w:val="003F6444"/>
    <w:rsid w:val="004000CE"/>
    <w:rsid w:val="00400E0A"/>
    <w:rsid w:val="00402829"/>
    <w:rsid w:val="00404476"/>
    <w:rsid w:val="00404717"/>
    <w:rsid w:val="004077FE"/>
    <w:rsid w:val="00407BE6"/>
    <w:rsid w:val="004104C3"/>
    <w:rsid w:val="00411AD7"/>
    <w:rsid w:val="00416A2C"/>
    <w:rsid w:val="00416B6D"/>
    <w:rsid w:val="0042019A"/>
    <w:rsid w:val="00421665"/>
    <w:rsid w:val="0042275A"/>
    <w:rsid w:val="00424A48"/>
    <w:rsid w:val="00425CF0"/>
    <w:rsid w:val="0042601B"/>
    <w:rsid w:val="0042602D"/>
    <w:rsid w:val="004301C9"/>
    <w:rsid w:val="00430DC5"/>
    <w:rsid w:val="0043241A"/>
    <w:rsid w:val="00432F9B"/>
    <w:rsid w:val="00433884"/>
    <w:rsid w:val="00435D6D"/>
    <w:rsid w:val="0043687B"/>
    <w:rsid w:val="00436E64"/>
    <w:rsid w:val="00437757"/>
    <w:rsid w:val="00443A51"/>
    <w:rsid w:val="0044425E"/>
    <w:rsid w:val="004443D7"/>
    <w:rsid w:val="00445036"/>
    <w:rsid w:val="0044652F"/>
    <w:rsid w:val="00447BE6"/>
    <w:rsid w:val="00450D89"/>
    <w:rsid w:val="00450F13"/>
    <w:rsid w:val="00451B1C"/>
    <w:rsid w:val="00451E83"/>
    <w:rsid w:val="004533A7"/>
    <w:rsid w:val="00453AF9"/>
    <w:rsid w:val="00453DB9"/>
    <w:rsid w:val="0045572F"/>
    <w:rsid w:val="00455946"/>
    <w:rsid w:val="0045734E"/>
    <w:rsid w:val="00460505"/>
    <w:rsid w:val="004607B7"/>
    <w:rsid w:val="0046212C"/>
    <w:rsid w:val="00462759"/>
    <w:rsid w:val="00463122"/>
    <w:rsid w:val="00465D5C"/>
    <w:rsid w:val="00466B68"/>
    <w:rsid w:val="00466D28"/>
    <w:rsid w:val="004671FA"/>
    <w:rsid w:val="004714AE"/>
    <w:rsid w:val="00472F0B"/>
    <w:rsid w:val="00473C14"/>
    <w:rsid w:val="00473E65"/>
    <w:rsid w:val="00475252"/>
    <w:rsid w:val="00476BB8"/>
    <w:rsid w:val="00477704"/>
    <w:rsid w:val="004778F0"/>
    <w:rsid w:val="00480303"/>
    <w:rsid w:val="00480E77"/>
    <w:rsid w:val="00484C39"/>
    <w:rsid w:val="00485743"/>
    <w:rsid w:val="00485FF7"/>
    <w:rsid w:val="0048711D"/>
    <w:rsid w:val="00487A6E"/>
    <w:rsid w:val="0049237D"/>
    <w:rsid w:val="004955D9"/>
    <w:rsid w:val="00496B00"/>
    <w:rsid w:val="004A05C6"/>
    <w:rsid w:val="004A0B6E"/>
    <w:rsid w:val="004A0ECD"/>
    <w:rsid w:val="004B001C"/>
    <w:rsid w:val="004B1DDB"/>
    <w:rsid w:val="004B33E3"/>
    <w:rsid w:val="004B6B01"/>
    <w:rsid w:val="004C33D9"/>
    <w:rsid w:val="004C39A3"/>
    <w:rsid w:val="004C4473"/>
    <w:rsid w:val="004C6ACC"/>
    <w:rsid w:val="004D03D8"/>
    <w:rsid w:val="004D1165"/>
    <w:rsid w:val="004D1F45"/>
    <w:rsid w:val="004D34D4"/>
    <w:rsid w:val="004D71E3"/>
    <w:rsid w:val="004E27E0"/>
    <w:rsid w:val="004E2FC6"/>
    <w:rsid w:val="004E3989"/>
    <w:rsid w:val="004E50E9"/>
    <w:rsid w:val="004E633C"/>
    <w:rsid w:val="004F0A61"/>
    <w:rsid w:val="004F3B94"/>
    <w:rsid w:val="004F73DF"/>
    <w:rsid w:val="00500FBD"/>
    <w:rsid w:val="00502BE1"/>
    <w:rsid w:val="005046E9"/>
    <w:rsid w:val="00506998"/>
    <w:rsid w:val="00506A83"/>
    <w:rsid w:val="00511CA5"/>
    <w:rsid w:val="00513042"/>
    <w:rsid w:val="005150CE"/>
    <w:rsid w:val="00515235"/>
    <w:rsid w:val="0051664F"/>
    <w:rsid w:val="0052071A"/>
    <w:rsid w:val="00522359"/>
    <w:rsid w:val="00524887"/>
    <w:rsid w:val="005271A3"/>
    <w:rsid w:val="00530814"/>
    <w:rsid w:val="00531162"/>
    <w:rsid w:val="00532488"/>
    <w:rsid w:val="005345C8"/>
    <w:rsid w:val="00535FCE"/>
    <w:rsid w:val="005364D2"/>
    <w:rsid w:val="00541030"/>
    <w:rsid w:val="00541A24"/>
    <w:rsid w:val="00544A50"/>
    <w:rsid w:val="00545301"/>
    <w:rsid w:val="00547F1B"/>
    <w:rsid w:val="00551658"/>
    <w:rsid w:val="00551F72"/>
    <w:rsid w:val="0055552D"/>
    <w:rsid w:val="00557A25"/>
    <w:rsid w:val="00560C2A"/>
    <w:rsid w:val="005614A7"/>
    <w:rsid w:val="005616F2"/>
    <w:rsid w:val="005626C1"/>
    <w:rsid w:val="00562F46"/>
    <w:rsid w:val="005645A3"/>
    <w:rsid w:val="00565333"/>
    <w:rsid w:val="00566521"/>
    <w:rsid w:val="00567194"/>
    <w:rsid w:val="00571E8E"/>
    <w:rsid w:val="00572B83"/>
    <w:rsid w:val="00572FEB"/>
    <w:rsid w:val="0058265F"/>
    <w:rsid w:val="00586D39"/>
    <w:rsid w:val="005904DA"/>
    <w:rsid w:val="00591409"/>
    <w:rsid w:val="00591723"/>
    <w:rsid w:val="00591A92"/>
    <w:rsid w:val="00591B39"/>
    <w:rsid w:val="00594763"/>
    <w:rsid w:val="005961B6"/>
    <w:rsid w:val="00597133"/>
    <w:rsid w:val="005A01DA"/>
    <w:rsid w:val="005A02EA"/>
    <w:rsid w:val="005A2F1D"/>
    <w:rsid w:val="005A380E"/>
    <w:rsid w:val="005B0257"/>
    <w:rsid w:val="005B197A"/>
    <w:rsid w:val="005B1CC3"/>
    <w:rsid w:val="005B2128"/>
    <w:rsid w:val="005B2ED0"/>
    <w:rsid w:val="005B3DB1"/>
    <w:rsid w:val="005B5A07"/>
    <w:rsid w:val="005B6D78"/>
    <w:rsid w:val="005C1372"/>
    <w:rsid w:val="005C13C4"/>
    <w:rsid w:val="005C4809"/>
    <w:rsid w:val="005C7047"/>
    <w:rsid w:val="005C7B80"/>
    <w:rsid w:val="005D0AFF"/>
    <w:rsid w:val="005D11E1"/>
    <w:rsid w:val="005D11FE"/>
    <w:rsid w:val="005D5942"/>
    <w:rsid w:val="005E1312"/>
    <w:rsid w:val="005E14EE"/>
    <w:rsid w:val="005E1B96"/>
    <w:rsid w:val="005E1D27"/>
    <w:rsid w:val="005E20B9"/>
    <w:rsid w:val="005E379A"/>
    <w:rsid w:val="005E650F"/>
    <w:rsid w:val="005E666C"/>
    <w:rsid w:val="005F08B0"/>
    <w:rsid w:val="005F4358"/>
    <w:rsid w:val="005F47AE"/>
    <w:rsid w:val="005F5A95"/>
    <w:rsid w:val="005F6206"/>
    <w:rsid w:val="005F7287"/>
    <w:rsid w:val="005F7486"/>
    <w:rsid w:val="00601845"/>
    <w:rsid w:val="00602A85"/>
    <w:rsid w:val="00603062"/>
    <w:rsid w:val="006044DD"/>
    <w:rsid w:val="00604D10"/>
    <w:rsid w:val="006069F8"/>
    <w:rsid w:val="00606ADB"/>
    <w:rsid w:val="00607A4B"/>
    <w:rsid w:val="00614276"/>
    <w:rsid w:val="00615C61"/>
    <w:rsid w:val="00617754"/>
    <w:rsid w:val="00617926"/>
    <w:rsid w:val="00617A71"/>
    <w:rsid w:val="00617E70"/>
    <w:rsid w:val="00623E67"/>
    <w:rsid w:val="006269F2"/>
    <w:rsid w:val="0062704E"/>
    <w:rsid w:val="0063030B"/>
    <w:rsid w:val="0063315B"/>
    <w:rsid w:val="00633DE6"/>
    <w:rsid w:val="00634682"/>
    <w:rsid w:val="0063507E"/>
    <w:rsid w:val="006363E9"/>
    <w:rsid w:val="0064054E"/>
    <w:rsid w:val="00642664"/>
    <w:rsid w:val="00642E68"/>
    <w:rsid w:val="006461F7"/>
    <w:rsid w:val="00647716"/>
    <w:rsid w:val="00647E71"/>
    <w:rsid w:val="00652B1B"/>
    <w:rsid w:val="00654D31"/>
    <w:rsid w:val="00657755"/>
    <w:rsid w:val="006579AE"/>
    <w:rsid w:val="00662654"/>
    <w:rsid w:val="00666962"/>
    <w:rsid w:val="00666FE5"/>
    <w:rsid w:val="0066745E"/>
    <w:rsid w:val="0066755C"/>
    <w:rsid w:val="00674205"/>
    <w:rsid w:val="006742E0"/>
    <w:rsid w:val="0068158E"/>
    <w:rsid w:val="00684D84"/>
    <w:rsid w:val="006853EE"/>
    <w:rsid w:val="006858D6"/>
    <w:rsid w:val="0068700B"/>
    <w:rsid w:val="00687908"/>
    <w:rsid w:val="0069141E"/>
    <w:rsid w:val="00693037"/>
    <w:rsid w:val="006970F2"/>
    <w:rsid w:val="006A0189"/>
    <w:rsid w:val="006A01F8"/>
    <w:rsid w:val="006A1127"/>
    <w:rsid w:val="006A2A5E"/>
    <w:rsid w:val="006A2F27"/>
    <w:rsid w:val="006A2F72"/>
    <w:rsid w:val="006A3278"/>
    <w:rsid w:val="006A5EFB"/>
    <w:rsid w:val="006A680C"/>
    <w:rsid w:val="006B06D5"/>
    <w:rsid w:val="006B577C"/>
    <w:rsid w:val="006C16F1"/>
    <w:rsid w:val="006C1D78"/>
    <w:rsid w:val="006C5530"/>
    <w:rsid w:val="006C66AE"/>
    <w:rsid w:val="006C6A41"/>
    <w:rsid w:val="006D0E85"/>
    <w:rsid w:val="006D14CA"/>
    <w:rsid w:val="006D2A23"/>
    <w:rsid w:val="006D3EBD"/>
    <w:rsid w:val="006E220E"/>
    <w:rsid w:val="006E3318"/>
    <w:rsid w:val="006E4C5B"/>
    <w:rsid w:val="006E55FC"/>
    <w:rsid w:val="006E6F0B"/>
    <w:rsid w:val="006F1D38"/>
    <w:rsid w:val="006F236F"/>
    <w:rsid w:val="006F30A6"/>
    <w:rsid w:val="006F32A4"/>
    <w:rsid w:val="006F4BD8"/>
    <w:rsid w:val="007014D1"/>
    <w:rsid w:val="00703DC9"/>
    <w:rsid w:val="007104E4"/>
    <w:rsid w:val="00710D86"/>
    <w:rsid w:val="00712012"/>
    <w:rsid w:val="00713A48"/>
    <w:rsid w:val="00714563"/>
    <w:rsid w:val="0071511F"/>
    <w:rsid w:val="0071554C"/>
    <w:rsid w:val="007172D2"/>
    <w:rsid w:val="007174CC"/>
    <w:rsid w:val="00722254"/>
    <w:rsid w:val="00734509"/>
    <w:rsid w:val="0073474E"/>
    <w:rsid w:val="00736644"/>
    <w:rsid w:val="007371D9"/>
    <w:rsid w:val="00742B06"/>
    <w:rsid w:val="007439F9"/>
    <w:rsid w:val="007442BB"/>
    <w:rsid w:val="007459ED"/>
    <w:rsid w:val="007463C5"/>
    <w:rsid w:val="00746846"/>
    <w:rsid w:val="00750EBD"/>
    <w:rsid w:val="007510C3"/>
    <w:rsid w:val="00751D12"/>
    <w:rsid w:val="00755D26"/>
    <w:rsid w:val="007607E4"/>
    <w:rsid w:val="0076235F"/>
    <w:rsid w:val="007631B8"/>
    <w:rsid w:val="00763DFD"/>
    <w:rsid w:val="0076458E"/>
    <w:rsid w:val="00764F6B"/>
    <w:rsid w:val="0076522B"/>
    <w:rsid w:val="00766B93"/>
    <w:rsid w:val="00767063"/>
    <w:rsid w:val="0076752A"/>
    <w:rsid w:val="00767A17"/>
    <w:rsid w:val="00774262"/>
    <w:rsid w:val="00774381"/>
    <w:rsid w:val="00775CF2"/>
    <w:rsid w:val="00780603"/>
    <w:rsid w:val="007809FD"/>
    <w:rsid w:val="00790DD3"/>
    <w:rsid w:val="00792545"/>
    <w:rsid w:val="007940AE"/>
    <w:rsid w:val="0079552F"/>
    <w:rsid w:val="007A10F9"/>
    <w:rsid w:val="007A255E"/>
    <w:rsid w:val="007A4C02"/>
    <w:rsid w:val="007A4C74"/>
    <w:rsid w:val="007A657A"/>
    <w:rsid w:val="007B0025"/>
    <w:rsid w:val="007B18CE"/>
    <w:rsid w:val="007B49CD"/>
    <w:rsid w:val="007B4F58"/>
    <w:rsid w:val="007B593B"/>
    <w:rsid w:val="007B5A46"/>
    <w:rsid w:val="007B6B64"/>
    <w:rsid w:val="007B7CD1"/>
    <w:rsid w:val="007C1BC2"/>
    <w:rsid w:val="007C295A"/>
    <w:rsid w:val="007C74E0"/>
    <w:rsid w:val="007D09A4"/>
    <w:rsid w:val="007D0DBA"/>
    <w:rsid w:val="007D1593"/>
    <w:rsid w:val="007D3CAB"/>
    <w:rsid w:val="007D4DB0"/>
    <w:rsid w:val="007D59F8"/>
    <w:rsid w:val="007E02B8"/>
    <w:rsid w:val="007E13E1"/>
    <w:rsid w:val="007E2224"/>
    <w:rsid w:val="007E27C0"/>
    <w:rsid w:val="007E536A"/>
    <w:rsid w:val="007F073B"/>
    <w:rsid w:val="007F07FF"/>
    <w:rsid w:val="007F1B1A"/>
    <w:rsid w:val="007F22AE"/>
    <w:rsid w:val="007F4F5C"/>
    <w:rsid w:val="007F5CED"/>
    <w:rsid w:val="007F5DAF"/>
    <w:rsid w:val="007F76C3"/>
    <w:rsid w:val="0080029A"/>
    <w:rsid w:val="00801624"/>
    <w:rsid w:val="0080463E"/>
    <w:rsid w:val="00804FE9"/>
    <w:rsid w:val="008055C8"/>
    <w:rsid w:val="00805C72"/>
    <w:rsid w:val="00807811"/>
    <w:rsid w:val="008101BA"/>
    <w:rsid w:val="008147B6"/>
    <w:rsid w:val="00816098"/>
    <w:rsid w:val="00822A85"/>
    <w:rsid w:val="008230A9"/>
    <w:rsid w:val="0082320F"/>
    <w:rsid w:val="0082408F"/>
    <w:rsid w:val="00826951"/>
    <w:rsid w:val="00830486"/>
    <w:rsid w:val="00831225"/>
    <w:rsid w:val="00831952"/>
    <w:rsid w:val="008409B8"/>
    <w:rsid w:val="00842708"/>
    <w:rsid w:val="008428AB"/>
    <w:rsid w:val="00844914"/>
    <w:rsid w:val="00844DF8"/>
    <w:rsid w:val="00850738"/>
    <w:rsid w:val="008527AA"/>
    <w:rsid w:val="008536C1"/>
    <w:rsid w:val="0085430D"/>
    <w:rsid w:val="0085687D"/>
    <w:rsid w:val="00856C41"/>
    <w:rsid w:val="0085743C"/>
    <w:rsid w:val="00857DAA"/>
    <w:rsid w:val="00863664"/>
    <w:rsid w:val="00865935"/>
    <w:rsid w:val="00867C2C"/>
    <w:rsid w:val="00870E8E"/>
    <w:rsid w:val="008740D6"/>
    <w:rsid w:val="008766AF"/>
    <w:rsid w:val="00876FAC"/>
    <w:rsid w:val="00881004"/>
    <w:rsid w:val="0088151C"/>
    <w:rsid w:val="008817AB"/>
    <w:rsid w:val="00881921"/>
    <w:rsid w:val="008843A4"/>
    <w:rsid w:val="008944EE"/>
    <w:rsid w:val="008A01FC"/>
    <w:rsid w:val="008A173A"/>
    <w:rsid w:val="008A4F41"/>
    <w:rsid w:val="008A72EC"/>
    <w:rsid w:val="008A79CF"/>
    <w:rsid w:val="008A7F8D"/>
    <w:rsid w:val="008B1C49"/>
    <w:rsid w:val="008B3AAB"/>
    <w:rsid w:val="008B5438"/>
    <w:rsid w:val="008B67CC"/>
    <w:rsid w:val="008B7D67"/>
    <w:rsid w:val="008C0045"/>
    <w:rsid w:val="008C0261"/>
    <w:rsid w:val="008C5D61"/>
    <w:rsid w:val="008C7F1A"/>
    <w:rsid w:val="008C7F1E"/>
    <w:rsid w:val="008D1228"/>
    <w:rsid w:val="008D23A8"/>
    <w:rsid w:val="008D2F67"/>
    <w:rsid w:val="008D3325"/>
    <w:rsid w:val="008D372E"/>
    <w:rsid w:val="008D4E21"/>
    <w:rsid w:val="008D703A"/>
    <w:rsid w:val="008E27E7"/>
    <w:rsid w:val="008E29A0"/>
    <w:rsid w:val="008E3BDA"/>
    <w:rsid w:val="008E5025"/>
    <w:rsid w:val="008E635B"/>
    <w:rsid w:val="008E6AF6"/>
    <w:rsid w:val="008E719A"/>
    <w:rsid w:val="008E73AD"/>
    <w:rsid w:val="008F012C"/>
    <w:rsid w:val="008F452F"/>
    <w:rsid w:val="008F4EAD"/>
    <w:rsid w:val="008F7362"/>
    <w:rsid w:val="008F75F1"/>
    <w:rsid w:val="009009BC"/>
    <w:rsid w:val="00902311"/>
    <w:rsid w:val="00903628"/>
    <w:rsid w:val="00905ADC"/>
    <w:rsid w:val="00906551"/>
    <w:rsid w:val="00906C33"/>
    <w:rsid w:val="00907D64"/>
    <w:rsid w:val="00915DCE"/>
    <w:rsid w:val="009172BB"/>
    <w:rsid w:val="009173AF"/>
    <w:rsid w:val="009209EB"/>
    <w:rsid w:val="0092108B"/>
    <w:rsid w:val="00922997"/>
    <w:rsid w:val="00924C63"/>
    <w:rsid w:val="00932946"/>
    <w:rsid w:val="009353F0"/>
    <w:rsid w:val="00937D3C"/>
    <w:rsid w:val="009424FA"/>
    <w:rsid w:val="00942507"/>
    <w:rsid w:val="009426CB"/>
    <w:rsid w:val="0094273D"/>
    <w:rsid w:val="00946DDE"/>
    <w:rsid w:val="0095206B"/>
    <w:rsid w:val="00953043"/>
    <w:rsid w:val="00957CA4"/>
    <w:rsid w:val="0096236F"/>
    <w:rsid w:val="00963073"/>
    <w:rsid w:val="00964EBE"/>
    <w:rsid w:val="00965569"/>
    <w:rsid w:val="00970239"/>
    <w:rsid w:val="00971DB8"/>
    <w:rsid w:val="0097315A"/>
    <w:rsid w:val="00973400"/>
    <w:rsid w:val="00973A0C"/>
    <w:rsid w:val="00975B73"/>
    <w:rsid w:val="009776A9"/>
    <w:rsid w:val="009828BF"/>
    <w:rsid w:val="00983F2C"/>
    <w:rsid w:val="009848CD"/>
    <w:rsid w:val="00984BE6"/>
    <w:rsid w:val="009862E5"/>
    <w:rsid w:val="009939AC"/>
    <w:rsid w:val="0099514A"/>
    <w:rsid w:val="00995607"/>
    <w:rsid w:val="00995BC4"/>
    <w:rsid w:val="009975BF"/>
    <w:rsid w:val="009A2E38"/>
    <w:rsid w:val="009A3F0A"/>
    <w:rsid w:val="009B3C8C"/>
    <w:rsid w:val="009B3EFE"/>
    <w:rsid w:val="009B422F"/>
    <w:rsid w:val="009B44E0"/>
    <w:rsid w:val="009B493A"/>
    <w:rsid w:val="009B4E09"/>
    <w:rsid w:val="009B578C"/>
    <w:rsid w:val="009B6F93"/>
    <w:rsid w:val="009C07D8"/>
    <w:rsid w:val="009C1655"/>
    <w:rsid w:val="009C30BC"/>
    <w:rsid w:val="009C4049"/>
    <w:rsid w:val="009C4B2A"/>
    <w:rsid w:val="009C6380"/>
    <w:rsid w:val="009C65DC"/>
    <w:rsid w:val="009C7D7C"/>
    <w:rsid w:val="009D024E"/>
    <w:rsid w:val="009D3D73"/>
    <w:rsid w:val="009D74BA"/>
    <w:rsid w:val="009E1E82"/>
    <w:rsid w:val="009E2C4D"/>
    <w:rsid w:val="009E2C51"/>
    <w:rsid w:val="009E4567"/>
    <w:rsid w:val="009E729C"/>
    <w:rsid w:val="009E73AD"/>
    <w:rsid w:val="009F07DF"/>
    <w:rsid w:val="009F0817"/>
    <w:rsid w:val="009F0B7F"/>
    <w:rsid w:val="009F241C"/>
    <w:rsid w:val="009F5357"/>
    <w:rsid w:val="009F6DC8"/>
    <w:rsid w:val="009F7653"/>
    <w:rsid w:val="00A0031B"/>
    <w:rsid w:val="00A00569"/>
    <w:rsid w:val="00A029E4"/>
    <w:rsid w:val="00A0390E"/>
    <w:rsid w:val="00A111D3"/>
    <w:rsid w:val="00A115D0"/>
    <w:rsid w:val="00A131C4"/>
    <w:rsid w:val="00A14436"/>
    <w:rsid w:val="00A14C4E"/>
    <w:rsid w:val="00A1648B"/>
    <w:rsid w:val="00A1725C"/>
    <w:rsid w:val="00A203D8"/>
    <w:rsid w:val="00A20C7F"/>
    <w:rsid w:val="00A21E85"/>
    <w:rsid w:val="00A24A22"/>
    <w:rsid w:val="00A26B39"/>
    <w:rsid w:val="00A2712A"/>
    <w:rsid w:val="00A2737C"/>
    <w:rsid w:val="00A30653"/>
    <w:rsid w:val="00A314AF"/>
    <w:rsid w:val="00A3306B"/>
    <w:rsid w:val="00A34376"/>
    <w:rsid w:val="00A36044"/>
    <w:rsid w:val="00A366A9"/>
    <w:rsid w:val="00A406FB"/>
    <w:rsid w:val="00A416D1"/>
    <w:rsid w:val="00A41A50"/>
    <w:rsid w:val="00A41D3A"/>
    <w:rsid w:val="00A41FA0"/>
    <w:rsid w:val="00A42A70"/>
    <w:rsid w:val="00A46912"/>
    <w:rsid w:val="00A51324"/>
    <w:rsid w:val="00A52ABF"/>
    <w:rsid w:val="00A56CE8"/>
    <w:rsid w:val="00A64099"/>
    <w:rsid w:val="00A64920"/>
    <w:rsid w:val="00A7109B"/>
    <w:rsid w:val="00A744D2"/>
    <w:rsid w:val="00A826C3"/>
    <w:rsid w:val="00A84495"/>
    <w:rsid w:val="00A8538E"/>
    <w:rsid w:val="00A87BF7"/>
    <w:rsid w:val="00A91CD5"/>
    <w:rsid w:val="00A93B8F"/>
    <w:rsid w:val="00A93EA7"/>
    <w:rsid w:val="00A96425"/>
    <w:rsid w:val="00AA07F1"/>
    <w:rsid w:val="00AA23FA"/>
    <w:rsid w:val="00AA4B06"/>
    <w:rsid w:val="00AA6685"/>
    <w:rsid w:val="00AA6DDB"/>
    <w:rsid w:val="00AB1209"/>
    <w:rsid w:val="00AB1D66"/>
    <w:rsid w:val="00AB2977"/>
    <w:rsid w:val="00AB2BC0"/>
    <w:rsid w:val="00AB591C"/>
    <w:rsid w:val="00AB6016"/>
    <w:rsid w:val="00AC29FA"/>
    <w:rsid w:val="00AC2A37"/>
    <w:rsid w:val="00AC3852"/>
    <w:rsid w:val="00AC7A72"/>
    <w:rsid w:val="00AD0E50"/>
    <w:rsid w:val="00AD302B"/>
    <w:rsid w:val="00AD4554"/>
    <w:rsid w:val="00AD632D"/>
    <w:rsid w:val="00AD637A"/>
    <w:rsid w:val="00AD6982"/>
    <w:rsid w:val="00AD7200"/>
    <w:rsid w:val="00AD7A9C"/>
    <w:rsid w:val="00AE0541"/>
    <w:rsid w:val="00AE24A2"/>
    <w:rsid w:val="00AE2DFF"/>
    <w:rsid w:val="00AE5DE9"/>
    <w:rsid w:val="00AF0554"/>
    <w:rsid w:val="00AF1C07"/>
    <w:rsid w:val="00AF2EA7"/>
    <w:rsid w:val="00AF737F"/>
    <w:rsid w:val="00B006DF"/>
    <w:rsid w:val="00B03502"/>
    <w:rsid w:val="00B042F2"/>
    <w:rsid w:val="00B04DD9"/>
    <w:rsid w:val="00B05B37"/>
    <w:rsid w:val="00B05ECD"/>
    <w:rsid w:val="00B05EDD"/>
    <w:rsid w:val="00B05F50"/>
    <w:rsid w:val="00B06172"/>
    <w:rsid w:val="00B077FB"/>
    <w:rsid w:val="00B10E00"/>
    <w:rsid w:val="00B12B3B"/>
    <w:rsid w:val="00B16A24"/>
    <w:rsid w:val="00B16A8C"/>
    <w:rsid w:val="00B17806"/>
    <w:rsid w:val="00B21FB1"/>
    <w:rsid w:val="00B23CCB"/>
    <w:rsid w:val="00B264BE"/>
    <w:rsid w:val="00B275C1"/>
    <w:rsid w:val="00B27A5C"/>
    <w:rsid w:val="00B32019"/>
    <w:rsid w:val="00B35A33"/>
    <w:rsid w:val="00B3612C"/>
    <w:rsid w:val="00B37549"/>
    <w:rsid w:val="00B408D7"/>
    <w:rsid w:val="00B44099"/>
    <w:rsid w:val="00B5155B"/>
    <w:rsid w:val="00B51796"/>
    <w:rsid w:val="00B53F04"/>
    <w:rsid w:val="00B57638"/>
    <w:rsid w:val="00B60FB7"/>
    <w:rsid w:val="00B633AB"/>
    <w:rsid w:val="00B638FF"/>
    <w:rsid w:val="00B6522B"/>
    <w:rsid w:val="00B65709"/>
    <w:rsid w:val="00B6605F"/>
    <w:rsid w:val="00B666DC"/>
    <w:rsid w:val="00B673B6"/>
    <w:rsid w:val="00B6799A"/>
    <w:rsid w:val="00B67DF2"/>
    <w:rsid w:val="00B71283"/>
    <w:rsid w:val="00B714C8"/>
    <w:rsid w:val="00B71B9D"/>
    <w:rsid w:val="00B73E8D"/>
    <w:rsid w:val="00B75A50"/>
    <w:rsid w:val="00B75B40"/>
    <w:rsid w:val="00B76F16"/>
    <w:rsid w:val="00B8133A"/>
    <w:rsid w:val="00B84560"/>
    <w:rsid w:val="00B84F3C"/>
    <w:rsid w:val="00B85BF7"/>
    <w:rsid w:val="00B877F5"/>
    <w:rsid w:val="00B903F1"/>
    <w:rsid w:val="00B92467"/>
    <w:rsid w:val="00B939CC"/>
    <w:rsid w:val="00B9407C"/>
    <w:rsid w:val="00BA04AD"/>
    <w:rsid w:val="00BA068F"/>
    <w:rsid w:val="00BA10F1"/>
    <w:rsid w:val="00BA2A6A"/>
    <w:rsid w:val="00BA2FD4"/>
    <w:rsid w:val="00BA51AB"/>
    <w:rsid w:val="00BA6462"/>
    <w:rsid w:val="00BA69B6"/>
    <w:rsid w:val="00BA7710"/>
    <w:rsid w:val="00BB4CD8"/>
    <w:rsid w:val="00BB57C0"/>
    <w:rsid w:val="00BB7C2E"/>
    <w:rsid w:val="00BC191C"/>
    <w:rsid w:val="00BC1BF7"/>
    <w:rsid w:val="00BC40D0"/>
    <w:rsid w:val="00BC547B"/>
    <w:rsid w:val="00BC5B11"/>
    <w:rsid w:val="00BC6C21"/>
    <w:rsid w:val="00BD0E6D"/>
    <w:rsid w:val="00BD2FAB"/>
    <w:rsid w:val="00BD3688"/>
    <w:rsid w:val="00BD4746"/>
    <w:rsid w:val="00BD4B6C"/>
    <w:rsid w:val="00BD4DF3"/>
    <w:rsid w:val="00BD4E62"/>
    <w:rsid w:val="00BE3A02"/>
    <w:rsid w:val="00BE528D"/>
    <w:rsid w:val="00BE5E36"/>
    <w:rsid w:val="00BF2BBC"/>
    <w:rsid w:val="00BF3492"/>
    <w:rsid w:val="00BF7947"/>
    <w:rsid w:val="00C01448"/>
    <w:rsid w:val="00C022CE"/>
    <w:rsid w:val="00C047B7"/>
    <w:rsid w:val="00C068ED"/>
    <w:rsid w:val="00C073B0"/>
    <w:rsid w:val="00C1186E"/>
    <w:rsid w:val="00C119E8"/>
    <w:rsid w:val="00C12D67"/>
    <w:rsid w:val="00C131B0"/>
    <w:rsid w:val="00C15806"/>
    <w:rsid w:val="00C15F1C"/>
    <w:rsid w:val="00C21A1A"/>
    <w:rsid w:val="00C2377B"/>
    <w:rsid w:val="00C245CE"/>
    <w:rsid w:val="00C30E56"/>
    <w:rsid w:val="00C322E1"/>
    <w:rsid w:val="00C32C86"/>
    <w:rsid w:val="00C33E90"/>
    <w:rsid w:val="00C348E7"/>
    <w:rsid w:val="00C360E7"/>
    <w:rsid w:val="00C37933"/>
    <w:rsid w:val="00C408C7"/>
    <w:rsid w:val="00C40C6F"/>
    <w:rsid w:val="00C418A0"/>
    <w:rsid w:val="00C42088"/>
    <w:rsid w:val="00C4302C"/>
    <w:rsid w:val="00C4623F"/>
    <w:rsid w:val="00C47EEA"/>
    <w:rsid w:val="00C508CF"/>
    <w:rsid w:val="00C50A19"/>
    <w:rsid w:val="00C5167A"/>
    <w:rsid w:val="00C519D0"/>
    <w:rsid w:val="00C5258B"/>
    <w:rsid w:val="00C634D6"/>
    <w:rsid w:val="00C670EF"/>
    <w:rsid w:val="00C70ACB"/>
    <w:rsid w:val="00C71259"/>
    <w:rsid w:val="00C71F78"/>
    <w:rsid w:val="00C73195"/>
    <w:rsid w:val="00C74041"/>
    <w:rsid w:val="00C82F5D"/>
    <w:rsid w:val="00C834CF"/>
    <w:rsid w:val="00C8693E"/>
    <w:rsid w:val="00C87935"/>
    <w:rsid w:val="00C9042C"/>
    <w:rsid w:val="00C9399A"/>
    <w:rsid w:val="00C94442"/>
    <w:rsid w:val="00C9497A"/>
    <w:rsid w:val="00C94C61"/>
    <w:rsid w:val="00CA0361"/>
    <w:rsid w:val="00CA24AC"/>
    <w:rsid w:val="00CA2863"/>
    <w:rsid w:val="00CA339D"/>
    <w:rsid w:val="00CA3E94"/>
    <w:rsid w:val="00CA4FEC"/>
    <w:rsid w:val="00CB04DF"/>
    <w:rsid w:val="00CB0F72"/>
    <w:rsid w:val="00CB1052"/>
    <w:rsid w:val="00CB14D4"/>
    <w:rsid w:val="00CB1B29"/>
    <w:rsid w:val="00CB1E34"/>
    <w:rsid w:val="00CB4979"/>
    <w:rsid w:val="00CB4B1A"/>
    <w:rsid w:val="00CB57E6"/>
    <w:rsid w:val="00CB71C5"/>
    <w:rsid w:val="00CC2A9A"/>
    <w:rsid w:val="00CC3D49"/>
    <w:rsid w:val="00CC49B2"/>
    <w:rsid w:val="00CC52BB"/>
    <w:rsid w:val="00CC59BA"/>
    <w:rsid w:val="00CC734E"/>
    <w:rsid w:val="00CC7882"/>
    <w:rsid w:val="00CD059A"/>
    <w:rsid w:val="00CD1C5B"/>
    <w:rsid w:val="00CD2B6C"/>
    <w:rsid w:val="00CD2D96"/>
    <w:rsid w:val="00CD48CF"/>
    <w:rsid w:val="00CD4FD0"/>
    <w:rsid w:val="00CD7921"/>
    <w:rsid w:val="00CE084B"/>
    <w:rsid w:val="00CE250A"/>
    <w:rsid w:val="00CE2DC2"/>
    <w:rsid w:val="00CE69E8"/>
    <w:rsid w:val="00CE76AF"/>
    <w:rsid w:val="00CF19A1"/>
    <w:rsid w:val="00CF38DE"/>
    <w:rsid w:val="00CF3AD9"/>
    <w:rsid w:val="00CF3FE7"/>
    <w:rsid w:val="00D00598"/>
    <w:rsid w:val="00D00D20"/>
    <w:rsid w:val="00D022F7"/>
    <w:rsid w:val="00D02561"/>
    <w:rsid w:val="00D02D57"/>
    <w:rsid w:val="00D03C49"/>
    <w:rsid w:val="00D07D07"/>
    <w:rsid w:val="00D07DA4"/>
    <w:rsid w:val="00D103CC"/>
    <w:rsid w:val="00D118D6"/>
    <w:rsid w:val="00D12EE7"/>
    <w:rsid w:val="00D1367D"/>
    <w:rsid w:val="00D13C35"/>
    <w:rsid w:val="00D13F14"/>
    <w:rsid w:val="00D14B55"/>
    <w:rsid w:val="00D14E19"/>
    <w:rsid w:val="00D15833"/>
    <w:rsid w:val="00D15FF0"/>
    <w:rsid w:val="00D1612B"/>
    <w:rsid w:val="00D17ABF"/>
    <w:rsid w:val="00D20266"/>
    <w:rsid w:val="00D20C29"/>
    <w:rsid w:val="00D220E5"/>
    <w:rsid w:val="00D22725"/>
    <w:rsid w:val="00D27E88"/>
    <w:rsid w:val="00D30CC4"/>
    <w:rsid w:val="00D32A89"/>
    <w:rsid w:val="00D33842"/>
    <w:rsid w:val="00D3400B"/>
    <w:rsid w:val="00D36E52"/>
    <w:rsid w:val="00D37C0E"/>
    <w:rsid w:val="00D40256"/>
    <w:rsid w:val="00D43418"/>
    <w:rsid w:val="00D434B4"/>
    <w:rsid w:val="00D4543B"/>
    <w:rsid w:val="00D459A4"/>
    <w:rsid w:val="00D471DB"/>
    <w:rsid w:val="00D47915"/>
    <w:rsid w:val="00D47BD5"/>
    <w:rsid w:val="00D53090"/>
    <w:rsid w:val="00D545FE"/>
    <w:rsid w:val="00D55751"/>
    <w:rsid w:val="00D57D6E"/>
    <w:rsid w:val="00D61DF9"/>
    <w:rsid w:val="00D61EE1"/>
    <w:rsid w:val="00D61F5A"/>
    <w:rsid w:val="00D6230E"/>
    <w:rsid w:val="00D62403"/>
    <w:rsid w:val="00D656C2"/>
    <w:rsid w:val="00D67641"/>
    <w:rsid w:val="00D70E83"/>
    <w:rsid w:val="00D71176"/>
    <w:rsid w:val="00D72CB2"/>
    <w:rsid w:val="00D75C58"/>
    <w:rsid w:val="00D761EC"/>
    <w:rsid w:val="00D8002C"/>
    <w:rsid w:val="00D80859"/>
    <w:rsid w:val="00D81733"/>
    <w:rsid w:val="00D82089"/>
    <w:rsid w:val="00D820B6"/>
    <w:rsid w:val="00D84150"/>
    <w:rsid w:val="00D93D88"/>
    <w:rsid w:val="00D94986"/>
    <w:rsid w:val="00D964AB"/>
    <w:rsid w:val="00DA55DD"/>
    <w:rsid w:val="00DA622D"/>
    <w:rsid w:val="00DB0C20"/>
    <w:rsid w:val="00DB4C12"/>
    <w:rsid w:val="00DB5525"/>
    <w:rsid w:val="00DB76C0"/>
    <w:rsid w:val="00DC020B"/>
    <w:rsid w:val="00DC5D03"/>
    <w:rsid w:val="00DC771E"/>
    <w:rsid w:val="00DC797D"/>
    <w:rsid w:val="00DD1561"/>
    <w:rsid w:val="00DD4596"/>
    <w:rsid w:val="00DE018F"/>
    <w:rsid w:val="00DE0942"/>
    <w:rsid w:val="00DE0D90"/>
    <w:rsid w:val="00DE1A8D"/>
    <w:rsid w:val="00DE46CA"/>
    <w:rsid w:val="00DE598F"/>
    <w:rsid w:val="00DE5BAE"/>
    <w:rsid w:val="00DE7164"/>
    <w:rsid w:val="00DF0DBA"/>
    <w:rsid w:val="00DF10BE"/>
    <w:rsid w:val="00DF538E"/>
    <w:rsid w:val="00DF7D7C"/>
    <w:rsid w:val="00E0071D"/>
    <w:rsid w:val="00E0081E"/>
    <w:rsid w:val="00E01220"/>
    <w:rsid w:val="00E0151A"/>
    <w:rsid w:val="00E02094"/>
    <w:rsid w:val="00E021DA"/>
    <w:rsid w:val="00E027BD"/>
    <w:rsid w:val="00E03234"/>
    <w:rsid w:val="00E036C2"/>
    <w:rsid w:val="00E03C7A"/>
    <w:rsid w:val="00E03CEA"/>
    <w:rsid w:val="00E0520E"/>
    <w:rsid w:val="00E05BF4"/>
    <w:rsid w:val="00E06165"/>
    <w:rsid w:val="00E07C6E"/>
    <w:rsid w:val="00E10F4C"/>
    <w:rsid w:val="00E11148"/>
    <w:rsid w:val="00E15189"/>
    <w:rsid w:val="00E21C67"/>
    <w:rsid w:val="00E22735"/>
    <w:rsid w:val="00E2419F"/>
    <w:rsid w:val="00E247B1"/>
    <w:rsid w:val="00E2538D"/>
    <w:rsid w:val="00E260FD"/>
    <w:rsid w:val="00E308A7"/>
    <w:rsid w:val="00E308AB"/>
    <w:rsid w:val="00E30C23"/>
    <w:rsid w:val="00E317D8"/>
    <w:rsid w:val="00E34483"/>
    <w:rsid w:val="00E35745"/>
    <w:rsid w:val="00E36563"/>
    <w:rsid w:val="00E366D6"/>
    <w:rsid w:val="00E41D1F"/>
    <w:rsid w:val="00E423CD"/>
    <w:rsid w:val="00E42F71"/>
    <w:rsid w:val="00E430E3"/>
    <w:rsid w:val="00E50195"/>
    <w:rsid w:val="00E50A80"/>
    <w:rsid w:val="00E5211D"/>
    <w:rsid w:val="00E5569B"/>
    <w:rsid w:val="00E57E03"/>
    <w:rsid w:val="00E60C45"/>
    <w:rsid w:val="00E63CCF"/>
    <w:rsid w:val="00E63D8B"/>
    <w:rsid w:val="00E65ACB"/>
    <w:rsid w:val="00E66CA7"/>
    <w:rsid w:val="00E67372"/>
    <w:rsid w:val="00E72141"/>
    <w:rsid w:val="00E72AEA"/>
    <w:rsid w:val="00E8002C"/>
    <w:rsid w:val="00E81BBB"/>
    <w:rsid w:val="00E81F4B"/>
    <w:rsid w:val="00E84E95"/>
    <w:rsid w:val="00E85090"/>
    <w:rsid w:val="00E87BB4"/>
    <w:rsid w:val="00E9065F"/>
    <w:rsid w:val="00E91529"/>
    <w:rsid w:val="00E948EA"/>
    <w:rsid w:val="00E96291"/>
    <w:rsid w:val="00E96A36"/>
    <w:rsid w:val="00EA0F18"/>
    <w:rsid w:val="00EA11BE"/>
    <w:rsid w:val="00EA1503"/>
    <w:rsid w:val="00EA4196"/>
    <w:rsid w:val="00EA4CA0"/>
    <w:rsid w:val="00EA4FFB"/>
    <w:rsid w:val="00EA6BE5"/>
    <w:rsid w:val="00EA6EC6"/>
    <w:rsid w:val="00EA7E3B"/>
    <w:rsid w:val="00EB170E"/>
    <w:rsid w:val="00EB1BAB"/>
    <w:rsid w:val="00EB43CF"/>
    <w:rsid w:val="00EC0E36"/>
    <w:rsid w:val="00EC18F0"/>
    <w:rsid w:val="00EC39F8"/>
    <w:rsid w:val="00EC43BE"/>
    <w:rsid w:val="00EC644A"/>
    <w:rsid w:val="00EC64CD"/>
    <w:rsid w:val="00EC6A3F"/>
    <w:rsid w:val="00EC6C57"/>
    <w:rsid w:val="00EC71E5"/>
    <w:rsid w:val="00ED2CFF"/>
    <w:rsid w:val="00ED341B"/>
    <w:rsid w:val="00ED395D"/>
    <w:rsid w:val="00ED4376"/>
    <w:rsid w:val="00ED47D9"/>
    <w:rsid w:val="00ED55E5"/>
    <w:rsid w:val="00ED6947"/>
    <w:rsid w:val="00ED76A2"/>
    <w:rsid w:val="00EE0FB2"/>
    <w:rsid w:val="00EE231B"/>
    <w:rsid w:val="00EE2469"/>
    <w:rsid w:val="00EE3546"/>
    <w:rsid w:val="00EE4F8E"/>
    <w:rsid w:val="00EE65EB"/>
    <w:rsid w:val="00EE670D"/>
    <w:rsid w:val="00EE67CC"/>
    <w:rsid w:val="00EF21B7"/>
    <w:rsid w:val="00EF60C4"/>
    <w:rsid w:val="00EF71EA"/>
    <w:rsid w:val="00EF7FAF"/>
    <w:rsid w:val="00F02BEB"/>
    <w:rsid w:val="00F03DE5"/>
    <w:rsid w:val="00F03F3D"/>
    <w:rsid w:val="00F04382"/>
    <w:rsid w:val="00F10C7C"/>
    <w:rsid w:val="00F111A0"/>
    <w:rsid w:val="00F14A76"/>
    <w:rsid w:val="00F16997"/>
    <w:rsid w:val="00F226F5"/>
    <w:rsid w:val="00F24CEE"/>
    <w:rsid w:val="00F26550"/>
    <w:rsid w:val="00F26EE3"/>
    <w:rsid w:val="00F2743B"/>
    <w:rsid w:val="00F30554"/>
    <w:rsid w:val="00F3237F"/>
    <w:rsid w:val="00F33F54"/>
    <w:rsid w:val="00F33FF0"/>
    <w:rsid w:val="00F34460"/>
    <w:rsid w:val="00F348D2"/>
    <w:rsid w:val="00F34922"/>
    <w:rsid w:val="00F421A0"/>
    <w:rsid w:val="00F42E2A"/>
    <w:rsid w:val="00F4416A"/>
    <w:rsid w:val="00F4485F"/>
    <w:rsid w:val="00F44B6A"/>
    <w:rsid w:val="00F45009"/>
    <w:rsid w:val="00F45D7D"/>
    <w:rsid w:val="00F477BE"/>
    <w:rsid w:val="00F51550"/>
    <w:rsid w:val="00F51C11"/>
    <w:rsid w:val="00F5215F"/>
    <w:rsid w:val="00F521C7"/>
    <w:rsid w:val="00F53735"/>
    <w:rsid w:val="00F53C4F"/>
    <w:rsid w:val="00F55A3E"/>
    <w:rsid w:val="00F5604C"/>
    <w:rsid w:val="00F60BF8"/>
    <w:rsid w:val="00F617E9"/>
    <w:rsid w:val="00F61D6C"/>
    <w:rsid w:val="00F61DDD"/>
    <w:rsid w:val="00F633D0"/>
    <w:rsid w:val="00F64863"/>
    <w:rsid w:val="00F70C57"/>
    <w:rsid w:val="00F71423"/>
    <w:rsid w:val="00F72D2B"/>
    <w:rsid w:val="00F73879"/>
    <w:rsid w:val="00F75DE3"/>
    <w:rsid w:val="00F77B9F"/>
    <w:rsid w:val="00F77E55"/>
    <w:rsid w:val="00F83FBE"/>
    <w:rsid w:val="00F846D1"/>
    <w:rsid w:val="00F853FF"/>
    <w:rsid w:val="00F855D3"/>
    <w:rsid w:val="00F92D0D"/>
    <w:rsid w:val="00F92ED2"/>
    <w:rsid w:val="00F960C1"/>
    <w:rsid w:val="00F9653C"/>
    <w:rsid w:val="00F97AE9"/>
    <w:rsid w:val="00FA0331"/>
    <w:rsid w:val="00FA3044"/>
    <w:rsid w:val="00FA5937"/>
    <w:rsid w:val="00FA5E81"/>
    <w:rsid w:val="00FB0275"/>
    <w:rsid w:val="00FB0C74"/>
    <w:rsid w:val="00FB12EA"/>
    <w:rsid w:val="00FB3EE8"/>
    <w:rsid w:val="00FB4677"/>
    <w:rsid w:val="00FB53E9"/>
    <w:rsid w:val="00FC049C"/>
    <w:rsid w:val="00FC1C0E"/>
    <w:rsid w:val="00FC2C0C"/>
    <w:rsid w:val="00FC3F72"/>
    <w:rsid w:val="00FC4F98"/>
    <w:rsid w:val="00FC5ED8"/>
    <w:rsid w:val="00FC7475"/>
    <w:rsid w:val="00FD2612"/>
    <w:rsid w:val="00FD2E98"/>
    <w:rsid w:val="00FE034A"/>
    <w:rsid w:val="00FE3B75"/>
    <w:rsid w:val="00FE4552"/>
    <w:rsid w:val="00FE5A28"/>
    <w:rsid w:val="00FE6510"/>
    <w:rsid w:val="00FE759A"/>
    <w:rsid w:val="00FF490A"/>
    <w:rsid w:val="00FF4B8D"/>
    <w:rsid w:val="00FF4D96"/>
    <w:rsid w:val="00FF628F"/>
    <w:rsid w:val="40A71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B6B06"/>
  <w15:chartTrackingRefBased/>
  <w15:docId w15:val="{2EABD0ED-0BB1-44D8-94D7-B37C99CC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062"/>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60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3062"/>
    <w:rPr>
      <w:rFonts w:ascii="Tahoma" w:hAnsi="Tahoma" w:cs="Tahoma"/>
      <w:sz w:val="16"/>
      <w:szCs w:val="16"/>
    </w:rPr>
  </w:style>
  <w:style w:type="character" w:customStyle="1" w:styleId="BalloonTextChar">
    <w:name w:val="Balloon Text Char"/>
    <w:basedOn w:val="DefaultParagraphFont"/>
    <w:link w:val="BalloonText"/>
    <w:rsid w:val="00603062"/>
    <w:rPr>
      <w:rFonts w:ascii="Tahoma" w:hAnsi="Tahoma" w:cs="Tahoma"/>
      <w:sz w:val="16"/>
      <w:szCs w:val="16"/>
      <w:lang w:eastAsia="en-US"/>
    </w:rPr>
  </w:style>
  <w:style w:type="character" w:customStyle="1" w:styleId="FooterChar">
    <w:name w:val="Footer Char"/>
    <w:basedOn w:val="DefaultParagraphFont"/>
    <w:link w:val="Footer"/>
    <w:uiPriority w:val="99"/>
    <w:rsid w:val="00603062"/>
    <w:rPr>
      <w:rFonts w:ascii="Arial" w:hAnsi="Arial"/>
      <w:sz w:val="24"/>
      <w:lang w:eastAsia="en-US"/>
    </w:rPr>
  </w:style>
  <w:style w:type="character" w:styleId="CommentReference">
    <w:name w:val="annotation reference"/>
    <w:basedOn w:val="DefaultParagraphFont"/>
    <w:rsid w:val="00603062"/>
    <w:rPr>
      <w:sz w:val="16"/>
      <w:szCs w:val="16"/>
    </w:rPr>
  </w:style>
  <w:style w:type="paragraph" w:styleId="CommentText">
    <w:name w:val="annotation text"/>
    <w:basedOn w:val="Normal"/>
    <w:link w:val="CommentTextChar"/>
    <w:rsid w:val="00603062"/>
    <w:rPr>
      <w:sz w:val="20"/>
    </w:rPr>
  </w:style>
  <w:style w:type="character" w:customStyle="1" w:styleId="CommentTextChar">
    <w:name w:val="Comment Text Char"/>
    <w:basedOn w:val="DefaultParagraphFont"/>
    <w:link w:val="CommentText"/>
    <w:rsid w:val="00603062"/>
    <w:rPr>
      <w:rFonts w:ascii="Arial" w:hAnsi="Arial"/>
      <w:lang w:eastAsia="en-US"/>
    </w:rPr>
  </w:style>
  <w:style w:type="paragraph" w:styleId="CommentSubject">
    <w:name w:val="annotation subject"/>
    <w:basedOn w:val="CommentText"/>
    <w:next w:val="CommentText"/>
    <w:link w:val="CommentSubjectChar"/>
    <w:rsid w:val="00603062"/>
    <w:rPr>
      <w:b/>
      <w:bCs/>
    </w:rPr>
  </w:style>
  <w:style w:type="character" w:customStyle="1" w:styleId="CommentSubjectChar">
    <w:name w:val="Comment Subject Char"/>
    <w:basedOn w:val="CommentTextChar"/>
    <w:link w:val="CommentSubject"/>
    <w:rsid w:val="00603062"/>
    <w:rPr>
      <w:rFonts w:ascii="Arial" w:hAnsi="Arial"/>
      <w:b/>
      <w:bCs/>
      <w:lang w:eastAsia="en-US"/>
    </w:rPr>
  </w:style>
  <w:style w:type="character" w:customStyle="1" w:styleId="HeaderChar">
    <w:name w:val="Header Char"/>
    <w:basedOn w:val="DefaultParagraphFont"/>
    <w:link w:val="Header"/>
    <w:uiPriority w:val="99"/>
    <w:rsid w:val="00603062"/>
    <w:rPr>
      <w:rFonts w:ascii="Arial" w:hAnsi="Arial"/>
      <w:sz w:val="24"/>
      <w:lang w:eastAsia="en-US"/>
    </w:rPr>
  </w:style>
  <w:style w:type="paragraph" w:styleId="Revision">
    <w:name w:val="Revision"/>
    <w:hidden/>
    <w:uiPriority w:val="99"/>
    <w:semiHidden/>
    <w:rsid w:val="00603062"/>
    <w:rPr>
      <w:rFonts w:ascii="Arial" w:hAnsi="Arial"/>
      <w:sz w:val="24"/>
      <w:lang w:eastAsia="en-US"/>
    </w:rPr>
  </w:style>
  <w:style w:type="paragraph" w:styleId="PlainText">
    <w:name w:val="Plain Text"/>
    <w:basedOn w:val="Normal"/>
    <w:link w:val="PlainTextChar"/>
    <w:uiPriority w:val="99"/>
    <w:unhideWhenUsed/>
    <w:rsid w:val="00603062"/>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3062"/>
    <w:rPr>
      <w:rFonts w:ascii="Calibri" w:eastAsiaTheme="minorHAnsi" w:hAnsi="Calibri" w:cstheme="minorBidi"/>
      <w:sz w:val="22"/>
      <w:szCs w:val="21"/>
      <w:lang w:eastAsia="en-US"/>
    </w:rPr>
  </w:style>
  <w:style w:type="paragraph" w:customStyle="1" w:styleId="paragraph">
    <w:name w:val="paragraph"/>
    <w:basedOn w:val="Normal"/>
    <w:rsid w:val="0060306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603062"/>
  </w:style>
  <w:style w:type="character" w:customStyle="1" w:styleId="advancedproofingissue">
    <w:name w:val="advancedproofingissue"/>
    <w:basedOn w:val="DefaultParagraphFont"/>
    <w:rsid w:val="00603062"/>
  </w:style>
  <w:style w:type="character" w:customStyle="1" w:styleId="eop">
    <w:name w:val="eop"/>
    <w:basedOn w:val="DefaultParagraphFont"/>
    <w:rsid w:val="00603062"/>
  </w:style>
  <w:style w:type="character" w:customStyle="1" w:styleId="spellingerror">
    <w:name w:val="spellingerror"/>
    <w:basedOn w:val="DefaultParagraphFont"/>
    <w:rsid w:val="00603062"/>
  </w:style>
  <w:style w:type="character" w:customStyle="1" w:styleId="ListParagraphChar">
    <w:name w:val="List Paragraph Char"/>
    <w:link w:val="ListParagraph"/>
    <w:uiPriority w:val="34"/>
    <w:locked/>
    <w:rsid w:val="00603062"/>
    <w:rPr>
      <w:rFonts w:ascii="Arial" w:hAnsi="Arial"/>
      <w:sz w:val="24"/>
      <w:lang w:eastAsia="en-US"/>
    </w:rPr>
  </w:style>
  <w:style w:type="character" w:customStyle="1" w:styleId="DeptBulletsChar">
    <w:name w:val="DeptBullets Char"/>
    <w:basedOn w:val="DefaultParagraphFont"/>
    <w:link w:val="DeptBullets"/>
    <w:rsid w:val="00603062"/>
    <w:rPr>
      <w:rFonts w:ascii="Arial" w:hAnsi="Arial"/>
      <w:sz w:val="24"/>
      <w:lang w:eastAsia="en-US"/>
    </w:rPr>
  </w:style>
  <w:style w:type="character" w:styleId="Emphasis">
    <w:name w:val="Emphasis"/>
    <w:basedOn w:val="DefaultParagraphFont"/>
    <w:qFormat/>
    <w:rsid w:val="00603062"/>
    <w:rPr>
      <w:i/>
      <w:iCs/>
    </w:rPr>
  </w:style>
  <w:style w:type="numbering" w:customStyle="1" w:styleId="LFO11">
    <w:name w:val="LFO1_1"/>
    <w:basedOn w:val="NoList"/>
    <w:rsid w:val="00603062"/>
    <w:pPr>
      <w:numPr>
        <w:numId w:val="8"/>
      </w:numPr>
    </w:pPr>
  </w:style>
  <w:style w:type="paragraph" w:styleId="NormalWeb">
    <w:name w:val="Normal (Web)"/>
    <w:basedOn w:val="Normal"/>
    <w:uiPriority w:val="99"/>
    <w:unhideWhenUsed/>
    <w:rsid w:val="00603062"/>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findhit">
    <w:name w:val="findhit"/>
    <w:basedOn w:val="DefaultParagraphFont"/>
    <w:rsid w:val="00603062"/>
  </w:style>
  <w:style w:type="character" w:customStyle="1" w:styleId="ui-provider">
    <w:name w:val="ui-provider"/>
    <w:basedOn w:val="DefaultParagraphFont"/>
    <w:rsid w:val="005A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5883">
      <w:bodyDiv w:val="1"/>
      <w:marLeft w:val="0"/>
      <w:marRight w:val="0"/>
      <w:marTop w:val="0"/>
      <w:marBottom w:val="0"/>
      <w:divBdr>
        <w:top w:val="none" w:sz="0" w:space="0" w:color="auto"/>
        <w:left w:val="none" w:sz="0" w:space="0" w:color="auto"/>
        <w:bottom w:val="none" w:sz="0" w:space="0" w:color="auto"/>
        <w:right w:val="none" w:sz="0" w:space="0" w:color="auto"/>
      </w:divBdr>
    </w:div>
    <w:div w:id="4958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3DD46.7AF45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07c698-60f5-424f-b9af-f4c59398b511" ContentTypeId="0x010100545E941595ED5448BA61900FDDAFF313"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259d123-e6a2-4a39-9cc4-e247171b8278">HKPH4XM4QHZ4-1883831546-82078</_dlc_DocId>
    <_dlc_DocIdUrl xmlns="4259d123-e6a2-4a39-9cc4-e247171b8278">
      <Url>https://educationgovuk.sharepoint.com/sites/ttg/d/_layouts/15/DocIdRedir.aspx?ID=HKPH4XM4QHZ4-1883831546-82078</Url>
      <Description>HKPH4XM4QHZ4-1883831546-82078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4B4C019B401C5740818000490EDCFC11" ma:contentTypeVersion="9" ma:contentTypeDescription="" ma:contentTypeScope="" ma:versionID="f7003c374d62639adc93148a1c5c5ed2">
  <xsd:schema xmlns:xsd="http://www.w3.org/2001/XMLSchema" xmlns:xs="http://www.w3.org/2001/XMLSchema" xmlns:p="http://schemas.microsoft.com/office/2006/metadata/properties" xmlns:ns2="8c566321-f672-4e06-a901-b5e72b4c4357" xmlns:ns3="4259d123-e6a2-4a39-9cc4-e247171b8278" targetNamespace="http://schemas.microsoft.com/office/2006/metadata/properties" ma:root="true" ma:fieldsID="b19f45095c3c565559dac41839aaa190" ns2:_="" ns3:_="">
    <xsd:import namespace="8c566321-f672-4e06-a901-b5e72b4c4357"/>
    <xsd:import namespace="4259d123-e6a2-4a39-9cc4-e247171b8278"/>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1b62f6-7c55-4857-80e2-86b00f747f63}" ma:internalName="TaxCatchAllLabel" ma:readOnly="tru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65EB-6E2A-466F-81BB-A719A3CB45ED}">
  <ds:schemaRefs>
    <ds:schemaRef ds:uri="Microsoft.SharePoint.Taxonomy.ContentTypeSync"/>
  </ds:schemaRefs>
</ds:datastoreItem>
</file>

<file path=customXml/itemProps2.xml><?xml version="1.0" encoding="utf-8"?>
<ds:datastoreItem xmlns:ds="http://schemas.openxmlformats.org/officeDocument/2006/customXml" ds:itemID="{8B82D68C-79AF-4F53-8ECD-B777E7024C0F}">
  <ds:schemaRefs>
    <ds:schemaRef ds:uri="8c566321-f672-4e06-a901-b5e72b4c4357"/>
    <ds:schemaRef ds:uri="4259d123-e6a2-4a39-9cc4-e247171b8278"/>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35337D5-B948-42C1-AD90-C700798C0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259d123-e6a2-4a39-9cc4-e247171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3908-BA5D-4618-944D-C7C43FD8B984}">
  <ds:schemaRefs>
    <ds:schemaRef ds:uri="http://schemas.microsoft.com/sharepoint/v3/contenttype/forms"/>
  </ds:schemaRefs>
</ds:datastoreItem>
</file>

<file path=customXml/itemProps5.xml><?xml version="1.0" encoding="utf-8"?>
<ds:datastoreItem xmlns:ds="http://schemas.openxmlformats.org/officeDocument/2006/customXml" ds:itemID="{268FE24B-762D-4ABC-8433-CFBA5AFE3B08}">
  <ds:schemaRefs>
    <ds:schemaRef ds:uri="http://schemas.microsoft.com/sharepoint/events"/>
  </ds:schemaRefs>
</ds:datastoreItem>
</file>

<file path=customXml/itemProps6.xml><?xml version="1.0" encoding="utf-8"?>
<ds:datastoreItem xmlns:ds="http://schemas.openxmlformats.org/officeDocument/2006/customXml" ds:itemID="{443C5CA2-BC4D-42AE-8BA9-1F7BA90E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5060</Words>
  <Characters>28843</Characters>
  <Application>Microsoft Office Word</Application>
  <DocSecurity>0</DocSecurity>
  <Lines>240</Lines>
  <Paragraphs>67</Paragraphs>
  <ScaleCrop>false</ScaleCrop>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Kelly</dc:creator>
  <cp:keywords/>
  <dc:description/>
  <cp:lastModifiedBy>COWAN, Helen</cp:lastModifiedBy>
  <cp:revision>2</cp:revision>
  <dcterms:created xsi:type="dcterms:W3CDTF">2024-01-29T09:47:00Z</dcterms:created>
  <dcterms:modified xsi:type="dcterms:W3CDTF">2024-01-29T09:47:00Z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0x010100545E941595ED5448BA61900FDDAFF313004B4C019B401C5740818000490EDCFC11</vt:lpwstr>
  </property>
  <property fmtid="{D5CDD505-2E9C-101B-9397-08002B2CF9AE}" pid="3" name="h5181134883947a99a38d116ffff0102">
    <vt:lpwstr>DfE|a484111e-5b24-4ad9-9778-c536c8c88985</vt:lpwstr>
  </property>
  <property fmtid="{D5CDD505-2E9C-101B-9397-08002B2CF9AE}" pid="4" name="ba8d4f2c4b764194bae6c355bbdcc1eb">
    <vt:lpwstr>DfE|cc08a6d4-dfde-4d0f-bd85-069ebcef80d5</vt:lpwstr>
  </property>
  <property fmtid="{D5CDD505-2E9C-101B-9397-08002B2CF9AE}" pid="5" name="ce5af11cf85042fda4c4f1f7f633f15b">
    <vt:lpwstr>Official|0884c477-2e62-47ea-b19c-5af6e91124c5</vt:lpwstr>
  </property>
  <property fmtid="{D5CDD505-2E9C-101B-9397-08002B2CF9AE}" pid="6" name="_dlc_DocIdItemGuid">
    <vt:lpwstr>86059336-1d38-4b0f-8e6c-2616ee775f54</vt:lpwstr>
  </property>
  <property fmtid="{D5CDD505-2E9C-101B-9397-08002B2CF9AE}" pid="7" name="DfeOrganisationalUnit">
    <vt:i4>2</vt:i4>
  </property>
  <property fmtid="{D5CDD505-2E9C-101B-9397-08002B2CF9AE}" pid="8" name="DfeRights:ProtectiveMarking">
    <vt:i4>1</vt:i4>
  </property>
  <property fmtid="{D5CDD505-2E9C-101B-9397-08002B2CF9AE}" pid="9" name="DfeOwner">
    <vt:i4>3</vt:i4>
  </property>
</Properties>
</file>