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D3A4" w14:textId="70D1DC92" w:rsidR="00E3734F" w:rsidRPr="000D4B21" w:rsidRDefault="00E3734F" w:rsidP="005B18D3">
      <w:pPr>
        <w:pStyle w:val="DeptBullets"/>
        <w:numPr>
          <w:ilvl w:val="0"/>
          <w:numId w:val="0"/>
        </w:numPr>
        <w:spacing w:after="120"/>
        <w:jc w:val="center"/>
        <w:rPr>
          <w:b/>
          <w:sz w:val="22"/>
          <w:szCs w:val="22"/>
        </w:rPr>
      </w:pPr>
      <w:r w:rsidRPr="000D4B21">
        <w:rPr>
          <w:b/>
          <w:sz w:val="22"/>
          <w:szCs w:val="22"/>
        </w:rPr>
        <w:t>Teachers’ Pension Scheme Pension Board (T</w:t>
      </w:r>
      <w:r w:rsidR="00305937" w:rsidRPr="000D4B21">
        <w:rPr>
          <w:b/>
          <w:sz w:val="22"/>
          <w:szCs w:val="22"/>
        </w:rPr>
        <w:t>PSPB</w:t>
      </w:r>
      <w:r w:rsidRPr="000D4B21">
        <w:rPr>
          <w:b/>
          <w:sz w:val="22"/>
          <w:szCs w:val="22"/>
        </w:rPr>
        <w:t>)</w:t>
      </w:r>
    </w:p>
    <w:p w14:paraId="33AB6161" w14:textId="49C30E72" w:rsidR="00E3734F" w:rsidRPr="000D4B21" w:rsidRDefault="00E3734F" w:rsidP="005B18D3">
      <w:pPr>
        <w:pStyle w:val="DeptBullets"/>
        <w:numPr>
          <w:ilvl w:val="0"/>
          <w:numId w:val="0"/>
        </w:numPr>
        <w:spacing w:after="120"/>
        <w:jc w:val="center"/>
        <w:rPr>
          <w:b/>
          <w:sz w:val="22"/>
          <w:szCs w:val="22"/>
        </w:rPr>
      </w:pPr>
      <w:r w:rsidRPr="000D4B21">
        <w:rPr>
          <w:b/>
          <w:sz w:val="22"/>
          <w:szCs w:val="22"/>
        </w:rPr>
        <w:t xml:space="preserve"> – Information to Members and Communications </w:t>
      </w:r>
      <w:r w:rsidR="005B18D3">
        <w:rPr>
          <w:b/>
          <w:sz w:val="22"/>
          <w:szCs w:val="22"/>
        </w:rPr>
        <w:t>S</w:t>
      </w:r>
      <w:r w:rsidRPr="000D4B21">
        <w:rPr>
          <w:b/>
          <w:sz w:val="22"/>
          <w:szCs w:val="22"/>
        </w:rPr>
        <w:t>ub-</w:t>
      </w:r>
      <w:r w:rsidR="005B18D3">
        <w:rPr>
          <w:b/>
          <w:sz w:val="22"/>
          <w:szCs w:val="22"/>
        </w:rPr>
        <w:t>C</w:t>
      </w:r>
      <w:r w:rsidRPr="000D4B21">
        <w:rPr>
          <w:b/>
          <w:sz w:val="22"/>
          <w:szCs w:val="22"/>
        </w:rPr>
        <w:t>ommittee -</w:t>
      </w:r>
    </w:p>
    <w:p w14:paraId="72020B14" w14:textId="6EB7E829" w:rsidR="00305937" w:rsidRPr="000D4B21" w:rsidRDefault="00E3734F" w:rsidP="005B18D3">
      <w:pPr>
        <w:pStyle w:val="DeptBullets"/>
        <w:numPr>
          <w:ilvl w:val="0"/>
          <w:numId w:val="0"/>
        </w:numPr>
        <w:spacing w:after="120"/>
        <w:jc w:val="center"/>
        <w:rPr>
          <w:b/>
          <w:sz w:val="22"/>
          <w:szCs w:val="22"/>
        </w:rPr>
      </w:pPr>
      <w:r w:rsidRPr="000D4B21">
        <w:rPr>
          <w:b/>
          <w:sz w:val="22"/>
          <w:szCs w:val="22"/>
        </w:rPr>
        <w:t xml:space="preserve">8 November 2016 </w:t>
      </w:r>
    </w:p>
    <w:p w14:paraId="536FF6E6" w14:textId="77777777" w:rsidR="00305937" w:rsidRPr="000D4B21" w:rsidRDefault="00305937" w:rsidP="005B18D3">
      <w:pPr>
        <w:pStyle w:val="DeptBullets"/>
        <w:numPr>
          <w:ilvl w:val="0"/>
          <w:numId w:val="0"/>
        </w:numPr>
        <w:spacing w:after="120"/>
        <w:jc w:val="center"/>
        <w:rPr>
          <w:b/>
          <w:sz w:val="22"/>
          <w:szCs w:val="22"/>
        </w:rPr>
      </w:pPr>
      <w:r w:rsidRPr="000D4B21">
        <w:rPr>
          <w:b/>
          <w:sz w:val="22"/>
          <w:szCs w:val="22"/>
        </w:rPr>
        <w:t>MINUTES</w:t>
      </w:r>
    </w:p>
    <w:tbl>
      <w:tblPr>
        <w:tblStyle w:val="TableGrid"/>
        <w:tblW w:w="8080" w:type="dxa"/>
        <w:tblInd w:w="137" w:type="dxa"/>
        <w:tblLayout w:type="fixed"/>
        <w:tblLook w:val="04A0" w:firstRow="1" w:lastRow="0" w:firstColumn="1" w:lastColumn="0" w:noHBand="0" w:noVBand="1"/>
      </w:tblPr>
      <w:tblGrid>
        <w:gridCol w:w="2268"/>
        <w:gridCol w:w="5103"/>
        <w:gridCol w:w="709"/>
      </w:tblGrid>
      <w:tr w:rsidR="003F2825" w:rsidRPr="000D4B21" w14:paraId="3822448C" w14:textId="77777777" w:rsidTr="00F40FE6">
        <w:tc>
          <w:tcPr>
            <w:tcW w:w="2268" w:type="dxa"/>
            <w:shd w:val="clear" w:color="auto" w:fill="F2F2F2" w:themeFill="background1" w:themeFillShade="F2"/>
          </w:tcPr>
          <w:p w14:paraId="095FC055" w14:textId="77777777" w:rsidR="003F2825" w:rsidRPr="000D4B21" w:rsidRDefault="003F2825" w:rsidP="00567597">
            <w:pPr>
              <w:pStyle w:val="DeptBullets"/>
              <w:numPr>
                <w:ilvl w:val="0"/>
                <w:numId w:val="0"/>
              </w:numPr>
              <w:spacing w:after="0"/>
              <w:rPr>
                <w:b/>
                <w:sz w:val="22"/>
                <w:szCs w:val="22"/>
              </w:rPr>
            </w:pPr>
            <w:r w:rsidRPr="000D4B21">
              <w:rPr>
                <w:b/>
                <w:sz w:val="22"/>
                <w:szCs w:val="22"/>
              </w:rPr>
              <w:t>Present:</w:t>
            </w:r>
          </w:p>
        </w:tc>
        <w:tc>
          <w:tcPr>
            <w:tcW w:w="5103" w:type="dxa"/>
            <w:tcBorders>
              <w:bottom w:val="single" w:sz="4" w:space="0" w:color="auto"/>
            </w:tcBorders>
            <w:shd w:val="clear" w:color="auto" w:fill="F2F2F2" w:themeFill="background1" w:themeFillShade="F2"/>
          </w:tcPr>
          <w:p w14:paraId="05F74F78" w14:textId="6FEC28BD" w:rsidR="003F2825" w:rsidRPr="000D4B21" w:rsidRDefault="003F2825" w:rsidP="0090521C">
            <w:pPr>
              <w:pStyle w:val="DeptBullets"/>
              <w:numPr>
                <w:ilvl w:val="0"/>
                <w:numId w:val="0"/>
              </w:numPr>
              <w:spacing w:after="0"/>
              <w:rPr>
                <w:b/>
                <w:sz w:val="22"/>
                <w:szCs w:val="22"/>
              </w:rPr>
            </w:pPr>
          </w:p>
        </w:tc>
        <w:tc>
          <w:tcPr>
            <w:tcW w:w="709" w:type="dxa"/>
            <w:tcBorders>
              <w:bottom w:val="single" w:sz="4" w:space="0" w:color="auto"/>
            </w:tcBorders>
            <w:shd w:val="clear" w:color="auto" w:fill="F2F2F2" w:themeFill="background1" w:themeFillShade="F2"/>
          </w:tcPr>
          <w:p w14:paraId="7BB05E65" w14:textId="77777777" w:rsidR="003F2825" w:rsidRPr="000D4B21" w:rsidRDefault="003F2825" w:rsidP="00567597">
            <w:pPr>
              <w:pStyle w:val="DeptBullets"/>
              <w:numPr>
                <w:ilvl w:val="0"/>
                <w:numId w:val="0"/>
              </w:numPr>
              <w:spacing w:after="0"/>
              <w:rPr>
                <w:b/>
                <w:sz w:val="22"/>
                <w:szCs w:val="22"/>
              </w:rPr>
            </w:pPr>
          </w:p>
        </w:tc>
      </w:tr>
      <w:tr w:rsidR="003F2825" w:rsidRPr="000D4B21" w14:paraId="52BD4BCE" w14:textId="77777777" w:rsidTr="00F40FE6">
        <w:tc>
          <w:tcPr>
            <w:tcW w:w="2268" w:type="dxa"/>
          </w:tcPr>
          <w:p w14:paraId="15AC9271" w14:textId="299460FE" w:rsidR="003F2825" w:rsidRPr="000D4B21" w:rsidRDefault="003F2825" w:rsidP="00257CEE">
            <w:pPr>
              <w:pStyle w:val="DeptBullets"/>
              <w:numPr>
                <w:ilvl w:val="0"/>
                <w:numId w:val="0"/>
              </w:numPr>
              <w:spacing w:after="0"/>
              <w:rPr>
                <w:sz w:val="22"/>
                <w:szCs w:val="22"/>
              </w:rPr>
            </w:pPr>
            <w:r w:rsidRPr="000D4B21">
              <w:rPr>
                <w:sz w:val="22"/>
                <w:szCs w:val="22"/>
              </w:rPr>
              <w:t>David Trace (Chair)</w:t>
            </w:r>
          </w:p>
        </w:tc>
        <w:tc>
          <w:tcPr>
            <w:tcW w:w="5103" w:type="dxa"/>
            <w:tcBorders>
              <w:left w:val="single" w:sz="4" w:space="0" w:color="auto"/>
              <w:bottom w:val="single" w:sz="4" w:space="0" w:color="auto"/>
            </w:tcBorders>
          </w:tcPr>
          <w:p w14:paraId="3786CE34" w14:textId="16AB0185" w:rsidR="003F2825" w:rsidRPr="000D4B21" w:rsidRDefault="003F2825" w:rsidP="00257CEE">
            <w:pPr>
              <w:pStyle w:val="DeptBullets"/>
              <w:numPr>
                <w:ilvl w:val="0"/>
                <w:numId w:val="0"/>
              </w:numPr>
              <w:spacing w:after="0"/>
              <w:rPr>
                <w:sz w:val="22"/>
                <w:szCs w:val="22"/>
              </w:rPr>
            </w:pPr>
            <w:r>
              <w:rPr>
                <w:sz w:val="22"/>
                <w:szCs w:val="22"/>
              </w:rPr>
              <w:t>Member representative</w:t>
            </w:r>
          </w:p>
        </w:tc>
        <w:tc>
          <w:tcPr>
            <w:tcW w:w="709" w:type="dxa"/>
            <w:tcBorders>
              <w:left w:val="single" w:sz="4" w:space="0" w:color="auto"/>
              <w:bottom w:val="single" w:sz="4" w:space="0" w:color="auto"/>
            </w:tcBorders>
          </w:tcPr>
          <w:p w14:paraId="49A17975" w14:textId="510239C9" w:rsidR="003F2825" w:rsidRPr="000D4B21" w:rsidRDefault="003F2825" w:rsidP="00257CEE">
            <w:pPr>
              <w:pStyle w:val="DeptBullets"/>
              <w:numPr>
                <w:ilvl w:val="0"/>
                <w:numId w:val="0"/>
              </w:numPr>
              <w:spacing w:after="0"/>
              <w:rPr>
                <w:sz w:val="22"/>
                <w:szCs w:val="22"/>
              </w:rPr>
            </w:pPr>
            <w:r>
              <w:rPr>
                <w:sz w:val="22"/>
                <w:szCs w:val="22"/>
              </w:rPr>
              <w:t>DT</w:t>
            </w:r>
          </w:p>
        </w:tc>
      </w:tr>
      <w:tr w:rsidR="003F2825" w:rsidRPr="000D4B21" w14:paraId="2B1631E3" w14:textId="77777777" w:rsidTr="00F40FE6">
        <w:tc>
          <w:tcPr>
            <w:tcW w:w="2268" w:type="dxa"/>
          </w:tcPr>
          <w:p w14:paraId="4311F08F" w14:textId="52CE6A1A" w:rsidR="003F2825" w:rsidRPr="000D4B21" w:rsidRDefault="003F2825" w:rsidP="00257CEE">
            <w:pPr>
              <w:pStyle w:val="DeptBullets"/>
              <w:numPr>
                <w:ilvl w:val="0"/>
                <w:numId w:val="0"/>
              </w:numPr>
              <w:spacing w:after="0"/>
              <w:rPr>
                <w:sz w:val="22"/>
                <w:szCs w:val="22"/>
              </w:rPr>
            </w:pPr>
            <w:r w:rsidRPr="000D4B21">
              <w:rPr>
                <w:sz w:val="22"/>
                <w:szCs w:val="22"/>
              </w:rPr>
              <w:t>David Butcher</w:t>
            </w:r>
          </w:p>
        </w:tc>
        <w:tc>
          <w:tcPr>
            <w:tcW w:w="5103" w:type="dxa"/>
            <w:tcBorders>
              <w:top w:val="single" w:sz="4" w:space="0" w:color="auto"/>
              <w:left w:val="single" w:sz="4" w:space="0" w:color="auto"/>
              <w:bottom w:val="single" w:sz="4" w:space="0" w:color="auto"/>
              <w:right w:val="single" w:sz="4" w:space="0" w:color="auto"/>
            </w:tcBorders>
          </w:tcPr>
          <w:p w14:paraId="01BC7119" w14:textId="76DFB4A8" w:rsidR="003F2825" w:rsidRPr="000D4B21" w:rsidRDefault="003F2825" w:rsidP="00DF4CAB">
            <w:pPr>
              <w:pStyle w:val="DeptBullets"/>
              <w:numPr>
                <w:ilvl w:val="0"/>
                <w:numId w:val="0"/>
              </w:numPr>
              <w:spacing w:after="0"/>
              <w:rPr>
                <w:sz w:val="22"/>
                <w:szCs w:val="22"/>
              </w:rPr>
            </w:pPr>
            <w:r>
              <w:rPr>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354B76B8" w14:textId="336CA696" w:rsidR="003F2825" w:rsidRPr="000D4B21" w:rsidRDefault="003F2825" w:rsidP="00257CEE">
            <w:pPr>
              <w:pStyle w:val="DeptBullets"/>
              <w:numPr>
                <w:ilvl w:val="0"/>
                <w:numId w:val="0"/>
              </w:numPr>
              <w:spacing w:after="0"/>
              <w:rPr>
                <w:sz w:val="22"/>
                <w:szCs w:val="22"/>
              </w:rPr>
            </w:pPr>
            <w:r>
              <w:rPr>
                <w:sz w:val="22"/>
                <w:szCs w:val="22"/>
              </w:rPr>
              <w:t>DB</w:t>
            </w:r>
          </w:p>
        </w:tc>
      </w:tr>
      <w:tr w:rsidR="003F2825" w:rsidRPr="000D4B21" w14:paraId="28736145" w14:textId="77777777" w:rsidTr="00F40FE6">
        <w:tc>
          <w:tcPr>
            <w:tcW w:w="2268" w:type="dxa"/>
          </w:tcPr>
          <w:p w14:paraId="0D848F0F" w14:textId="155C5E0B" w:rsidR="003F2825" w:rsidRPr="000D4B21" w:rsidRDefault="003F2825" w:rsidP="00257CEE">
            <w:pPr>
              <w:pStyle w:val="DeptBullets"/>
              <w:numPr>
                <w:ilvl w:val="0"/>
                <w:numId w:val="0"/>
              </w:numPr>
              <w:spacing w:after="0"/>
              <w:rPr>
                <w:sz w:val="22"/>
                <w:szCs w:val="22"/>
              </w:rPr>
            </w:pPr>
            <w:r w:rsidRPr="000D4B21">
              <w:rPr>
                <w:sz w:val="22"/>
                <w:szCs w:val="22"/>
              </w:rPr>
              <w:t>Jerry Glazier</w:t>
            </w:r>
          </w:p>
        </w:tc>
        <w:tc>
          <w:tcPr>
            <w:tcW w:w="5103" w:type="dxa"/>
            <w:tcBorders>
              <w:top w:val="single" w:sz="4" w:space="0" w:color="auto"/>
              <w:left w:val="single" w:sz="4" w:space="0" w:color="auto"/>
              <w:bottom w:val="single" w:sz="4" w:space="0" w:color="auto"/>
              <w:right w:val="single" w:sz="4" w:space="0" w:color="auto"/>
            </w:tcBorders>
          </w:tcPr>
          <w:p w14:paraId="54F7B256" w14:textId="77757955" w:rsidR="003F2825" w:rsidRPr="000D4B21" w:rsidRDefault="003F2825" w:rsidP="00257CEE">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3D8167AE" w14:textId="0CBE8ACE" w:rsidR="003F2825" w:rsidRPr="000D4B21" w:rsidRDefault="003F2825" w:rsidP="000D4B21">
            <w:pPr>
              <w:pStyle w:val="DeptBullets"/>
              <w:numPr>
                <w:ilvl w:val="0"/>
                <w:numId w:val="0"/>
              </w:numPr>
              <w:spacing w:after="0"/>
              <w:rPr>
                <w:sz w:val="22"/>
                <w:szCs w:val="22"/>
              </w:rPr>
            </w:pPr>
            <w:r>
              <w:rPr>
                <w:sz w:val="22"/>
                <w:szCs w:val="22"/>
              </w:rPr>
              <w:t>JG</w:t>
            </w:r>
          </w:p>
        </w:tc>
      </w:tr>
      <w:tr w:rsidR="003F2825" w:rsidRPr="000D4B21" w14:paraId="73C62A88" w14:textId="77777777" w:rsidTr="00F40FE6">
        <w:tc>
          <w:tcPr>
            <w:tcW w:w="2268" w:type="dxa"/>
          </w:tcPr>
          <w:p w14:paraId="6D674C7C" w14:textId="3F2BA2E3" w:rsidR="003F2825" w:rsidRPr="000D4B21" w:rsidRDefault="003F2825" w:rsidP="00257CEE">
            <w:pPr>
              <w:pStyle w:val="DeptBullets"/>
              <w:numPr>
                <w:ilvl w:val="0"/>
                <w:numId w:val="0"/>
              </w:numPr>
              <w:spacing w:after="0"/>
              <w:rPr>
                <w:sz w:val="22"/>
                <w:szCs w:val="22"/>
              </w:rPr>
            </w:pPr>
            <w:r w:rsidRPr="000D4B21">
              <w:rPr>
                <w:sz w:val="22"/>
                <w:szCs w:val="22"/>
              </w:rPr>
              <w:t>Dave Wilkinson</w:t>
            </w:r>
          </w:p>
        </w:tc>
        <w:tc>
          <w:tcPr>
            <w:tcW w:w="5103" w:type="dxa"/>
            <w:tcBorders>
              <w:top w:val="single" w:sz="4" w:space="0" w:color="auto"/>
              <w:left w:val="single" w:sz="4" w:space="0" w:color="auto"/>
              <w:bottom w:val="single" w:sz="4" w:space="0" w:color="auto"/>
              <w:right w:val="single" w:sz="4" w:space="0" w:color="auto"/>
            </w:tcBorders>
          </w:tcPr>
          <w:p w14:paraId="0199A4CC" w14:textId="71CC6753" w:rsidR="003F2825" w:rsidRPr="000D4B21" w:rsidRDefault="003F2825" w:rsidP="004E7B30">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7E53E6B2" w14:textId="1E58BDBC" w:rsidR="003F2825" w:rsidRPr="000D4B21" w:rsidRDefault="003F2825" w:rsidP="00257CEE">
            <w:pPr>
              <w:pStyle w:val="DeptBullets"/>
              <w:numPr>
                <w:ilvl w:val="0"/>
                <w:numId w:val="0"/>
              </w:numPr>
              <w:spacing w:after="0"/>
              <w:rPr>
                <w:sz w:val="22"/>
                <w:szCs w:val="22"/>
              </w:rPr>
            </w:pPr>
            <w:r>
              <w:rPr>
                <w:sz w:val="22"/>
                <w:szCs w:val="22"/>
              </w:rPr>
              <w:t>DW</w:t>
            </w:r>
          </w:p>
        </w:tc>
      </w:tr>
      <w:tr w:rsidR="003F2825" w:rsidRPr="000D4B21" w14:paraId="2FFF0A7F" w14:textId="77777777" w:rsidTr="00F40FE6">
        <w:tc>
          <w:tcPr>
            <w:tcW w:w="2268" w:type="dxa"/>
          </w:tcPr>
          <w:p w14:paraId="74B72556" w14:textId="7B3C1BD4" w:rsidR="003F2825" w:rsidRPr="000D4B21" w:rsidRDefault="003F2825" w:rsidP="003F2825">
            <w:pPr>
              <w:pStyle w:val="DeptBullets"/>
              <w:numPr>
                <w:ilvl w:val="0"/>
                <w:numId w:val="0"/>
              </w:numPr>
              <w:spacing w:after="0"/>
              <w:rPr>
                <w:sz w:val="22"/>
                <w:szCs w:val="22"/>
              </w:rPr>
            </w:pPr>
            <w:r w:rsidRPr="000D4B21">
              <w:rPr>
                <w:sz w:val="22"/>
                <w:szCs w:val="22"/>
              </w:rPr>
              <w:t xml:space="preserve">Richard Lees </w:t>
            </w:r>
          </w:p>
        </w:tc>
        <w:tc>
          <w:tcPr>
            <w:tcW w:w="5103" w:type="dxa"/>
            <w:tcBorders>
              <w:top w:val="single" w:sz="4" w:space="0" w:color="auto"/>
              <w:left w:val="single" w:sz="4" w:space="0" w:color="auto"/>
              <w:bottom w:val="single" w:sz="4" w:space="0" w:color="auto"/>
              <w:right w:val="single" w:sz="4" w:space="0" w:color="auto"/>
            </w:tcBorders>
          </w:tcPr>
          <w:p w14:paraId="417C7DEA" w14:textId="489A7080" w:rsidR="003F2825" w:rsidRPr="000D4B21" w:rsidRDefault="003F2825" w:rsidP="0042157F">
            <w:pPr>
              <w:pStyle w:val="DeptBullets"/>
              <w:numPr>
                <w:ilvl w:val="0"/>
                <w:numId w:val="0"/>
              </w:numPr>
              <w:spacing w:after="0"/>
              <w:rPr>
                <w:sz w:val="22"/>
                <w:szCs w:val="22"/>
              </w:rPr>
            </w:pPr>
            <w:r w:rsidRPr="000D4B21">
              <w:rPr>
                <w:sz w:val="22"/>
                <w:szCs w:val="22"/>
              </w:rPr>
              <w:t xml:space="preserve">DfE </w:t>
            </w:r>
            <w:r w:rsidR="0042157F">
              <w:rPr>
                <w:sz w:val="22"/>
                <w:szCs w:val="22"/>
              </w:rPr>
              <w:t>Contract Manager and</w:t>
            </w:r>
            <w:r>
              <w:rPr>
                <w:sz w:val="22"/>
                <w:szCs w:val="22"/>
              </w:rPr>
              <w:t xml:space="preserve"> sub-committee</w:t>
            </w:r>
            <w:r w:rsidRPr="000D4B21">
              <w:rPr>
                <w:sz w:val="22"/>
                <w:szCs w:val="22"/>
              </w:rPr>
              <w:t xml:space="preserve"> point of contact</w:t>
            </w:r>
          </w:p>
        </w:tc>
        <w:tc>
          <w:tcPr>
            <w:tcW w:w="709" w:type="dxa"/>
            <w:tcBorders>
              <w:top w:val="single" w:sz="4" w:space="0" w:color="auto"/>
              <w:left w:val="single" w:sz="4" w:space="0" w:color="auto"/>
              <w:bottom w:val="single" w:sz="4" w:space="0" w:color="auto"/>
              <w:right w:val="single" w:sz="4" w:space="0" w:color="auto"/>
            </w:tcBorders>
          </w:tcPr>
          <w:p w14:paraId="5FF75EDC" w14:textId="6C576543" w:rsidR="003F2825" w:rsidRDefault="003F2825" w:rsidP="00257CEE">
            <w:pPr>
              <w:pStyle w:val="DeptBullets"/>
              <w:numPr>
                <w:ilvl w:val="0"/>
                <w:numId w:val="0"/>
              </w:numPr>
              <w:spacing w:after="0"/>
              <w:rPr>
                <w:sz w:val="22"/>
                <w:szCs w:val="22"/>
              </w:rPr>
            </w:pPr>
            <w:r>
              <w:rPr>
                <w:sz w:val="22"/>
                <w:szCs w:val="22"/>
              </w:rPr>
              <w:t>RL</w:t>
            </w:r>
          </w:p>
        </w:tc>
      </w:tr>
      <w:tr w:rsidR="003F2825" w:rsidRPr="000D4B21" w14:paraId="2645838A" w14:textId="77777777" w:rsidTr="00F40FE6">
        <w:tc>
          <w:tcPr>
            <w:tcW w:w="2268" w:type="dxa"/>
          </w:tcPr>
          <w:p w14:paraId="37B0EF5E" w14:textId="30C6C6CA" w:rsidR="003F2825" w:rsidRPr="000D4B21" w:rsidRDefault="003F2825" w:rsidP="003F2825">
            <w:pPr>
              <w:pStyle w:val="DeptBullets"/>
              <w:numPr>
                <w:ilvl w:val="0"/>
                <w:numId w:val="0"/>
              </w:numPr>
              <w:spacing w:after="0"/>
              <w:rPr>
                <w:sz w:val="22"/>
                <w:szCs w:val="22"/>
              </w:rPr>
            </w:pPr>
            <w:r w:rsidRPr="000D4B21">
              <w:rPr>
                <w:sz w:val="22"/>
                <w:szCs w:val="22"/>
              </w:rPr>
              <w:t xml:space="preserve">David Heslop </w:t>
            </w:r>
          </w:p>
        </w:tc>
        <w:tc>
          <w:tcPr>
            <w:tcW w:w="5103" w:type="dxa"/>
            <w:tcBorders>
              <w:top w:val="single" w:sz="4" w:space="0" w:color="auto"/>
              <w:left w:val="single" w:sz="4" w:space="0" w:color="auto"/>
              <w:bottom w:val="single" w:sz="4" w:space="0" w:color="auto"/>
              <w:right w:val="single" w:sz="4" w:space="0" w:color="auto"/>
            </w:tcBorders>
          </w:tcPr>
          <w:p w14:paraId="1DFF7F28" w14:textId="0AE46C83" w:rsidR="003F2825" w:rsidRPr="000D4B21" w:rsidRDefault="003F2825" w:rsidP="004E7B30">
            <w:pPr>
              <w:pStyle w:val="DeptBullets"/>
              <w:numPr>
                <w:ilvl w:val="0"/>
                <w:numId w:val="0"/>
              </w:numPr>
              <w:spacing w:after="0"/>
              <w:rPr>
                <w:sz w:val="22"/>
                <w:szCs w:val="22"/>
              </w:rPr>
            </w:pPr>
            <w:r w:rsidRPr="000D4B21">
              <w:rPr>
                <w:sz w:val="22"/>
                <w:szCs w:val="22"/>
              </w:rPr>
              <w:t>TP Client Director</w:t>
            </w:r>
          </w:p>
        </w:tc>
        <w:tc>
          <w:tcPr>
            <w:tcW w:w="709" w:type="dxa"/>
            <w:tcBorders>
              <w:top w:val="single" w:sz="4" w:space="0" w:color="auto"/>
              <w:left w:val="single" w:sz="4" w:space="0" w:color="auto"/>
              <w:bottom w:val="single" w:sz="4" w:space="0" w:color="auto"/>
              <w:right w:val="single" w:sz="4" w:space="0" w:color="auto"/>
            </w:tcBorders>
          </w:tcPr>
          <w:p w14:paraId="6DBDD29B" w14:textId="4B73A2E7" w:rsidR="003F2825" w:rsidRDefault="0042157F" w:rsidP="00257CEE">
            <w:pPr>
              <w:pStyle w:val="DeptBullets"/>
              <w:numPr>
                <w:ilvl w:val="0"/>
                <w:numId w:val="0"/>
              </w:numPr>
              <w:spacing w:after="0"/>
              <w:rPr>
                <w:sz w:val="22"/>
                <w:szCs w:val="22"/>
              </w:rPr>
            </w:pPr>
            <w:r>
              <w:rPr>
                <w:sz w:val="22"/>
                <w:szCs w:val="22"/>
              </w:rPr>
              <w:t>DH</w:t>
            </w:r>
          </w:p>
        </w:tc>
      </w:tr>
      <w:tr w:rsidR="003F2825" w:rsidRPr="000D4B21" w14:paraId="5937DF17" w14:textId="77777777" w:rsidTr="00F40FE6">
        <w:tc>
          <w:tcPr>
            <w:tcW w:w="2268" w:type="dxa"/>
          </w:tcPr>
          <w:p w14:paraId="5B696771" w14:textId="06749384" w:rsidR="003F2825" w:rsidRPr="000D4B21" w:rsidRDefault="003F2825" w:rsidP="003F2825">
            <w:pPr>
              <w:pStyle w:val="DeptBullets"/>
              <w:numPr>
                <w:ilvl w:val="0"/>
                <w:numId w:val="0"/>
              </w:numPr>
              <w:spacing w:after="0"/>
              <w:rPr>
                <w:sz w:val="22"/>
                <w:szCs w:val="22"/>
              </w:rPr>
            </w:pPr>
            <w:r w:rsidRPr="000D4B21">
              <w:rPr>
                <w:sz w:val="22"/>
                <w:szCs w:val="22"/>
              </w:rPr>
              <w:t xml:space="preserve">Kerry Tate-Maskill </w:t>
            </w:r>
          </w:p>
        </w:tc>
        <w:tc>
          <w:tcPr>
            <w:tcW w:w="5103" w:type="dxa"/>
            <w:tcBorders>
              <w:top w:val="single" w:sz="4" w:space="0" w:color="auto"/>
              <w:left w:val="single" w:sz="4" w:space="0" w:color="auto"/>
              <w:bottom w:val="single" w:sz="4" w:space="0" w:color="auto"/>
              <w:right w:val="single" w:sz="4" w:space="0" w:color="auto"/>
            </w:tcBorders>
          </w:tcPr>
          <w:p w14:paraId="5243AF11" w14:textId="2E90D89E" w:rsidR="003F2825" w:rsidRPr="000D4B21" w:rsidRDefault="003F2825" w:rsidP="004E7B30">
            <w:pPr>
              <w:pStyle w:val="DeptBullets"/>
              <w:numPr>
                <w:ilvl w:val="0"/>
                <w:numId w:val="0"/>
              </w:numPr>
              <w:spacing w:after="0"/>
              <w:rPr>
                <w:sz w:val="22"/>
                <w:szCs w:val="22"/>
              </w:rPr>
            </w:pPr>
            <w:r w:rsidRPr="000D4B21">
              <w:rPr>
                <w:sz w:val="22"/>
                <w:szCs w:val="22"/>
              </w:rPr>
              <w:t>TP Head of Engagement (presentation</w:t>
            </w: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099FF99E" w14:textId="77777777" w:rsidR="003F2825" w:rsidRDefault="003F2825" w:rsidP="00257CEE">
            <w:pPr>
              <w:pStyle w:val="DeptBullets"/>
              <w:numPr>
                <w:ilvl w:val="0"/>
                <w:numId w:val="0"/>
              </w:numPr>
              <w:spacing w:after="0"/>
              <w:rPr>
                <w:sz w:val="22"/>
                <w:szCs w:val="22"/>
              </w:rPr>
            </w:pPr>
          </w:p>
        </w:tc>
      </w:tr>
      <w:tr w:rsidR="003F2825" w:rsidRPr="000D4B21" w14:paraId="3298B67F" w14:textId="77777777" w:rsidTr="00F40FE6">
        <w:tc>
          <w:tcPr>
            <w:tcW w:w="2268" w:type="dxa"/>
          </w:tcPr>
          <w:p w14:paraId="60007DA8" w14:textId="2C377890" w:rsidR="003F2825" w:rsidRPr="000D4B21" w:rsidRDefault="003F2825" w:rsidP="003F2825">
            <w:pPr>
              <w:pStyle w:val="DeptBullets"/>
              <w:numPr>
                <w:ilvl w:val="0"/>
                <w:numId w:val="0"/>
              </w:numPr>
              <w:spacing w:after="0"/>
              <w:rPr>
                <w:sz w:val="22"/>
                <w:szCs w:val="22"/>
              </w:rPr>
            </w:pPr>
            <w:r>
              <w:rPr>
                <w:sz w:val="22"/>
                <w:szCs w:val="22"/>
              </w:rPr>
              <w:t>Tony Watt</w:t>
            </w:r>
          </w:p>
        </w:tc>
        <w:tc>
          <w:tcPr>
            <w:tcW w:w="5103" w:type="dxa"/>
            <w:tcBorders>
              <w:top w:val="single" w:sz="4" w:space="0" w:color="auto"/>
              <w:left w:val="single" w:sz="4" w:space="0" w:color="auto"/>
              <w:bottom w:val="single" w:sz="4" w:space="0" w:color="auto"/>
              <w:right w:val="single" w:sz="4" w:space="0" w:color="auto"/>
            </w:tcBorders>
          </w:tcPr>
          <w:p w14:paraId="212DDA67" w14:textId="17DEDED2" w:rsidR="003F2825" w:rsidRPr="000D4B21" w:rsidRDefault="003F2825" w:rsidP="0042157F">
            <w:pPr>
              <w:pStyle w:val="DeptBullets"/>
              <w:numPr>
                <w:ilvl w:val="0"/>
                <w:numId w:val="0"/>
              </w:numPr>
              <w:spacing w:after="0"/>
              <w:rPr>
                <w:sz w:val="22"/>
                <w:szCs w:val="22"/>
              </w:rPr>
            </w:pPr>
            <w:r w:rsidRPr="000D4B21">
              <w:rPr>
                <w:sz w:val="22"/>
                <w:szCs w:val="22"/>
              </w:rPr>
              <w:t>TP Engagement team (</w:t>
            </w:r>
            <w:r w:rsidR="0042157F">
              <w:rPr>
                <w:sz w:val="22"/>
                <w:szCs w:val="22"/>
              </w:rPr>
              <w:t>p</w:t>
            </w:r>
            <w:r w:rsidRPr="000D4B21">
              <w:rPr>
                <w:sz w:val="22"/>
                <w:szCs w:val="22"/>
              </w:rPr>
              <w:t>resentation)</w:t>
            </w:r>
          </w:p>
        </w:tc>
        <w:tc>
          <w:tcPr>
            <w:tcW w:w="709" w:type="dxa"/>
            <w:tcBorders>
              <w:top w:val="single" w:sz="4" w:space="0" w:color="auto"/>
              <w:left w:val="single" w:sz="4" w:space="0" w:color="auto"/>
              <w:bottom w:val="single" w:sz="4" w:space="0" w:color="auto"/>
              <w:right w:val="single" w:sz="4" w:space="0" w:color="auto"/>
            </w:tcBorders>
          </w:tcPr>
          <w:p w14:paraId="772070EA" w14:textId="77777777" w:rsidR="003F2825" w:rsidRDefault="003F2825" w:rsidP="003F2825">
            <w:pPr>
              <w:pStyle w:val="DeptBullets"/>
              <w:numPr>
                <w:ilvl w:val="0"/>
                <w:numId w:val="0"/>
              </w:numPr>
              <w:spacing w:after="0"/>
              <w:rPr>
                <w:sz w:val="22"/>
                <w:szCs w:val="22"/>
              </w:rPr>
            </w:pPr>
          </w:p>
        </w:tc>
      </w:tr>
      <w:tr w:rsidR="003F2825" w:rsidRPr="000D4B21" w14:paraId="5D1B1EF1" w14:textId="77777777" w:rsidTr="00F40FE6">
        <w:tc>
          <w:tcPr>
            <w:tcW w:w="2268" w:type="dxa"/>
          </w:tcPr>
          <w:p w14:paraId="0559B46C" w14:textId="35A8B563" w:rsidR="003F2825" w:rsidRPr="000D4B21" w:rsidRDefault="003F2825" w:rsidP="003F2825">
            <w:pPr>
              <w:pStyle w:val="DeptBullets"/>
              <w:numPr>
                <w:ilvl w:val="0"/>
                <w:numId w:val="0"/>
              </w:numPr>
              <w:spacing w:after="0"/>
              <w:rPr>
                <w:sz w:val="22"/>
                <w:szCs w:val="22"/>
              </w:rPr>
            </w:pPr>
            <w:r w:rsidRPr="000D4B21">
              <w:rPr>
                <w:sz w:val="22"/>
                <w:szCs w:val="22"/>
              </w:rPr>
              <w:t>Karen Cammack</w:t>
            </w:r>
          </w:p>
        </w:tc>
        <w:tc>
          <w:tcPr>
            <w:tcW w:w="5103" w:type="dxa"/>
            <w:tcBorders>
              <w:top w:val="single" w:sz="4" w:space="0" w:color="auto"/>
              <w:left w:val="single" w:sz="4" w:space="0" w:color="auto"/>
              <w:bottom w:val="single" w:sz="4" w:space="0" w:color="auto"/>
              <w:right w:val="single" w:sz="4" w:space="0" w:color="auto"/>
            </w:tcBorders>
          </w:tcPr>
          <w:p w14:paraId="75D8390E" w14:textId="52A2E08C" w:rsidR="003F2825" w:rsidRDefault="003F2825" w:rsidP="003F2825">
            <w:pPr>
              <w:pStyle w:val="DeptBullets"/>
              <w:numPr>
                <w:ilvl w:val="0"/>
                <w:numId w:val="0"/>
              </w:numPr>
              <w:spacing w:after="0"/>
              <w:rPr>
                <w:sz w:val="22"/>
                <w:szCs w:val="22"/>
              </w:rPr>
            </w:pPr>
            <w:r w:rsidRPr="000D4B21">
              <w:rPr>
                <w:sz w:val="22"/>
                <w:szCs w:val="22"/>
              </w:rPr>
              <w:t>DfE</w:t>
            </w:r>
            <w:r>
              <w:rPr>
                <w:sz w:val="22"/>
                <w:szCs w:val="22"/>
              </w:rPr>
              <w:t xml:space="preserve"> Secretariat (</w:t>
            </w:r>
            <w:r w:rsidRPr="000D4B21">
              <w:rPr>
                <w:sz w:val="22"/>
                <w:szCs w:val="22"/>
              </w:rPr>
              <w:t>minute</w:t>
            </w:r>
            <w:r>
              <w:rPr>
                <w:sz w:val="22"/>
                <w:szCs w:val="22"/>
              </w:rPr>
              <w:t>s)</w:t>
            </w:r>
          </w:p>
        </w:tc>
        <w:tc>
          <w:tcPr>
            <w:tcW w:w="709" w:type="dxa"/>
            <w:tcBorders>
              <w:top w:val="single" w:sz="4" w:space="0" w:color="auto"/>
              <w:left w:val="single" w:sz="4" w:space="0" w:color="auto"/>
              <w:bottom w:val="single" w:sz="4" w:space="0" w:color="auto"/>
              <w:right w:val="single" w:sz="4" w:space="0" w:color="auto"/>
            </w:tcBorders>
          </w:tcPr>
          <w:p w14:paraId="0311CE11" w14:textId="77777777" w:rsidR="003F2825" w:rsidRDefault="003F2825" w:rsidP="003F2825">
            <w:pPr>
              <w:pStyle w:val="DeptBullets"/>
              <w:numPr>
                <w:ilvl w:val="0"/>
                <w:numId w:val="0"/>
              </w:numPr>
              <w:spacing w:after="0"/>
              <w:rPr>
                <w:sz w:val="22"/>
                <w:szCs w:val="22"/>
              </w:rPr>
            </w:pPr>
          </w:p>
        </w:tc>
      </w:tr>
      <w:tr w:rsidR="003F2825" w:rsidRPr="000D4B21" w14:paraId="722C8DA5" w14:textId="77777777" w:rsidTr="00F40FE6">
        <w:tc>
          <w:tcPr>
            <w:tcW w:w="2268" w:type="dxa"/>
          </w:tcPr>
          <w:p w14:paraId="4C5153E5" w14:textId="56ADEE6F" w:rsidR="003F2825" w:rsidRPr="000D4B21" w:rsidRDefault="003F2825" w:rsidP="003F2825">
            <w:pPr>
              <w:pStyle w:val="DeptBullets"/>
              <w:numPr>
                <w:ilvl w:val="0"/>
                <w:numId w:val="0"/>
              </w:numPr>
              <w:spacing w:after="0"/>
              <w:rPr>
                <w:sz w:val="22"/>
                <w:szCs w:val="22"/>
              </w:rPr>
            </w:pPr>
            <w:r w:rsidRPr="000D4B21">
              <w:rPr>
                <w:sz w:val="22"/>
                <w:szCs w:val="22"/>
              </w:rPr>
              <w:t>Sue Crane</w:t>
            </w:r>
          </w:p>
        </w:tc>
        <w:tc>
          <w:tcPr>
            <w:tcW w:w="5103" w:type="dxa"/>
            <w:tcBorders>
              <w:top w:val="single" w:sz="4" w:space="0" w:color="auto"/>
              <w:left w:val="single" w:sz="4" w:space="0" w:color="auto"/>
              <w:bottom w:val="single" w:sz="4" w:space="0" w:color="auto"/>
              <w:right w:val="single" w:sz="4" w:space="0" w:color="auto"/>
            </w:tcBorders>
          </w:tcPr>
          <w:p w14:paraId="5E40D3C0" w14:textId="45CFF631" w:rsidR="003F2825" w:rsidRDefault="003F2825" w:rsidP="003F2825">
            <w:pPr>
              <w:pStyle w:val="DeptBullets"/>
              <w:numPr>
                <w:ilvl w:val="0"/>
                <w:numId w:val="0"/>
              </w:numPr>
              <w:spacing w:after="0"/>
              <w:rPr>
                <w:sz w:val="22"/>
                <w:szCs w:val="22"/>
              </w:rPr>
            </w:pPr>
            <w:r w:rsidRPr="000D4B21">
              <w:rPr>
                <w:sz w:val="22"/>
                <w:szCs w:val="22"/>
              </w:rPr>
              <w:t>DfE Senior Contract Manager (observer)</w:t>
            </w:r>
          </w:p>
        </w:tc>
        <w:tc>
          <w:tcPr>
            <w:tcW w:w="709" w:type="dxa"/>
            <w:tcBorders>
              <w:top w:val="single" w:sz="4" w:space="0" w:color="auto"/>
              <w:left w:val="single" w:sz="4" w:space="0" w:color="auto"/>
              <w:bottom w:val="single" w:sz="4" w:space="0" w:color="auto"/>
              <w:right w:val="single" w:sz="4" w:space="0" w:color="auto"/>
            </w:tcBorders>
          </w:tcPr>
          <w:p w14:paraId="78085187" w14:textId="77777777" w:rsidR="003F2825" w:rsidRDefault="003F2825" w:rsidP="003F2825">
            <w:pPr>
              <w:pStyle w:val="DeptBullets"/>
              <w:numPr>
                <w:ilvl w:val="0"/>
                <w:numId w:val="0"/>
              </w:numPr>
              <w:spacing w:after="0"/>
              <w:rPr>
                <w:sz w:val="22"/>
                <w:szCs w:val="22"/>
              </w:rPr>
            </w:pPr>
          </w:p>
        </w:tc>
      </w:tr>
      <w:tr w:rsidR="003F2825" w:rsidRPr="000D4B21" w14:paraId="1608BC12" w14:textId="77777777" w:rsidTr="00F40FE6">
        <w:tc>
          <w:tcPr>
            <w:tcW w:w="2268" w:type="dxa"/>
          </w:tcPr>
          <w:p w14:paraId="036F3A2F" w14:textId="22E24A6C" w:rsidR="003F2825" w:rsidRPr="000D4B21" w:rsidRDefault="003F2825" w:rsidP="003F2825">
            <w:pPr>
              <w:pStyle w:val="DeptBullets"/>
              <w:numPr>
                <w:ilvl w:val="0"/>
                <w:numId w:val="0"/>
              </w:numPr>
              <w:spacing w:after="0"/>
              <w:rPr>
                <w:sz w:val="22"/>
                <w:szCs w:val="22"/>
              </w:rPr>
            </w:pPr>
            <w:r w:rsidRPr="000D4B21">
              <w:rPr>
                <w:sz w:val="22"/>
                <w:szCs w:val="22"/>
              </w:rPr>
              <w:t>Peter Springhall</w:t>
            </w:r>
          </w:p>
        </w:tc>
        <w:tc>
          <w:tcPr>
            <w:tcW w:w="5103" w:type="dxa"/>
            <w:tcBorders>
              <w:top w:val="single" w:sz="4" w:space="0" w:color="auto"/>
              <w:left w:val="single" w:sz="4" w:space="0" w:color="auto"/>
              <w:bottom w:val="single" w:sz="4" w:space="0" w:color="auto"/>
              <w:right w:val="single" w:sz="4" w:space="0" w:color="auto"/>
            </w:tcBorders>
          </w:tcPr>
          <w:p w14:paraId="7432D3B4" w14:textId="4D39F819" w:rsidR="003F2825" w:rsidRPr="000D4B21" w:rsidRDefault="003F2825" w:rsidP="003F2825">
            <w:pPr>
              <w:pStyle w:val="DeptBullets"/>
              <w:numPr>
                <w:ilvl w:val="0"/>
                <w:numId w:val="0"/>
              </w:numPr>
              <w:spacing w:after="0"/>
              <w:rPr>
                <w:sz w:val="22"/>
                <w:szCs w:val="22"/>
              </w:rPr>
            </w:pPr>
            <w:r w:rsidRPr="000D4B21">
              <w:rPr>
                <w:sz w:val="22"/>
                <w:szCs w:val="22"/>
              </w:rPr>
              <w:t>DfE Senior Finance Manager (observer)</w:t>
            </w:r>
          </w:p>
        </w:tc>
        <w:tc>
          <w:tcPr>
            <w:tcW w:w="709" w:type="dxa"/>
            <w:tcBorders>
              <w:top w:val="single" w:sz="4" w:space="0" w:color="auto"/>
              <w:left w:val="single" w:sz="4" w:space="0" w:color="auto"/>
              <w:bottom w:val="single" w:sz="4" w:space="0" w:color="auto"/>
              <w:right w:val="single" w:sz="4" w:space="0" w:color="auto"/>
            </w:tcBorders>
          </w:tcPr>
          <w:p w14:paraId="5CF09ECB" w14:textId="290B6C0F" w:rsidR="003F2825" w:rsidRPr="000D4B21" w:rsidRDefault="003F2825" w:rsidP="003F2825">
            <w:pPr>
              <w:pStyle w:val="DeptBullets"/>
              <w:numPr>
                <w:ilvl w:val="0"/>
                <w:numId w:val="0"/>
              </w:numPr>
              <w:spacing w:after="0"/>
              <w:rPr>
                <w:sz w:val="22"/>
                <w:szCs w:val="22"/>
              </w:rPr>
            </w:pPr>
          </w:p>
        </w:tc>
      </w:tr>
      <w:tr w:rsidR="003F2825" w:rsidRPr="000D4B21" w14:paraId="0F3A764B" w14:textId="77777777" w:rsidTr="00F40FE6">
        <w:tc>
          <w:tcPr>
            <w:tcW w:w="2268" w:type="dxa"/>
          </w:tcPr>
          <w:p w14:paraId="6823CEB6" w14:textId="0AC330AB" w:rsidR="003F2825" w:rsidRPr="0042157F" w:rsidRDefault="003F2825" w:rsidP="003F2825">
            <w:pPr>
              <w:pStyle w:val="DeptBullets"/>
              <w:numPr>
                <w:ilvl w:val="0"/>
                <w:numId w:val="0"/>
              </w:numPr>
              <w:spacing w:after="0"/>
              <w:rPr>
                <w:b/>
                <w:sz w:val="22"/>
                <w:szCs w:val="22"/>
              </w:rPr>
            </w:pPr>
            <w:r w:rsidRPr="0042157F">
              <w:rPr>
                <w:b/>
                <w:sz w:val="22"/>
                <w:szCs w:val="22"/>
              </w:rPr>
              <w:t xml:space="preserve">Apologies : </w:t>
            </w:r>
          </w:p>
        </w:tc>
        <w:tc>
          <w:tcPr>
            <w:tcW w:w="5103" w:type="dxa"/>
            <w:tcBorders>
              <w:top w:val="single" w:sz="4" w:space="0" w:color="auto"/>
              <w:left w:val="single" w:sz="4" w:space="0" w:color="auto"/>
              <w:bottom w:val="single" w:sz="4" w:space="0" w:color="auto"/>
              <w:right w:val="single" w:sz="4" w:space="0" w:color="auto"/>
            </w:tcBorders>
          </w:tcPr>
          <w:p w14:paraId="549CB223" w14:textId="7DB95A04" w:rsidR="003F2825" w:rsidRPr="000D4B21" w:rsidRDefault="003F2825" w:rsidP="003F2825">
            <w:pPr>
              <w:pStyle w:val="DeptBullets"/>
              <w:numPr>
                <w:ilvl w:val="0"/>
                <w:numId w:val="0"/>
              </w:numPr>
              <w:spacing w:after="0"/>
              <w:rPr>
                <w:sz w:val="22"/>
                <w:szCs w:val="22"/>
              </w:rPr>
            </w:pPr>
            <w:r>
              <w:rPr>
                <w:sz w:val="22"/>
                <w:szCs w:val="22"/>
              </w:rPr>
              <w:t>None</w:t>
            </w:r>
          </w:p>
        </w:tc>
        <w:tc>
          <w:tcPr>
            <w:tcW w:w="709" w:type="dxa"/>
            <w:tcBorders>
              <w:top w:val="single" w:sz="4" w:space="0" w:color="auto"/>
              <w:left w:val="single" w:sz="4" w:space="0" w:color="auto"/>
              <w:bottom w:val="single" w:sz="4" w:space="0" w:color="auto"/>
              <w:right w:val="single" w:sz="4" w:space="0" w:color="auto"/>
            </w:tcBorders>
          </w:tcPr>
          <w:p w14:paraId="1A6AD357" w14:textId="699EEDD2" w:rsidR="003F2825" w:rsidRPr="000D4B21" w:rsidRDefault="003F2825" w:rsidP="003F2825">
            <w:pPr>
              <w:pStyle w:val="DeptBullets"/>
              <w:numPr>
                <w:ilvl w:val="0"/>
                <w:numId w:val="0"/>
              </w:numPr>
              <w:spacing w:after="0"/>
              <w:rPr>
                <w:sz w:val="22"/>
                <w:szCs w:val="22"/>
              </w:rPr>
            </w:pPr>
          </w:p>
        </w:tc>
      </w:tr>
    </w:tbl>
    <w:p w14:paraId="7D02797B" w14:textId="77777777" w:rsidR="00567597" w:rsidRPr="000D4B21" w:rsidRDefault="00567597" w:rsidP="00305937">
      <w:pPr>
        <w:pStyle w:val="DeptBullets"/>
        <w:numPr>
          <w:ilvl w:val="0"/>
          <w:numId w:val="0"/>
        </w:numPr>
        <w:jc w:val="center"/>
        <w:rPr>
          <w:b/>
          <w:sz w:val="22"/>
          <w:szCs w:val="22"/>
        </w:rPr>
      </w:pPr>
    </w:p>
    <w:tbl>
      <w:tblPr>
        <w:tblStyle w:val="TableGrid"/>
        <w:tblW w:w="9073" w:type="dxa"/>
        <w:tblInd w:w="-318" w:type="dxa"/>
        <w:tblLayout w:type="fixed"/>
        <w:tblLook w:val="04A0" w:firstRow="1" w:lastRow="0" w:firstColumn="1" w:lastColumn="0" w:noHBand="0" w:noVBand="1"/>
      </w:tblPr>
      <w:tblGrid>
        <w:gridCol w:w="993"/>
        <w:gridCol w:w="6833"/>
        <w:gridCol w:w="1247"/>
      </w:tblGrid>
      <w:tr w:rsidR="00305937" w:rsidRPr="000D4B21" w14:paraId="354CF931" w14:textId="77777777" w:rsidTr="00C271C9">
        <w:tc>
          <w:tcPr>
            <w:tcW w:w="993" w:type="dxa"/>
            <w:shd w:val="clear" w:color="auto" w:fill="F2F2F2" w:themeFill="background1" w:themeFillShade="F2"/>
          </w:tcPr>
          <w:p w14:paraId="62FB4D08" w14:textId="77777777" w:rsidR="00305937" w:rsidRPr="000D4B21" w:rsidRDefault="00305937" w:rsidP="00305937">
            <w:pPr>
              <w:pStyle w:val="DeptBullets"/>
              <w:numPr>
                <w:ilvl w:val="0"/>
                <w:numId w:val="0"/>
              </w:numPr>
              <w:rPr>
                <w:b/>
                <w:sz w:val="22"/>
                <w:szCs w:val="22"/>
              </w:rPr>
            </w:pPr>
          </w:p>
        </w:tc>
        <w:tc>
          <w:tcPr>
            <w:tcW w:w="6833" w:type="dxa"/>
            <w:shd w:val="clear" w:color="auto" w:fill="F2F2F2" w:themeFill="background1" w:themeFillShade="F2"/>
          </w:tcPr>
          <w:p w14:paraId="5DC71494" w14:textId="77777777" w:rsidR="00305937" w:rsidRPr="000D4B21" w:rsidRDefault="00305937" w:rsidP="00305937">
            <w:pPr>
              <w:pStyle w:val="DeptBullets"/>
              <w:numPr>
                <w:ilvl w:val="0"/>
                <w:numId w:val="0"/>
              </w:numPr>
              <w:rPr>
                <w:b/>
                <w:sz w:val="22"/>
                <w:szCs w:val="22"/>
              </w:rPr>
            </w:pPr>
            <w:r w:rsidRPr="000D4B21">
              <w:rPr>
                <w:b/>
                <w:sz w:val="22"/>
                <w:szCs w:val="22"/>
              </w:rPr>
              <w:t>Item</w:t>
            </w:r>
          </w:p>
        </w:tc>
        <w:tc>
          <w:tcPr>
            <w:tcW w:w="1247" w:type="dxa"/>
            <w:shd w:val="clear" w:color="auto" w:fill="F2F2F2" w:themeFill="background1" w:themeFillShade="F2"/>
          </w:tcPr>
          <w:p w14:paraId="396D6874" w14:textId="77777777" w:rsidR="00305937" w:rsidRPr="00C271C9" w:rsidRDefault="00305937" w:rsidP="00305937">
            <w:pPr>
              <w:pStyle w:val="DeptBullets"/>
              <w:numPr>
                <w:ilvl w:val="0"/>
                <w:numId w:val="0"/>
              </w:numPr>
              <w:rPr>
                <w:b/>
                <w:sz w:val="16"/>
                <w:szCs w:val="16"/>
              </w:rPr>
            </w:pPr>
            <w:r w:rsidRPr="00C271C9">
              <w:rPr>
                <w:b/>
                <w:sz w:val="16"/>
                <w:szCs w:val="16"/>
              </w:rPr>
              <w:t>Action</w:t>
            </w:r>
          </w:p>
        </w:tc>
      </w:tr>
      <w:tr w:rsidR="00305937" w:rsidRPr="000D4B21" w14:paraId="47E89D79" w14:textId="77777777" w:rsidTr="00C271C9">
        <w:tc>
          <w:tcPr>
            <w:tcW w:w="993" w:type="dxa"/>
          </w:tcPr>
          <w:p w14:paraId="6500987A" w14:textId="77777777" w:rsidR="00305937" w:rsidRPr="000D4B21" w:rsidRDefault="00BC2909" w:rsidP="00BC2909">
            <w:pPr>
              <w:pStyle w:val="DeptBullets"/>
              <w:numPr>
                <w:ilvl w:val="0"/>
                <w:numId w:val="0"/>
              </w:numPr>
              <w:spacing w:after="0"/>
              <w:rPr>
                <w:sz w:val="22"/>
                <w:szCs w:val="22"/>
              </w:rPr>
            </w:pPr>
            <w:r w:rsidRPr="000D4B21">
              <w:rPr>
                <w:sz w:val="22"/>
                <w:szCs w:val="22"/>
              </w:rPr>
              <w:t>Agenda item 1</w:t>
            </w:r>
          </w:p>
        </w:tc>
        <w:tc>
          <w:tcPr>
            <w:tcW w:w="6833" w:type="dxa"/>
          </w:tcPr>
          <w:p w14:paraId="62E66BB1" w14:textId="3576B833" w:rsidR="008E7553" w:rsidRPr="000D4B21" w:rsidRDefault="00461B66" w:rsidP="000D730F">
            <w:pPr>
              <w:pStyle w:val="DeptBullets"/>
              <w:numPr>
                <w:ilvl w:val="0"/>
                <w:numId w:val="0"/>
              </w:numPr>
              <w:spacing w:after="0"/>
              <w:rPr>
                <w:b/>
                <w:sz w:val="22"/>
                <w:szCs w:val="22"/>
                <w:u w:val="single"/>
              </w:rPr>
            </w:pPr>
            <w:r w:rsidRPr="000D4B21">
              <w:rPr>
                <w:b/>
                <w:sz w:val="22"/>
                <w:szCs w:val="22"/>
                <w:u w:val="single"/>
              </w:rPr>
              <w:t>Introduction, a</w:t>
            </w:r>
            <w:r w:rsidR="008E7553" w:rsidRPr="000D4B21">
              <w:rPr>
                <w:b/>
                <w:sz w:val="22"/>
                <w:szCs w:val="22"/>
                <w:u w:val="single"/>
              </w:rPr>
              <w:t>ttendance</w:t>
            </w:r>
            <w:r w:rsidR="00257CEE" w:rsidRPr="000D4B21">
              <w:rPr>
                <w:b/>
                <w:sz w:val="22"/>
                <w:szCs w:val="22"/>
                <w:u w:val="single"/>
              </w:rPr>
              <w:t xml:space="preserve">, </w:t>
            </w:r>
            <w:r w:rsidR="008E7553" w:rsidRPr="000D4B21">
              <w:rPr>
                <w:b/>
                <w:sz w:val="22"/>
                <w:szCs w:val="22"/>
                <w:u w:val="single"/>
              </w:rPr>
              <w:t>apologies</w:t>
            </w:r>
            <w:r w:rsidR="000D4B21">
              <w:rPr>
                <w:b/>
                <w:sz w:val="22"/>
                <w:szCs w:val="22"/>
                <w:u w:val="single"/>
              </w:rPr>
              <w:t xml:space="preserve"> </w:t>
            </w:r>
            <w:r w:rsidR="0017385F" w:rsidRPr="000D4B21">
              <w:rPr>
                <w:b/>
                <w:sz w:val="22"/>
                <w:szCs w:val="22"/>
                <w:u w:val="single"/>
              </w:rPr>
              <w:t>:</w:t>
            </w:r>
          </w:p>
          <w:p w14:paraId="0B2D8D46" w14:textId="77777777" w:rsidR="00257CEE" w:rsidRDefault="00DB7234" w:rsidP="00C37F2A">
            <w:pPr>
              <w:pStyle w:val="DeptBullets"/>
              <w:numPr>
                <w:ilvl w:val="0"/>
                <w:numId w:val="9"/>
              </w:numPr>
              <w:tabs>
                <w:tab w:val="left" w:pos="33"/>
              </w:tabs>
              <w:spacing w:after="0"/>
              <w:ind w:left="345" w:hanging="283"/>
              <w:rPr>
                <w:sz w:val="22"/>
                <w:szCs w:val="22"/>
              </w:rPr>
            </w:pPr>
            <w:r w:rsidRPr="000D4B21">
              <w:rPr>
                <w:sz w:val="22"/>
                <w:szCs w:val="22"/>
              </w:rPr>
              <w:t>The Chair thanked colleagues for attending and TP for hosting.</w:t>
            </w:r>
          </w:p>
          <w:p w14:paraId="0CD3474C" w14:textId="52726F88" w:rsidR="006B3298" w:rsidRPr="000D4B21" w:rsidRDefault="006B3298" w:rsidP="006B3298">
            <w:pPr>
              <w:pStyle w:val="DeptBullets"/>
              <w:numPr>
                <w:ilvl w:val="0"/>
                <w:numId w:val="0"/>
              </w:numPr>
              <w:tabs>
                <w:tab w:val="left" w:pos="33"/>
              </w:tabs>
              <w:spacing w:after="0"/>
              <w:ind w:left="345"/>
              <w:rPr>
                <w:sz w:val="22"/>
                <w:szCs w:val="22"/>
              </w:rPr>
            </w:pPr>
          </w:p>
        </w:tc>
        <w:tc>
          <w:tcPr>
            <w:tcW w:w="1247" w:type="dxa"/>
          </w:tcPr>
          <w:p w14:paraId="2062E71C" w14:textId="77777777" w:rsidR="00567597" w:rsidRPr="00C271C9" w:rsidRDefault="00567597" w:rsidP="003B4DAA">
            <w:pPr>
              <w:pStyle w:val="DeptBullets"/>
              <w:numPr>
                <w:ilvl w:val="0"/>
                <w:numId w:val="0"/>
              </w:numPr>
              <w:spacing w:after="0"/>
              <w:rPr>
                <w:sz w:val="16"/>
                <w:szCs w:val="16"/>
              </w:rPr>
            </w:pPr>
          </w:p>
          <w:p w14:paraId="4D3BE467" w14:textId="77777777" w:rsidR="00C818F9" w:rsidRPr="00C271C9" w:rsidRDefault="00C818F9" w:rsidP="004E7B30">
            <w:pPr>
              <w:pStyle w:val="DeptBullets"/>
              <w:numPr>
                <w:ilvl w:val="0"/>
                <w:numId w:val="0"/>
              </w:numPr>
              <w:spacing w:after="0"/>
              <w:rPr>
                <w:sz w:val="16"/>
                <w:szCs w:val="16"/>
              </w:rPr>
            </w:pPr>
          </w:p>
          <w:p w14:paraId="4D3A129B" w14:textId="15EA012D" w:rsidR="00DB7234" w:rsidRPr="00C271C9" w:rsidRDefault="00DB7234" w:rsidP="004E7B30">
            <w:pPr>
              <w:pStyle w:val="DeptBullets"/>
              <w:numPr>
                <w:ilvl w:val="0"/>
                <w:numId w:val="0"/>
              </w:numPr>
              <w:spacing w:after="0"/>
              <w:rPr>
                <w:sz w:val="16"/>
                <w:szCs w:val="16"/>
              </w:rPr>
            </w:pPr>
          </w:p>
        </w:tc>
      </w:tr>
      <w:tr w:rsidR="00C36C75" w:rsidRPr="000D4B21" w14:paraId="4987FC8B" w14:textId="77777777" w:rsidTr="00C271C9">
        <w:tc>
          <w:tcPr>
            <w:tcW w:w="993" w:type="dxa"/>
          </w:tcPr>
          <w:p w14:paraId="41EE0AA4" w14:textId="77777777" w:rsidR="00C36C75" w:rsidRPr="000D4B21" w:rsidRDefault="00C36C75" w:rsidP="00DB7C6C">
            <w:pPr>
              <w:pStyle w:val="DeptBullets"/>
              <w:numPr>
                <w:ilvl w:val="0"/>
                <w:numId w:val="0"/>
              </w:numPr>
              <w:spacing w:after="0"/>
              <w:rPr>
                <w:sz w:val="22"/>
                <w:szCs w:val="22"/>
              </w:rPr>
            </w:pPr>
            <w:r w:rsidRPr="000D4B21">
              <w:rPr>
                <w:sz w:val="22"/>
                <w:szCs w:val="22"/>
              </w:rPr>
              <w:t>Agenda item 2</w:t>
            </w:r>
          </w:p>
        </w:tc>
        <w:tc>
          <w:tcPr>
            <w:tcW w:w="6833" w:type="dxa"/>
          </w:tcPr>
          <w:p w14:paraId="641B0DB1" w14:textId="755AC1DF" w:rsidR="0017385F" w:rsidRPr="000D4B21" w:rsidRDefault="00DB7234" w:rsidP="0017385F">
            <w:pPr>
              <w:pStyle w:val="DeptBullets"/>
              <w:numPr>
                <w:ilvl w:val="0"/>
                <w:numId w:val="0"/>
              </w:numPr>
              <w:spacing w:after="0"/>
              <w:rPr>
                <w:sz w:val="22"/>
                <w:szCs w:val="22"/>
              </w:rPr>
            </w:pPr>
            <w:r w:rsidRPr="000D4B21">
              <w:rPr>
                <w:b/>
                <w:sz w:val="22"/>
                <w:szCs w:val="22"/>
                <w:u w:val="single"/>
              </w:rPr>
              <w:t>Website Presentation</w:t>
            </w:r>
            <w:r w:rsidR="000D4B21">
              <w:rPr>
                <w:b/>
                <w:sz w:val="22"/>
                <w:szCs w:val="22"/>
                <w:u w:val="single"/>
              </w:rPr>
              <w:t xml:space="preserve"> </w:t>
            </w:r>
            <w:r w:rsidR="0017385F" w:rsidRPr="000D4B21">
              <w:rPr>
                <w:sz w:val="22"/>
                <w:szCs w:val="22"/>
              </w:rPr>
              <w:t>:</w:t>
            </w:r>
          </w:p>
          <w:p w14:paraId="749FF2FD" w14:textId="074E7E38" w:rsidR="00DB7234" w:rsidRPr="000D4B21" w:rsidRDefault="00BB2FF3" w:rsidP="00C37F2A">
            <w:pPr>
              <w:pStyle w:val="DeptBullets"/>
              <w:numPr>
                <w:ilvl w:val="0"/>
                <w:numId w:val="5"/>
              </w:numPr>
              <w:spacing w:after="0"/>
              <w:ind w:left="318" w:hanging="284"/>
              <w:rPr>
                <w:sz w:val="22"/>
                <w:szCs w:val="22"/>
              </w:rPr>
            </w:pPr>
            <w:r w:rsidRPr="000D4B21">
              <w:rPr>
                <w:sz w:val="22"/>
                <w:szCs w:val="22"/>
              </w:rPr>
              <w:t>T</w:t>
            </w:r>
            <w:r w:rsidR="00DB7234" w:rsidRPr="000D4B21">
              <w:rPr>
                <w:sz w:val="22"/>
                <w:szCs w:val="22"/>
              </w:rPr>
              <w:t>he rationale behind the website presentation was</w:t>
            </w:r>
            <w:r w:rsidRPr="000D4B21">
              <w:rPr>
                <w:sz w:val="22"/>
                <w:szCs w:val="22"/>
              </w:rPr>
              <w:t xml:space="preserve"> to update the sub-committee </w:t>
            </w:r>
            <w:r w:rsidR="00532161" w:rsidRPr="000D4B21">
              <w:rPr>
                <w:sz w:val="22"/>
                <w:szCs w:val="22"/>
              </w:rPr>
              <w:t>following</w:t>
            </w:r>
            <w:r w:rsidRPr="000D4B21">
              <w:rPr>
                <w:sz w:val="22"/>
                <w:szCs w:val="22"/>
              </w:rPr>
              <w:t xml:space="preserve"> </w:t>
            </w:r>
            <w:r w:rsidR="00DB7234" w:rsidRPr="000D4B21">
              <w:rPr>
                <w:sz w:val="22"/>
                <w:szCs w:val="22"/>
              </w:rPr>
              <w:t>a recent content and structuring review</w:t>
            </w:r>
            <w:r w:rsidR="00532161" w:rsidRPr="000D4B21">
              <w:rPr>
                <w:sz w:val="22"/>
                <w:szCs w:val="22"/>
              </w:rPr>
              <w:t xml:space="preserve">, </w:t>
            </w:r>
            <w:r w:rsidR="00FB6953">
              <w:rPr>
                <w:sz w:val="22"/>
                <w:szCs w:val="22"/>
              </w:rPr>
              <w:t xml:space="preserve">the results of which </w:t>
            </w:r>
            <w:proofErr w:type="gramStart"/>
            <w:r w:rsidR="00FB6953">
              <w:rPr>
                <w:sz w:val="22"/>
                <w:szCs w:val="22"/>
              </w:rPr>
              <w:t>will be rolled out</w:t>
            </w:r>
            <w:proofErr w:type="gramEnd"/>
            <w:r w:rsidR="00FB6953">
              <w:rPr>
                <w:sz w:val="22"/>
                <w:szCs w:val="22"/>
              </w:rPr>
              <w:t xml:space="preserve"> in a series of </w:t>
            </w:r>
            <w:r w:rsidR="000658B5">
              <w:rPr>
                <w:sz w:val="22"/>
                <w:szCs w:val="22"/>
              </w:rPr>
              <w:t xml:space="preserve">updates from </w:t>
            </w:r>
            <w:r w:rsidRPr="000D4B21">
              <w:rPr>
                <w:sz w:val="22"/>
                <w:szCs w:val="22"/>
              </w:rPr>
              <w:t>January 2017</w:t>
            </w:r>
            <w:r w:rsidR="00DB7234" w:rsidRPr="000D4B21">
              <w:rPr>
                <w:sz w:val="22"/>
                <w:szCs w:val="22"/>
              </w:rPr>
              <w:t xml:space="preserve">.  Feedback </w:t>
            </w:r>
            <w:proofErr w:type="gramStart"/>
            <w:r w:rsidR="00DB7234" w:rsidRPr="000D4B21">
              <w:rPr>
                <w:sz w:val="22"/>
                <w:szCs w:val="22"/>
              </w:rPr>
              <w:t>had been sought</w:t>
            </w:r>
            <w:proofErr w:type="gramEnd"/>
            <w:r w:rsidR="00DB7234" w:rsidRPr="000D4B21">
              <w:rPr>
                <w:sz w:val="22"/>
                <w:szCs w:val="22"/>
              </w:rPr>
              <w:t xml:space="preserve"> from </w:t>
            </w:r>
            <w:r w:rsidR="00532161" w:rsidRPr="000D4B21">
              <w:rPr>
                <w:sz w:val="22"/>
                <w:szCs w:val="22"/>
              </w:rPr>
              <w:t xml:space="preserve">user groups and other </w:t>
            </w:r>
            <w:r w:rsidR="00DB7234" w:rsidRPr="000D4B21">
              <w:rPr>
                <w:sz w:val="22"/>
                <w:szCs w:val="22"/>
              </w:rPr>
              <w:t>stakeholders to drive improvements and the customer journey experience.</w:t>
            </w:r>
          </w:p>
          <w:p w14:paraId="65D68EC8" w14:textId="1C7E5CB9" w:rsidR="00BC34E0" w:rsidRPr="000D4B21" w:rsidRDefault="00DB7234" w:rsidP="00C37F2A">
            <w:pPr>
              <w:pStyle w:val="DeptBullets"/>
              <w:numPr>
                <w:ilvl w:val="0"/>
                <w:numId w:val="5"/>
              </w:numPr>
              <w:spacing w:after="0"/>
              <w:ind w:left="318" w:hanging="284"/>
              <w:rPr>
                <w:sz w:val="22"/>
                <w:szCs w:val="22"/>
              </w:rPr>
            </w:pPr>
            <w:r w:rsidRPr="000D4B21">
              <w:rPr>
                <w:sz w:val="22"/>
                <w:szCs w:val="22"/>
              </w:rPr>
              <w:t>TP</w:t>
            </w:r>
            <w:r w:rsidR="001429A4">
              <w:rPr>
                <w:sz w:val="22"/>
                <w:szCs w:val="22"/>
              </w:rPr>
              <w:t>’s</w:t>
            </w:r>
            <w:r w:rsidRPr="000D4B21">
              <w:rPr>
                <w:sz w:val="22"/>
                <w:szCs w:val="22"/>
              </w:rPr>
              <w:t xml:space="preserve"> Engagement team </w:t>
            </w:r>
            <w:r w:rsidR="00BB2FF3" w:rsidRPr="000D4B21">
              <w:rPr>
                <w:sz w:val="22"/>
                <w:szCs w:val="22"/>
              </w:rPr>
              <w:t>provided an overview and demonstration of the new website highlighting three key changes in respect of the member and employer</w:t>
            </w:r>
            <w:r w:rsidR="00E61339">
              <w:rPr>
                <w:sz w:val="22"/>
                <w:szCs w:val="22"/>
              </w:rPr>
              <w:t>s</w:t>
            </w:r>
            <w:r w:rsidR="00532161" w:rsidRPr="000D4B21">
              <w:rPr>
                <w:sz w:val="22"/>
                <w:szCs w:val="22"/>
              </w:rPr>
              <w:t>:</w:t>
            </w:r>
          </w:p>
          <w:p w14:paraId="242882B4" w14:textId="4668BBB2" w:rsidR="00BB2FF3" w:rsidRPr="00F40FE6" w:rsidRDefault="000D4B21" w:rsidP="00BC34E0">
            <w:pPr>
              <w:pStyle w:val="DeptBullets"/>
              <w:numPr>
                <w:ilvl w:val="0"/>
                <w:numId w:val="0"/>
              </w:numPr>
              <w:spacing w:after="0"/>
              <w:ind w:left="318"/>
              <w:rPr>
                <w:sz w:val="22"/>
                <w:szCs w:val="22"/>
              </w:rPr>
            </w:pPr>
            <w:r w:rsidRPr="00F40FE6">
              <w:rPr>
                <w:sz w:val="22"/>
                <w:szCs w:val="22"/>
                <w:u w:val="single"/>
              </w:rPr>
              <w:t>M</w:t>
            </w:r>
            <w:r w:rsidR="00BC34E0" w:rsidRPr="00F40FE6">
              <w:rPr>
                <w:sz w:val="22"/>
                <w:szCs w:val="22"/>
                <w:u w:val="single"/>
              </w:rPr>
              <w:t>embers</w:t>
            </w:r>
            <w:r w:rsidR="00BC34E0" w:rsidRPr="00F40FE6">
              <w:rPr>
                <w:sz w:val="22"/>
                <w:szCs w:val="22"/>
              </w:rPr>
              <w:t xml:space="preserve"> :</w:t>
            </w:r>
          </w:p>
          <w:p w14:paraId="3025EFD1" w14:textId="7D2D3765" w:rsidR="007E55CD" w:rsidRPr="000D4B21" w:rsidRDefault="00532161" w:rsidP="00F40FE6">
            <w:pPr>
              <w:pStyle w:val="DeptBullets"/>
              <w:numPr>
                <w:ilvl w:val="0"/>
                <w:numId w:val="17"/>
              </w:numPr>
              <w:spacing w:after="0"/>
              <w:ind w:left="777" w:hanging="417"/>
              <w:rPr>
                <w:sz w:val="22"/>
                <w:szCs w:val="22"/>
              </w:rPr>
            </w:pPr>
            <w:r w:rsidRPr="000D4B21">
              <w:rPr>
                <w:sz w:val="22"/>
                <w:szCs w:val="22"/>
              </w:rPr>
              <w:t xml:space="preserve">Improvement to </w:t>
            </w:r>
            <w:r w:rsidR="00BB2FF3" w:rsidRPr="000D4B21">
              <w:rPr>
                <w:sz w:val="22"/>
                <w:szCs w:val="22"/>
              </w:rPr>
              <w:t>the member registration page and password criteria</w:t>
            </w:r>
            <w:r w:rsidR="007E55CD" w:rsidRPr="000D4B21">
              <w:rPr>
                <w:sz w:val="22"/>
                <w:szCs w:val="22"/>
              </w:rPr>
              <w:t>;</w:t>
            </w:r>
          </w:p>
          <w:p w14:paraId="25B9D322" w14:textId="69B3556D" w:rsidR="007E55CD" w:rsidRPr="000D4B21" w:rsidRDefault="007E55CD" w:rsidP="00F40FE6">
            <w:pPr>
              <w:pStyle w:val="DeptBullets"/>
              <w:numPr>
                <w:ilvl w:val="0"/>
                <w:numId w:val="17"/>
              </w:numPr>
              <w:spacing w:after="0"/>
              <w:ind w:left="777" w:hanging="417"/>
              <w:rPr>
                <w:sz w:val="22"/>
                <w:szCs w:val="22"/>
              </w:rPr>
            </w:pPr>
            <w:r w:rsidRPr="000D4B21">
              <w:rPr>
                <w:sz w:val="22"/>
                <w:szCs w:val="22"/>
              </w:rPr>
              <w:t>improvements for calculator modellers (TP to determine whether they could include a link to the formula for calculations here)</w:t>
            </w:r>
            <w:r w:rsidR="00621384">
              <w:rPr>
                <w:sz w:val="22"/>
                <w:szCs w:val="22"/>
              </w:rPr>
              <w:t>;</w:t>
            </w:r>
          </w:p>
          <w:p w14:paraId="0B3B5BD6" w14:textId="359FB8CF" w:rsidR="007E55CD" w:rsidRPr="000D4B21" w:rsidRDefault="007E55CD" w:rsidP="00F40FE6">
            <w:pPr>
              <w:pStyle w:val="DeptBullets"/>
              <w:numPr>
                <w:ilvl w:val="0"/>
                <w:numId w:val="17"/>
              </w:numPr>
              <w:spacing w:after="0"/>
              <w:ind w:left="777" w:hanging="417"/>
              <w:rPr>
                <w:sz w:val="22"/>
                <w:szCs w:val="22"/>
              </w:rPr>
            </w:pPr>
            <w:proofErr w:type="gramStart"/>
            <w:r w:rsidRPr="000D4B21">
              <w:rPr>
                <w:sz w:val="22"/>
                <w:szCs w:val="22"/>
              </w:rPr>
              <w:t>an</w:t>
            </w:r>
            <w:proofErr w:type="gramEnd"/>
            <w:r w:rsidRPr="000D4B21">
              <w:rPr>
                <w:sz w:val="22"/>
                <w:szCs w:val="22"/>
              </w:rPr>
              <w:t xml:space="preserve"> improved Benefit Statement (TP to review</w:t>
            </w:r>
            <w:r w:rsidR="00621384">
              <w:rPr>
                <w:sz w:val="22"/>
                <w:szCs w:val="22"/>
              </w:rPr>
              <w:t xml:space="preserve"> “</w:t>
            </w:r>
            <w:r w:rsidR="0070051C" w:rsidRPr="000D4B21">
              <w:rPr>
                <w:sz w:val="22"/>
                <w:szCs w:val="22"/>
              </w:rPr>
              <w:t>background pictures” to ensure they better represent the workforce which is 75% female)</w:t>
            </w:r>
            <w:r w:rsidR="00621384">
              <w:rPr>
                <w:sz w:val="22"/>
                <w:szCs w:val="22"/>
              </w:rPr>
              <w:t>.</w:t>
            </w:r>
          </w:p>
          <w:p w14:paraId="69E58B70" w14:textId="24A29A48" w:rsidR="00BB2FF3" w:rsidRPr="000D4B21" w:rsidRDefault="00BB2FF3" w:rsidP="00C37F2A">
            <w:pPr>
              <w:pStyle w:val="DeptBullets"/>
              <w:numPr>
                <w:ilvl w:val="0"/>
                <w:numId w:val="5"/>
              </w:numPr>
              <w:spacing w:after="0"/>
              <w:ind w:left="318" w:hanging="284"/>
              <w:rPr>
                <w:sz w:val="22"/>
                <w:szCs w:val="22"/>
              </w:rPr>
            </w:pPr>
            <w:r w:rsidRPr="000D4B21">
              <w:rPr>
                <w:sz w:val="22"/>
                <w:szCs w:val="22"/>
              </w:rPr>
              <w:t xml:space="preserve">TP to ascertain how teacher reference numbers </w:t>
            </w:r>
            <w:proofErr w:type="gramStart"/>
            <w:r w:rsidRPr="000D4B21">
              <w:rPr>
                <w:sz w:val="22"/>
                <w:szCs w:val="22"/>
              </w:rPr>
              <w:t>are generated</w:t>
            </w:r>
            <w:proofErr w:type="gramEnd"/>
            <w:r w:rsidRPr="000D4B21">
              <w:rPr>
                <w:sz w:val="22"/>
                <w:szCs w:val="22"/>
              </w:rPr>
              <w:t xml:space="preserve"> and whether the first two digits still reflect the year when training commenced.  This would be a useful tool for teachers when searching for the correct reference number.</w:t>
            </w:r>
          </w:p>
          <w:p w14:paraId="1C95E834" w14:textId="40253988" w:rsidR="00BC34E0" w:rsidRPr="00203576" w:rsidRDefault="00BC34E0" w:rsidP="00BC34E0">
            <w:pPr>
              <w:pStyle w:val="DeptBullets"/>
              <w:numPr>
                <w:ilvl w:val="0"/>
                <w:numId w:val="0"/>
              </w:numPr>
              <w:spacing w:after="0"/>
              <w:ind w:left="318"/>
              <w:rPr>
                <w:sz w:val="22"/>
                <w:szCs w:val="22"/>
                <w:u w:val="single"/>
              </w:rPr>
            </w:pPr>
            <w:r w:rsidRPr="00203576">
              <w:rPr>
                <w:sz w:val="22"/>
                <w:szCs w:val="22"/>
                <w:u w:val="single"/>
              </w:rPr>
              <w:t>Employers :</w:t>
            </w:r>
          </w:p>
          <w:p w14:paraId="24663FFB" w14:textId="6C4DF07B" w:rsidR="00BC34E0" w:rsidRPr="000D4B21" w:rsidRDefault="00BC34E0" w:rsidP="00C37F2A">
            <w:pPr>
              <w:pStyle w:val="DeptBullets"/>
              <w:numPr>
                <w:ilvl w:val="0"/>
                <w:numId w:val="10"/>
              </w:numPr>
              <w:spacing w:after="0"/>
              <w:rPr>
                <w:sz w:val="22"/>
                <w:szCs w:val="22"/>
              </w:rPr>
            </w:pPr>
            <w:r w:rsidRPr="000D4B21">
              <w:rPr>
                <w:sz w:val="22"/>
                <w:szCs w:val="22"/>
              </w:rPr>
              <w:t>Improvements to the task manager function</w:t>
            </w:r>
          </w:p>
          <w:p w14:paraId="050F9F6A" w14:textId="1B5CD511" w:rsidR="00BC34E0" w:rsidRPr="000D4B21" w:rsidRDefault="00BC34E0" w:rsidP="00C37F2A">
            <w:pPr>
              <w:pStyle w:val="DeptBullets"/>
              <w:numPr>
                <w:ilvl w:val="0"/>
                <w:numId w:val="10"/>
              </w:numPr>
              <w:spacing w:after="0"/>
              <w:rPr>
                <w:sz w:val="22"/>
                <w:szCs w:val="22"/>
              </w:rPr>
            </w:pPr>
            <w:r w:rsidRPr="000D4B21">
              <w:rPr>
                <w:sz w:val="22"/>
                <w:szCs w:val="22"/>
              </w:rPr>
              <w:t>Improvements to member-print function</w:t>
            </w:r>
          </w:p>
          <w:p w14:paraId="5366BC13" w14:textId="3343A69C" w:rsidR="00BC34E0" w:rsidRDefault="00BC34E0" w:rsidP="00C37F2A">
            <w:pPr>
              <w:pStyle w:val="DeptBullets"/>
              <w:numPr>
                <w:ilvl w:val="0"/>
                <w:numId w:val="10"/>
              </w:numPr>
              <w:spacing w:after="0"/>
              <w:rPr>
                <w:sz w:val="22"/>
                <w:szCs w:val="22"/>
              </w:rPr>
            </w:pPr>
            <w:r w:rsidRPr="000D4B21">
              <w:rPr>
                <w:sz w:val="22"/>
                <w:szCs w:val="22"/>
              </w:rPr>
              <w:t>Increased pagination through the accounts (previous limit of 10</w:t>
            </w:r>
            <w:r w:rsidR="000D4B21">
              <w:rPr>
                <w:sz w:val="22"/>
                <w:szCs w:val="22"/>
              </w:rPr>
              <w:t>-</w:t>
            </w:r>
            <w:r w:rsidRPr="000D4B21">
              <w:rPr>
                <w:sz w:val="22"/>
                <w:szCs w:val="22"/>
              </w:rPr>
              <w:t>page display increased)</w:t>
            </w:r>
          </w:p>
          <w:p w14:paraId="4D544451" w14:textId="0873178A" w:rsidR="00B31141" w:rsidRPr="000D4B21" w:rsidRDefault="00B31141" w:rsidP="00C37F2A">
            <w:pPr>
              <w:pStyle w:val="DeptBullets"/>
              <w:numPr>
                <w:ilvl w:val="0"/>
                <w:numId w:val="5"/>
              </w:numPr>
              <w:spacing w:after="0"/>
              <w:ind w:left="204" w:hanging="142"/>
              <w:rPr>
                <w:sz w:val="22"/>
                <w:szCs w:val="22"/>
              </w:rPr>
            </w:pPr>
            <w:r w:rsidRPr="000D4B21">
              <w:rPr>
                <w:sz w:val="22"/>
                <w:szCs w:val="22"/>
              </w:rPr>
              <w:lastRenderedPageBreak/>
              <w:t xml:space="preserve">Further improvements </w:t>
            </w:r>
            <w:proofErr w:type="gramStart"/>
            <w:r w:rsidRPr="000D4B21">
              <w:rPr>
                <w:sz w:val="22"/>
                <w:szCs w:val="22"/>
              </w:rPr>
              <w:t>will also be made</w:t>
            </w:r>
            <w:proofErr w:type="gramEnd"/>
            <w:r w:rsidRPr="000D4B21">
              <w:rPr>
                <w:sz w:val="22"/>
                <w:szCs w:val="22"/>
              </w:rPr>
              <w:t xml:space="preserve"> to the Employer Bulletin, and </w:t>
            </w:r>
            <w:r w:rsidR="00E61339">
              <w:rPr>
                <w:sz w:val="22"/>
                <w:szCs w:val="22"/>
              </w:rPr>
              <w:t xml:space="preserve">website </w:t>
            </w:r>
            <w:r w:rsidRPr="000D4B21">
              <w:rPr>
                <w:sz w:val="22"/>
                <w:szCs w:val="22"/>
              </w:rPr>
              <w:t>improvements will continue to simplify navigation and provide better signposting.</w:t>
            </w:r>
          </w:p>
          <w:p w14:paraId="59C4E7F6" w14:textId="37338D4C" w:rsidR="00BB2FF3" w:rsidRDefault="000D4B21" w:rsidP="00C37F2A">
            <w:pPr>
              <w:pStyle w:val="DeptBullets"/>
              <w:numPr>
                <w:ilvl w:val="0"/>
                <w:numId w:val="5"/>
              </w:numPr>
              <w:spacing w:after="0"/>
              <w:ind w:left="204" w:hanging="142"/>
              <w:rPr>
                <w:sz w:val="22"/>
                <w:szCs w:val="22"/>
              </w:rPr>
            </w:pPr>
            <w:r w:rsidRPr="000D4B21">
              <w:rPr>
                <w:sz w:val="22"/>
                <w:szCs w:val="22"/>
              </w:rPr>
              <w:t>Secretariat</w:t>
            </w:r>
            <w:r w:rsidR="00B31141" w:rsidRPr="000D4B21">
              <w:rPr>
                <w:sz w:val="22"/>
                <w:szCs w:val="22"/>
              </w:rPr>
              <w:t xml:space="preserve"> to forward slideshow to DW and arrange a 1 to 1 with TP engagement team if required.  </w:t>
            </w:r>
          </w:p>
          <w:p w14:paraId="5C15EC06" w14:textId="3A57EA51" w:rsidR="000D4B21" w:rsidRPr="000D4B21" w:rsidRDefault="000D4B21" w:rsidP="000D4B21">
            <w:pPr>
              <w:pStyle w:val="DeptBullets"/>
              <w:numPr>
                <w:ilvl w:val="0"/>
                <w:numId w:val="0"/>
              </w:numPr>
              <w:spacing w:after="0"/>
              <w:ind w:left="204"/>
              <w:rPr>
                <w:sz w:val="22"/>
                <w:szCs w:val="22"/>
              </w:rPr>
            </w:pPr>
          </w:p>
        </w:tc>
        <w:tc>
          <w:tcPr>
            <w:tcW w:w="1247" w:type="dxa"/>
          </w:tcPr>
          <w:p w14:paraId="2774C641" w14:textId="77777777" w:rsidR="00BB2FF3" w:rsidRPr="00C271C9" w:rsidRDefault="00BB2FF3" w:rsidP="0022057C">
            <w:pPr>
              <w:pStyle w:val="DeptBullets"/>
              <w:numPr>
                <w:ilvl w:val="0"/>
                <w:numId w:val="0"/>
              </w:numPr>
              <w:spacing w:after="0"/>
              <w:rPr>
                <w:sz w:val="16"/>
                <w:szCs w:val="16"/>
              </w:rPr>
            </w:pPr>
          </w:p>
          <w:p w14:paraId="320A91D8" w14:textId="77777777" w:rsidR="00BB2FF3" w:rsidRPr="00C271C9" w:rsidRDefault="00BB2FF3" w:rsidP="0022057C">
            <w:pPr>
              <w:pStyle w:val="DeptBullets"/>
              <w:numPr>
                <w:ilvl w:val="0"/>
                <w:numId w:val="0"/>
              </w:numPr>
              <w:spacing w:after="0"/>
              <w:rPr>
                <w:sz w:val="16"/>
                <w:szCs w:val="16"/>
              </w:rPr>
            </w:pPr>
          </w:p>
          <w:p w14:paraId="6079462A" w14:textId="77777777" w:rsidR="00BB2FF3" w:rsidRPr="00C271C9" w:rsidRDefault="00BB2FF3" w:rsidP="0022057C">
            <w:pPr>
              <w:pStyle w:val="DeptBullets"/>
              <w:numPr>
                <w:ilvl w:val="0"/>
                <w:numId w:val="0"/>
              </w:numPr>
              <w:spacing w:after="0"/>
              <w:rPr>
                <w:sz w:val="16"/>
                <w:szCs w:val="16"/>
              </w:rPr>
            </w:pPr>
          </w:p>
          <w:p w14:paraId="4B220904" w14:textId="77777777" w:rsidR="00BB2FF3" w:rsidRPr="00C271C9" w:rsidRDefault="00BB2FF3" w:rsidP="0022057C">
            <w:pPr>
              <w:pStyle w:val="DeptBullets"/>
              <w:numPr>
                <w:ilvl w:val="0"/>
                <w:numId w:val="0"/>
              </w:numPr>
              <w:spacing w:after="0"/>
              <w:rPr>
                <w:sz w:val="16"/>
                <w:szCs w:val="16"/>
              </w:rPr>
            </w:pPr>
          </w:p>
          <w:p w14:paraId="0F57B0BB" w14:textId="77777777" w:rsidR="00BB2FF3" w:rsidRPr="00C271C9" w:rsidRDefault="00BB2FF3" w:rsidP="0022057C">
            <w:pPr>
              <w:pStyle w:val="DeptBullets"/>
              <w:numPr>
                <w:ilvl w:val="0"/>
                <w:numId w:val="0"/>
              </w:numPr>
              <w:spacing w:after="0"/>
              <w:rPr>
                <w:sz w:val="16"/>
                <w:szCs w:val="16"/>
              </w:rPr>
            </w:pPr>
          </w:p>
          <w:p w14:paraId="063D7FB9" w14:textId="77777777" w:rsidR="00BB2FF3" w:rsidRPr="00C271C9" w:rsidRDefault="00BB2FF3" w:rsidP="0022057C">
            <w:pPr>
              <w:pStyle w:val="DeptBullets"/>
              <w:numPr>
                <w:ilvl w:val="0"/>
                <w:numId w:val="0"/>
              </w:numPr>
              <w:spacing w:after="0"/>
              <w:rPr>
                <w:sz w:val="16"/>
                <w:szCs w:val="16"/>
              </w:rPr>
            </w:pPr>
          </w:p>
          <w:p w14:paraId="6C396C41" w14:textId="77777777" w:rsidR="00BB2FF3" w:rsidRPr="00C271C9" w:rsidRDefault="00BB2FF3" w:rsidP="0022057C">
            <w:pPr>
              <w:pStyle w:val="DeptBullets"/>
              <w:numPr>
                <w:ilvl w:val="0"/>
                <w:numId w:val="0"/>
              </w:numPr>
              <w:spacing w:after="0"/>
              <w:rPr>
                <w:sz w:val="16"/>
                <w:szCs w:val="16"/>
              </w:rPr>
            </w:pPr>
          </w:p>
          <w:p w14:paraId="2A7C0F51" w14:textId="77777777" w:rsidR="00BB2FF3" w:rsidRPr="00C271C9" w:rsidRDefault="00BB2FF3" w:rsidP="0022057C">
            <w:pPr>
              <w:pStyle w:val="DeptBullets"/>
              <w:numPr>
                <w:ilvl w:val="0"/>
                <w:numId w:val="0"/>
              </w:numPr>
              <w:spacing w:after="0"/>
              <w:rPr>
                <w:sz w:val="16"/>
                <w:szCs w:val="16"/>
              </w:rPr>
            </w:pPr>
          </w:p>
          <w:p w14:paraId="7D94A5A0" w14:textId="77777777" w:rsidR="00BB2FF3" w:rsidRPr="00C271C9" w:rsidRDefault="00BB2FF3" w:rsidP="0022057C">
            <w:pPr>
              <w:pStyle w:val="DeptBullets"/>
              <w:numPr>
                <w:ilvl w:val="0"/>
                <w:numId w:val="0"/>
              </w:numPr>
              <w:spacing w:after="0"/>
              <w:rPr>
                <w:sz w:val="16"/>
                <w:szCs w:val="16"/>
              </w:rPr>
            </w:pPr>
          </w:p>
          <w:p w14:paraId="106ABDEF" w14:textId="77777777" w:rsidR="00BB2FF3" w:rsidRPr="00C271C9" w:rsidRDefault="00BB2FF3" w:rsidP="0022057C">
            <w:pPr>
              <w:pStyle w:val="DeptBullets"/>
              <w:numPr>
                <w:ilvl w:val="0"/>
                <w:numId w:val="0"/>
              </w:numPr>
              <w:spacing w:after="0"/>
              <w:rPr>
                <w:sz w:val="16"/>
                <w:szCs w:val="16"/>
              </w:rPr>
            </w:pPr>
          </w:p>
          <w:p w14:paraId="3520D542" w14:textId="77777777" w:rsidR="00BB2FF3" w:rsidRPr="00C271C9" w:rsidRDefault="00BB2FF3" w:rsidP="0022057C">
            <w:pPr>
              <w:pStyle w:val="DeptBullets"/>
              <w:numPr>
                <w:ilvl w:val="0"/>
                <w:numId w:val="0"/>
              </w:numPr>
              <w:spacing w:after="0"/>
              <w:rPr>
                <w:sz w:val="16"/>
                <w:szCs w:val="16"/>
              </w:rPr>
            </w:pPr>
          </w:p>
          <w:p w14:paraId="0B6B4B6A" w14:textId="77777777" w:rsidR="007E55CD" w:rsidRPr="00C271C9" w:rsidRDefault="007E55CD" w:rsidP="007E55CD">
            <w:pPr>
              <w:pStyle w:val="DeptBullets"/>
              <w:numPr>
                <w:ilvl w:val="0"/>
                <w:numId w:val="0"/>
              </w:numPr>
              <w:spacing w:after="0"/>
              <w:rPr>
                <w:sz w:val="16"/>
                <w:szCs w:val="16"/>
              </w:rPr>
            </w:pPr>
          </w:p>
          <w:p w14:paraId="622B48E5" w14:textId="77777777" w:rsidR="007E55CD" w:rsidRPr="00C271C9" w:rsidRDefault="007E55CD" w:rsidP="007E55CD">
            <w:pPr>
              <w:pStyle w:val="DeptBullets"/>
              <w:numPr>
                <w:ilvl w:val="0"/>
                <w:numId w:val="0"/>
              </w:numPr>
              <w:spacing w:after="0"/>
              <w:rPr>
                <w:sz w:val="16"/>
                <w:szCs w:val="16"/>
              </w:rPr>
            </w:pPr>
          </w:p>
          <w:p w14:paraId="6971A523" w14:textId="77777777" w:rsidR="00E61339" w:rsidRPr="00C271C9" w:rsidRDefault="00E61339" w:rsidP="007E55CD">
            <w:pPr>
              <w:pStyle w:val="DeptBullets"/>
              <w:numPr>
                <w:ilvl w:val="0"/>
                <w:numId w:val="0"/>
              </w:numPr>
              <w:spacing w:after="0"/>
              <w:rPr>
                <w:sz w:val="16"/>
                <w:szCs w:val="16"/>
              </w:rPr>
            </w:pPr>
          </w:p>
          <w:p w14:paraId="18BC4E8E" w14:textId="77777777" w:rsidR="004D3163" w:rsidRDefault="004D3163" w:rsidP="007E55CD">
            <w:pPr>
              <w:pStyle w:val="DeptBullets"/>
              <w:numPr>
                <w:ilvl w:val="0"/>
                <w:numId w:val="0"/>
              </w:numPr>
              <w:spacing w:after="0"/>
              <w:rPr>
                <w:sz w:val="16"/>
                <w:szCs w:val="16"/>
              </w:rPr>
            </w:pPr>
          </w:p>
          <w:p w14:paraId="742C058A" w14:textId="77777777" w:rsidR="004D3163" w:rsidRDefault="004D3163" w:rsidP="007E55CD">
            <w:pPr>
              <w:pStyle w:val="DeptBullets"/>
              <w:numPr>
                <w:ilvl w:val="0"/>
                <w:numId w:val="0"/>
              </w:numPr>
              <w:spacing w:after="0"/>
              <w:rPr>
                <w:sz w:val="16"/>
                <w:szCs w:val="16"/>
              </w:rPr>
            </w:pPr>
          </w:p>
          <w:p w14:paraId="47F23AEE" w14:textId="77777777" w:rsidR="004D3163" w:rsidRDefault="004D3163" w:rsidP="007E55CD">
            <w:pPr>
              <w:pStyle w:val="DeptBullets"/>
              <w:numPr>
                <w:ilvl w:val="0"/>
                <w:numId w:val="0"/>
              </w:numPr>
              <w:spacing w:after="0"/>
              <w:rPr>
                <w:sz w:val="16"/>
                <w:szCs w:val="16"/>
              </w:rPr>
            </w:pPr>
          </w:p>
          <w:p w14:paraId="0CDE5338" w14:textId="77777777" w:rsidR="004D3163" w:rsidRDefault="004D3163" w:rsidP="007E55CD">
            <w:pPr>
              <w:pStyle w:val="DeptBullets"/>
              <w:numPr>
                <w:ilvl w:val="0"/>
                <w:numId w:val="0"/>
              </w:numPr>
              <w:spacing w:after="0"/>
              <w:rPr>
                <w:sz w:val="16"/>
                <w:szCs w:val="16"/>
              </w:rPr>
            </w:pPr>
          </w:p>
          <w:p w14:paraId="589F2184" w14:textId="77777777" w:rsidR="004D3163" w:rsidRDefault="004D3163" w:rsidP="007E55CD">
            <w:pPr>
              <w:pStyle w:val="DeptBullets"/>
              <w:numPr>
                <w:ilvl w:val="0"/>
                <w:numId w:val="0"/>
              </w:numPr>
              <w:spacing w:after="0"/>
              <w:rPr>
                <w:sz w:val="16"/>
                <w:szCs w:val="16"/>
              </w:rPr>
            </w:pPr>
          </w:p>
          <w:p w14:paraId="6AA9CD0D" w14:textId="44E26F39" w:rsidR="007E55CD" w:rsidRPr="00C271C9" w:rsidRDefault="00F40FE6" w:rsidP="007E55CD">
            <w:pPr>
              <w:pStyle w:val="DeptBullets"/>
              <w:numPr>
                <w:ilvl w:val="0"/>
                <w:numId w:val="0"/>
              </w:numPr>
              <w:spacing w:after="0"/>
              <w:rPr>
                <w:sz w:val="16"/>
                <w:szCs w:val="16"/>
              </w:rPr>
            </w:pPr>
            <w:r>
              <w:rPr>
                <w:sz w:val="16"/>
                <w:szCs w:val="16"/>
              </w:rPr>
              <w:t>IM</w:t>
            </w:r>
            <w:r w:rsidR="007E55CD" w:rsidRPr="00C271C9">
              <w:rPr>
                <w:sz w:val="16"/>
                <w:szCs w:val="16"/>
              </w:rPr>
              <w:t>1/081116</w:t>
            </w:r>
          </w:p>
          <w:p w14:paraId="249CAA4E" w14:textId="77777777" w:rsidR="007E55CD" w:rsidRPr="00C271C9" w:rsidRDefault="007E55CD" w:rsidP="007E55CD">
            <w:pPr>
              <w:pStyle w:val="DeptBullets"/>
              <w:numPr>
                <w:ilvl w:val="0"/>
                <w:numId w:val="0"/>
              </w:numPr>
              <w:spacing w:after="0"/>
              <w:rPr>
                <w:sz w:val="16"/>
                <w:szCs w:val="16"/>
              </w:rPr>
            </w:pPr>
          </w:p>
          <w:p w14:paraId="1F771E2A" w14:textId="77777777" w:rsidR="007E55CD" w:rsidRPr="00C271C9" w:rsidRDefault="007E55CD" w:rsidP="007E55CD">
            <w:pPr>
              <w:pStyle w:val="DeptBullets"/>
              <w:numPr>
                <w:ilvl w:val="0"/>
                <w:numId w:val="0"/>
              </w:numPr>
              <w:spacing w:after="0"/>
              <w:rPr>
                <w:sz w:val="16"/>
                <w:szCs w:val="16"/>
              </w:rPr>
            </w:pPr>
          </w:p>
          <w:p w14:paraId="4EB955E1" w14:textId="77777777" w:rsidR="0079264E" w:rsidRDefault="0079264E" w:rsidP="007E55CD">
            <w:pPr>
              <w:pStyle w:val="DeptBullets"/>
              <w:numPr>
                <w:ilvl w:val="0"/>
                <w:numId w:val="0"/>
              </w:numPr>
              <w:spacing w:after="0"/>
              <w:rPr>
                <w:sz w:val="16"/>
                <w:szCs w:val="16"/>
              </w:rPr>
            </w:pPr>
          </w:p>
          <w:p w14:paraId="4D4D848C" w14:textId="015FAE96" w:rsidR="001249C9" w:rsidRPr="00C271C9" w:rsidRDefault="00F40FE6" w:rsidP="007E55CD">
            <w:pPr>
              <w:pStyle w:val="DeptBullets"/>
              <w:numPr>
                <w:ilvl w:val="0"/>
                <w:numId w:val="0"/>
              </w:numPr>
              <w:spacing w:after="0"/>
              <w:rPr>
                <w:sz w:val="16"/>
                <w:szCs w:val="16"/>
              </w:rPr>
            </w:pPr>
            <w:r>
              <w:rPr>
                <w:sz w:val="16"/>
                <w:szCs w:val="16"/>
              </w:rPr>
              <w:t>IM</w:t>
            </w:r>
            <w:r w:rsidR="007E55CD" w:rsidRPr="00C271C9">
              <w:rPr>
                <w:sz w:val="16"/>
                <w:szCs w:val="16"/>
              </w:rPr>
              <w:t>2</w:t>
            </w:r>
            <w:r w:rsidR="00BB2FF3" w:rsidRPr="00C271C9">
              <w:rPr>
                <w:sz w:val="16"/>
                <w:szCs w:val="16"/>
              </w:rPr>
              <w:t>/081116</w:t>
            </w:r>
          </w:p>
          <w:p w14:paraId="172E7E7A" w14:textId="77777777" w:rsidR="0070051C" w:rsidRPr="00C271C9" w:rsidRDefault="0070051C" w:rsidP="007E55CD">
            <w:pPr>
              <w:pStyle w:val="DeptBullets"/>
              <w:numPr>
                <w:ilvl w:val="0"/>
                <w:numId w:val="0"/>
              </w:numPr>
              <w:spacing w:after="0"/>
              <w:rPr>
                <w:sz w:val="16"/>
                <w:szCs w:val="16"/>
              </w:rPr>
            </w:pPr>
          </w:p>
          <w:p w14:paraId="15B443B9" w14:textId="77777777" w:rsidR="0070051C" w:rsidRPr="00C271C9" w:rsidRDefault="0070051C" w:rsidP="007E55CD">
            <w:pPr>
              <w:pStyle w:val="DeptBullets"/>
              <w:numPr>
                <w:ilvl w:val="0"/>
                <w:numId w:val="0"/>
              </w:numPr>
              <w:spacing w:after="0"/>
              <w:rPr>
                <w:sz w:val="16"/>
                <w:szCs w:val="16"/>
              </w:rPr>
            </w:pPr>
          </w:p>
          <w:p w14:paraId="2EBCC5C9" w14:textId="77777777" w:rsidR="004D3163" w:rsidRDefault="004D3163" w:rsidP="007E55CD">
            <w:pPr>
              <w:pStyle w:val="DeptBullets"/>
              <w:numPr>
                <w:ilvl w:val="0"/>
                <w:numId w:val="0"/>
              </w:numPr>
              <w:spacing w:after="0"/>
              <w:rPr>
                <w:sz w:val="16"/>
                <w:szCs w:val="16"/>
              </w:rPr>
            </w:pPr>
          </w:p>
          <w:p w14:paraId="6A3A2B35" w14:textId="596D7A7F" w:rsidR="0070051C" w:rsidRPr="00C271C9" w:rsidRDefault="00F40FE6" w:rsidP="007E55CD">
            <w:pPr>
              <w:pStyle w:val="DeptBullets"/>
              <w:numPr>
                <w:ilvl w:val="0"/>
                <w:numId w:val="0"/>
              </w:numPr>
              <w:spacing w:after="0"/>
              <w:rPr>
                <w:sz w:val="16"/>
                <w:szCs w:val="16"/>
              </w:rPr>
            </w:pPr>
            <w:r>
              <w:rPr>
                <w:sz w:val="16"/>
                <w:szCs w:val="16"/>
              </w:rPr>
              <w:t>IM</w:t>
            </w:r>
            <w:r w:rsidR="0070051C" w:rsidRPr="00C271C9">
              <w:rPr>
                <w:sz w:val="16"/>
                <w:szCs w:val="16"/>
              </w:rPr>
              <w:t>3/081116</w:t>
            </w:r>
          </w:p>
          <w:p w14:paraId="784D5685" w14:textId="77777777" w:rsidR="00B31141" w:rsidRPr="00C271C9" w:rsidRDefault="00B31141" w:rsidP="007E55CD">
            <w:pPr>
              <w:pStyle w:val="DeptBullets"/>
              <w:numPr>
                <w:ilvl w:val="0"/>
                <w:numId w:val="0"/>
              </w:numPr>
              <w:spacing w:after="0"/>
              <w:rPr>
                <w:sz w:val="16"/>
                <w:szCs w:val="16"/>
              </w:rPr>
            </w:pPr>
          </w:p>
          <w:p w14:paraId="13CC5343" w14:textId="77777777" w:rsidR="00B31141" w:rsidRPr="00C271C9" w:rsidRDefault="00B31141" w:rsidP="007E55CD">
            <w:pPr>
              <w:pStyle w:val="DeptBullets"/>
              <w:numPr>
                <w:ilvl w:val="0"/>
                <w:numId w:val="0"/>
              </w:numPr>
              <w:spacing w:after="0"/>
              <w:rPr>
                <w:sz w:val="16"/>
                <w:szCs w:val="16"/>
              </w:rPr>
            </w:pPr>
          </w:p>
          <w:p w14:paraId="6B75C0F0" w14:textId="77777777" w:rsidR="00B31141" w:rsidRPr="00C271C9" w:rsidRDefault="00B31141" w:rsidP="007E55CD">
            <w:pPr>
              <w:pStyle w:val="DeptBullets"/>
              <w:numPr>
                <w:ilvl w:val="0"/>
                <w:numId w:val="0"/>
              </w:numPr>
              <w:spacing w:after="0"/>
              <w:rPr>
                <w:sz w:val="16"/>
                <w:szCs w:val="16"/>
              </w:rPr>
            </w:pPr>
          </w:p>
          <w:p w14:paraId="2F325B3E" w14:textId="77777777" w:rsidR="00B31141" w:rsidRPr="00C271C9" w:rsidRDefault="00B31141" w:rsidP="007E55CD">
            <w:pPr>
              <w:pStyle w:val="DeptBullets"/>
              <w:numPr>
                <w:ilvl w:val="0"/>
                <w:numId w:val="0"/>
              </w:numPr>
              <w:spacing w:after="0"/>
              <w:rPr>
                <w:sz w:val="16"/>
                <w:szCs w:val="16"/>
              </w:rPr>
            </w:pPr>
          </w:p>
          <w:p w14:paraId="38AC25F6" w14:textId="77777777" w:rsidR="00B31141" w:rsidRPr="00C271C9" w:rsidRDefault="00B31141" w:rsidP="007E55CD">
            <w:pPr>
              <w:pStyle w:val="DeptBullets"/>
              <w:numPr>
                <w:ilvl w:val="0"/>
                <w:numId w:val="0"/>
              </w:numPr>
              <w:spacing w:after="0"/>
              <w:rPr>
                <w:sz w:val="16"/>
                <w:szCs w:val="16"/>
              </w:rPr>
            </w:pPr>
          </w:p>
          <w:p w14:paraId="17A295BD" w14:textId="77777777" w:rsidR="00B31141" w:rsidRPr="00C271C9" w:rsidRDefault="00B31141" w:rsidP="007E55CD">
            <w:pPr>
              <w:pStyle w:val="DeptBullets"/>
              <w:numPr>
                <w:ilvl w:val="0"/>
                <w:numId w:val="0"/>
              </w:numPr>
              <w:spacing w:after="0"/>
              <w:rPr>
                <w:sz w:val="16"/>
                <w:szCs w:val="16"/>
              </w:rPr>
            </w:pPr>
          </w:p>
          <w:p w14:paraId="374EEB62" w14:textId="77777777" w:rsidR="00B31141" w:rsidRPr="00C271C9" w:rsidRDefault="00B31141" w:rsidP="007E55CD">
            <w:pPr>
              <w:pStyle w:val="DeptBullets"/>
              <w:numPr>
                <w:ilvl w:val="0"/>
                <w:numId w:val="0"/>
              </w:numPr>
              <w:spacing w:after="0"/>
              <w:rPr>
                <w:sz w:val="16"/>
                <w:szCs w:val="16"/>
              </w:rPr>
            </w:pPr>
          </w:p>
          <w:p w14:paraId="5DD42244" w14:textId="77777777" w:rsidR="00B31141" w:rsidRPr="00C271C9" w:rsidRDefault="00B31141" w:rsidP="007E55CD">
            <w:pPr>
              <w:pStyle w:val="DeptBullets"/>
              <w:numPr>
                <w:ilvl w:val="0"/>
                <w:numId w:val="0"/>
              </w:numPr>
              <w:spacing w:after="0"/>
              <w:rPr>
                <w:sz w:val="16"/>
                <w:szCs w:val="16"/>
              </w:rPr>
            </w:pPr>
          </w:p>
          <w:p w14:paraId="38BDAA60" w14:textId="77777777" w:rsidR="00B31141" w:rsidRPr="00C271C9" w:rsidRDefault="00B31141" w:rsidP="007E55CD">
            <w:pPr>
              <w:pStyle w:val="DeptBullets"/>
              <w:numPr>
                <w:ilvl w:val="0"/>
                <w:numId w:val="0"/>
              </w:numPr>
              <w:spacing w:after="0"/>
              <w:rPr>
                <w:sz w:val="16"/>
                <w:szCs w:val="16"/>
              </w:rPr>
            </w:pPr>
          </w:p>
          <w:p w14:paraId="104ED6A5" w14:textId="77777777" w:rsidR="00B31141" w:rsidRPr="00C271C9" w:rsidRDefault="00B31141" w:rsidP="007E55CD">
            <w:pPr>
              <w:pStyle w:val="DeptBullets"/>
              <w:numPr>
                <w:ilvl w:val="0"/>
                <w:numId w:val="0"/>
              </w:numPr>
              <w:spacing w:after="0"/>
              <w:rPr>
                <w:sz w:val="16"/>
                <w:szCs w:val="16"/>
              </w:rPr>
            </w:pPr>
          </w:p>
          <w:p w14:paraId="7D606773" w14:textId="77777777" w:rsidR="00B31141" w:rsidRPr="00C271C9" w:rsidRDefault="00B31141" w:rsidP="007E55CD">
            <w:pPr>
              <w:pStyle w:val="DeptBullets"/>
              <w:numPr>
                <w:ilvl w:val="0"/>
                <w:numId w:val="0"/>
              </w:numPr>
              <w:spacing w:after="0"/>
              <w:rPr>
                <w:sz w:val="16"/>
                <w:szCs w:val="16"/>
              </w:rPr>
            </w:pPr>
          </w:p>
          <w:p w14:paraId="79ABFF48" w14:textId="77777777" w:rsidR="004D3163" w:rsidRDefault="004D3163" w:rsidP="007E55CD">
            <w:pPr>
              <w:pStyle w:val="DeptBullets"/>
              <w:numPr>
                <w:ilvl w:val="0"/>
                <w:numId w:val="0"/>
              </w:numPr>
              <w:spacing w:after="0"/>
              <w:rPr>
                <w:sz w:val="16"/>
                <w:szCs w:val="16"/>
              </w:rPr>
            </w:pPr>
          </w:p>
          <w:p w14:paraId="6584E43B" w14:textId="77777777" w:rsidR="004D3163" w:rsidRDefault="004D3163" w:rsidP="007E55CD">
            <w:pPr>
              <w:pStyle w:val="DeptBullets"/>
              <w:numPr>
                <w:ilvl w:val="0"/>
                <w:numId w:val="0"/>
              </w:numPr>
              <w:spacing w:after="0"/>
              <w:rPr>
                <w:sz w:val="16"/>
                <w:szCs w:val="16"/>
              </w:rPr>
            </w:pPr>
          </w:p>
          <w:p w14:paraId="5D246D37" w14:textId="77777777" w:rsidR="004D3163" w:rsidRDefault="004D3163" w:rsidP="007E55CD">
            <w:pPr>
              <w:pStyle w:val="DeptBullets"/>
              <w:numPr>
                <w:ilvl w:val="0"/>
                <w:numId w:val="0"/>
              </w:numPr>
              <w:spacing w:after="0"/>
              <w:rPr>
                <w:sz w:val="16"/>
                <w:szCs w:val="16"/>
              </w:rPr>
            </w:pPr>
          </w:p>
          <w:p w14:paraId="4948F6CC" w14:textId="77777777" w:rsidR="004D3163" w:rsidRDefault="004D3163" w:rsidP="007E55CD">
            <w:pPr>
              <w:pStyle w:val="DeptBullets"/>
              <w:numPr>
                <w:ilvl w:val="0"/>
                <w:numId w:val="0"/>
              </w:numPr>
              <w:spacing w:after="0"/>
              <w:rPr>
                <w:sz w:val="16"/>
                <w:szCs w:val="16"/>
              </w:rPr>
            </w:pPr>
          </w:p>
          <w:p w14:paraId="4B104085" w14:textId="566CFD51" w:rsidR="00B31141" w:rsidRPr="00C271C9" w:rsidRDefault="00F40FE6" w:rsidP="00F40FE6">
            <w:pPr>
              <w:pStyle w:val="DeptBullets"/>
              <w:numPr>
                <w:ilvl w:val="0"/>
                <w:numId w:val="0"/>
              </w:numPr>
              <w:spacing w:after="0"/>
              <w:rPr>
                <w:sz w:val="16"/>
                <w:szCs w:val="16"/>
              </w:rPr>
            </w:pPr>
            <w:r>
              <w:rPr>
                <w:sz w:val="16"/>
                <w:szCs w:val="16"/>
              </w:rPr>
              <w:t>IM</w:t>
            </w:r>
            <w:r w:rsidR="00B31141" w:rsidRPr="00C271C9">
              <w:rPr>
                <w:sz w:val="16"/>
                <w:szCs w:val="16"/>
              </w:rPr>
              <w:t>4/081116</w:t>
            </w:r>
          </w:p>
        </w:tc>
      </w:tr>
      <w:tr w:rsidR="00B343B8" w:rsidRPr="000D4B21" w14:paraId="160407D1" w14:textId="77777777" w:rsidTr="00C271C9">
        <w:tc>
          <w:tcPr>
            <w:tcW w:w="993" w:type="dxa"/>
          </w:tcPr>
          <w:p w14:paraId="00F02C41" w14:textId="77777777" w:rsidR="00B343B8" w:rsidRPr="000D4B21" w:rsidRDefault="00FD3339" w:rsidP="00305937">
            <w:pPr>
              <w:pStyle w:val="DeptBullets"/>
              <w:numPr>
                <w:ilvl w:val="0"/>
                <w:numId w:val="0"/>
              </w:numPr>
              <w:spacing w:after="0"/>
              <w:rPr>
                <w:sz w:val="22"/>
                <w:szCs w:val="22"/>
              </w:rPr>
            </w:pPr>
            <w:r w:rsidRPr="000D4B21">
              <w:rPr>
                <w:sz w:val="22"/>
                <w:szCs w:val="22"/>
              </w:rPr>
              <w:lastRenderedPageBreak/>
              <w:t>Agenda item 3</w:t>
            </w:r>
          </w:p>
        </w:tc>
        <w:tc>
          <w:tcPr>
            <w:tcW w:w="6833" w:type="dxa"/>
          </w:tcPr>
          <w:p w14:paraId="39C0CC38" w14:textId="0D5FA546" w:rsidR="00CD147F" w:rsidRPr="000D4B21" w:rsidRDefault="00BC34E0" w:rsidP="00676DA7">
            <w:pPr>
              <w:pStyle w:val="DeptBullets"/>
              <w:numPr>
                <w:ilvl w:val="0"/>
                <w:numId w:val="0"/>
              </w:numPr>
              <w:spacing w:after="0"/>
              <w:rPr>
                <w:b/>
                <w:sz w:val="22"/>
                <w:szCs w:val="22"/>
              </w:rPr>
            </w:pPr>
            <w:r w:rsidRPr="000D4B21">
              <w:rPr>
                <w:b/>
                <w:sz w:val="22"/>
                <w:szCs w:val="22"/>
              </w:rPr>
              <w:t>Review of the Engagement Report</w:t>
            </w:r>
            <w:r w:rsidR="000D4B21">
              <w:rPr>
                <w:b/>
                <w:sz w:val="22"/>
                <w:szCs w:val="22"/>
              </w:rPr>
              <w:t xml:space="preserve"> :</w:t>
            </w:r>
          </w:p>
          <w:p w14:paraId="4C3E2463" w14:textId="492E3BFB" w:rsidR="00676DA7" w:rsidRPr="000D4B21" w:rsidRDefault="00E61339" w:rsidP="00C37F2A">
            <w:pPr>
              <w:pStyle w:val="DeptBullets"/>
              <w:numPr>
                <w:ilvl w:val="0"/>
                <w:numId w:val="8"/>
              </w:numPr>
              <w:spacing w:after="0"/>
              <w:ind w:left="318" w:hanging="284"/>
              <w:rPr>
                <w:sz w:val="22"/>
                <w:szCs w:val="22"/>
              </w:rPr>
            </w:pPr>
            <w:r>
              <w:rPr>
                <w:sz w:val="22"/>
                <w:szCs w:val="22"/>
              </w:rPr>
              <w:t xml:space="preserve">Key points to note, following discussion of the quarterly report, </w:t>
            </w:r>
            <w:r w:rsidR="00676DA7" w:rsidRPr="000D4B21">
              <w:rPr>
                <w:sz w:val="22"/>
                <w:szCs w:val="22"/>
              </w:rPr>
              <w:t>include :</w:t>
            </w:r>
          </w:p>
          <w:p w14:paraId="5193AE79" w14:textId="70AEB70C" w:rsidR="00676DA7" w:rsidRPr="000D4B21" w:rsidRDefault="001429A4" w:rsidP="00C37F2A">
            <w:pPr>
              <w:pStyle w:val="DeptBullets"/>
              <w:numPr>
                <w:ilvl w:val="0"/>
                <w:numId w:val="8"/>
              </w:numPr>
              <w:spacing w:after="0"/>
              <w:ind w:left="318" w:hanging="284"/>
              <w:rPr>
                <w:sz w:val="22"/>
                <w:szCs w:val="22"/>
              </w:rPr>
            </w:pPr>
            <w:r>
              <w:rPr>
                <w:sz w:val="22"/>
                <w:szCs w:val="22"/>
              </w:rPr>
              <w:t>The s</w:t>
            </w:r>
            <w:r w:rsidR="00676DA7" w:rsidRPr="000D4B21">
              <w:rPr>
                <w:sz w:val="22"/>
                <w:szCs w:val="22"/>
              </w:rPr>
              <w:t>trong achievement against challenging outcome measures</w:t>
            </w:r>
            <w:r w:rsidR="0019367D">
              <w:rPr>
                <w:sz w:val="22"/>
                <w:szCs w:val="22"/>
              </w:rPr>
              <w:t>,</w:t>
            </w:r>
            <w:r w:rsidR="00676DA7" w:rsidRPr="000D4B21">
              <w:rPr>
                <w:sz w:val="22"/>
                <w:szCs w:val="22"/>
              </w:rPr>
              <w:t xml:space="preserve"> </w:t>
            </w:r>
            <w:r w:rsidR="0016558B">
              <w:rPr>
                <w:sz w:val="22"/>
                <w:szCs w:val="22"/>
              </w:rPr>
              <w:t>with clear evidence of feedback driving improvement across the wider business</w:t>
            </w:r>
            <w:r>
              <w:rPr>
                <w:sz w:val="22"/>
                <w:szCs w:val="22"/>
              </w:rPr>
              <w:t xml:space="preserve">, </w:t>
            </w:r>
            <w:proofErr w:type="gramStart"/>
            <w:r>
              <w:rPr>
                <w:sz w:val="22"/>
                <w:szCs w:val="22"/>
              </w:rPr>
              <w:t>was recognised</w:t>
            </w:r>
            <w:proofErr w:type="gramEnd"/>
            <w:r w:rsidR="00676DA7" w:rsidRPr="000D4B21">
              <w:rPr>
                <w:sz w:val="22"/>
                <w:szCs w:val="22"/>
              </w:rPr>
              <w:t>.</w:t>
            </w:r>
          </w:p>
          <w:p w14:paraId="28048AAD" w14:textId="66C17ACA" w:rsidR="00785FCC" w:rsidRPr="000D4B21" w:rsidRDefault="00785FCC" w:rsidP="00C37F2A">
            <w:pPr>
              <w:pStyle w:val="DeptBullets"/>
              <w:numPr>
                <w:ilvl w:val="0"/>
                <w:numId w:val="8"/>
              </w:numPr>
              <w:spacing w:after="0"/>
              <w:ind w:left="318" w:hanging="284"/>
              <w:rPr>
                <w:sz w:val="22"/>
                <w:szCs w:val="22"/>
              </w:rPr>
            </w:pPr>
            <w:r w:rsidRPr="000D4B21">
              <w:rPr>
                <w:sz w:val="22"/>
                <w:szCs w:val="22"/>
              </w:rPr>
              <w:t xml:space="preserve">Future reporting of progress against outcome measures </w:t>
            </w:r>
            <w:r w:rsidR="0016558B">
              <w:rPr>
                <w:sz w:val="22"/>
                <w:szCs w:val="22"/>
              </w:rPr>
              <w:t>will</w:t>
            </w:r>
            <w:r w:rsidRPr="000D4B21">
              <w:rPr>
                <w:sz w:val="22"/>
                <w:szCs w:val="22"/>
              </w:rPr>
              <w:t xml:space="preserve"> provide additional information</w:t>
            </w:r>
            <w:r w:rsidR="0016558B">
              <w:rPr>
                <w:sz w:val="22"/>
                <w:szCs w:val="22"/>
              </w:rPr>
              <w:t xml:space="preserve"> to show in-year progress against </w:t>
            </w:r>
            <w:r w:rsidR="00CF44EC">
              <w:rPr>
                <w:sz w:val="22"/>
                <w:szCs w:val="22"/>
              </w:rPr>
              <w:t>contract year 6</w:t>
            </w:r>
            <w:r w:rsidR="0016558B">
              <w:rPr>
                <w:sz w:val="22"/>
                <w:szCs w:val="22"/>
              </w:rPr>
              <w:t xml:space="preserve"> targets,</w:t>
            </w:r>
            <w:r w:rsidRPr="000D4B21">
              <w:rPr>
                <w:sz w:val="22"/>
                <w:szCs w:val="22"/>
              </w:rPr>
              <w:t xml:space="preserve"> clarify how the green/amber assessment </w:t>
            </w:r>
            <w:proofErr w:type="gramStart"/>
            <w:r w:rsidRPr="000D4B21">
              <w:rPr>
                <w:sz w:val="22"/>
                <w:szCs w:val="22"/>
              </w:rPr>
              <w:t>is conducted</w:t>
            </w:r>
            <w:proofErr w:type="gramEnd"/>
            <w:r w:rsidRPr="000D4B21">
              <w:rPr>
                <w:sz w:val="22"/>
                <w:szCs w:val="22"/>
              </w:rPr>
              <w:t xml:space="preserve"> and </w:t>
            </w:r>
            <w:r w:rsidR="00E61339">
              <w:rPr>
                <w:sz w:val="22"/>
                <w:szCs w:val="22"/>
              </w:rPr>
              <w:t>details</w:t>
            </w:r>
            <w:r w:rsidRPr="000D4B21">
              <w:rPr>
                <w:sz w:val="22"/>
                <w:szCs w:val="22"/>
              </w:rPr>
              <w:t xml:space="preserve"> of how the targets were</w:t>
            </w:r>
            <w:r w:rsidR="00E61339">
              <w:rPr>
                <w:sz w:val="22"/>
                <w:szCs w:val="22"/>
              </w:rPr>
              <w:t>/are</w:t>
            </w:r>
            <w:r w:rsidRPr="000D4B21">
              <w:rPr>
                <w:sz w:val="22"/>
                <w:szCs w:val="22"/>
              </w:rPr>
              <w:t xml:space="preserve"> set.</w:t>
            </w:r>
          </w:p>
          <w:p w14:paraId="720E8691" w14:textId="00462889" w:rsidR="00785FCC" w:rsidRDefault="00785FCC" w:rsidP="00C37F2A">
            <w:pPr>
              <w:pStyle w:val="DeptBullets"/>
              <w:numPr>
                <w:ilvl w:val="0"/>
                <w:numId w:val="8"/>
              </w:numPr>
              <w:spacing w:after="0"/>
              <w:ind w:left="318" w:hanging="284"/>
              <w:rPr>
                <w:sz w:val="22"/>
                <w:szCs w:val="22"/>
              </w:rPr>
            </w:pPr>
            <w:r w:rsidRPr="000D4B21">
              <w:rPr>
                <w:sz w:val="22"/>
                <w:szCs w:val="22"/>
              </w:rPr>
              <w:t xml:space="preserve">It </w:t>
            </w:r>
            <w:proofErr w:type="gramStart"/>
            <w:r w:rsidRPr="000D4B21">
              <w:rPr>
                <w:sz w:val="22"/>
                <w:szCs w:val="22"/>
              </w:rPr>
              <w:t>was noted</w:t>
            </w:r>
            <w:proofErr w:type="gramEnd"/>
            <w:r w:rsidRPr="000D4B21">
              <w:rPr>
                <w:sz w:val="22"/>
                <w:szCs w:val="22"/>
              </w:rPr>
              <w:t xml:space="preserve"> that O</w:t>
            </w:r>
            <w:r w:rsidR="001429A4">
              <w:rPr>
                <w:sz w:val="22"/>
                <w:szCs w:val="22"/>
              </w:rPr>
              <w:t>utcome measures</w:t>
            </w:r>
            <w:r w:rsidRPr="000D4B21">
              <w:rPr>
                <w:sz w:val="22"/>
                <w:szCs w:val="22"/>
              </w:rPr>
              <w:t xml:space="preserve"> 2&amp;3 generate a 50% return rate to employer surveys, so provides some good evidence and verbatim commentary. </w:t>
            </w:r>
          </w:p>
          <w:p w14:paraId="6880D32C" w14:textId="3162A6FA" w:rsidR="0084554E" w:rsidRDefault="0084554E" w:rsidP="00C37F2A">
            <w:pPr>
              <w:pStyle w:val="DeptBullets"/>
              <w:numPr>
                <w:ilvl w:val="0"/>
                <w:numId w:val="8"/>
              </w:numPr>
              <w:spacing w:after="0"/>
              <w:ind w:left="318" w:hanging="284"/>
              <w:rPr>
                <w:sz w:val="22"/>
                <w:szCs w:val="22"/>
              </w:rPr>
            </w:pPr>
            <w:r>
              <w:rPr>
                <w:sz w:val="22"/>
                <w:szCs w:val="22"/>
              </w:rPr>
              <w:t xml:space="preserve">Employer engagement statistics are consistently high, but TP want to understand more about </w:t>
            </w:r>
            <w:r w:rsidR="0016558B">
              <w:rPr>
                <w:sz w:val="22"/>
                <w:szCs w:val="22"/>
              </w:rPr>
              <w:t xml:space="preserve">why 10% of employers </w:t>
            </w:r>
            <w:proofErr w:type="gramStart"/>
            <w:r w:rsidR="001429A4">
              <w:rPr>
                <w:sz w:val="22"/>
                <w:szCs w:val="22"/>
              </w:rPr>
              <w:t>don’t</w:t>
            </w:r>
            <w:proofErr w:type="gramEnd"/>
            <w:r w:rsidR="001429A4">
              <w:rPr>
                <w:sz w:val="22"/>
                <w:szCs w:val="22"/>
              </w:rPr>
              <w:t xml:space="preserve"> seem</w:t>
            </w:r>
            <w:r w:rsidR="0016558B">
              <w:rPr>
                <w:sz w:val="22"/>
                <w:szCs w:val="22"/>
              </w:rPr>
              <w:t xml:space="preserve"> to</w:t>
            </w:r>
            <w:r w:rsidR="001429A4">
              <w:rPr>
                <w:sz w:val="22"/>
                <w:szCs w:val="22"/>
              </w:rPr>
              <w:t xml:space="preserve"> use</w:t>
            </w:r>
            <w:r w:rsidR="0016558B">
              <w:rPr>
                <w:sz w:val="22"/>
                <w:szCs w:val="22"/>
              </w:rPr>
              <w:t xml:space="preserve"> the employer portal each month</w:t>
            </w:r>
            <w:r w:rsidR="001D7934">
              <w:rPr>
                <w:sz w:val="22"/>
                <w:szCs w:val="22"/>
              </w:rPr>
              <w:t>. The sub-committee</w:t>
            </w:r>
            <w:r>
              <w:rPr>
                <w:sz w:val="22"/>
                <w:szCs w:val="22"/>
              </w:rPr>
              <w:t xml:space="preserve"> discussed whether this was an access issue (e.g. employers not accessing every month or employers with small numbers of members </w:t>
            </w:r>
            <w:r w:rsidR="00E61339">
              <w:rPr>
                <w:sz w:val="22"/>
                <w:szCs w:val="22"/>
              </w:rPr>
              <w:t>accessing infrequently</w:t>
            </w:r>
            <w:r>
              <w:rPr>
                <w:sz w:val="22"/>
                <w:szCs w:val="22"/>
              </w:rPr>
              <w:t>)</w:t>
            </w:r>
            <w:r w:rsidR="001429A4">
              <w:rPr>
                <w:sz w:val="22"/>
                <w:szCs w:val="22"/>
              </w:rPr>
              <w:t>,</w:t>
            </w:r>
            <w:r>
              <w:rPr>
                <w:sz w:val="22"/>
                <w:szCs w:val="22"/>
              </w:rPr>
              <w:t xml:space="preserve"> </w:t>
            </w:r>
            <w:r w:rsidR="003E060C">
              <w:rPr>
                <w:sz w:val="22"/>
                <w:szCs w:val="22"/>
              </w:rPr>
              <w:t>and</w:t>
            </w:r>
            <w:r>
              <w:rPr>
                <w:sz w:val="22"/>
                <w:szCs w:val="22"/>
              </w:rPr>
              <w:t xml:space="preserve"> whether this could be used as a tool to identify recalcitrant employers, understand their issues and develop a solution</w:t>
            </w:r>
            <w:r w:rsidR="0019367D">
              <w:rPr>
                <w:sz w:val="22"/>
                <w:szCs w:val="22"/>
              </w:rPr>
              <w:t xml:space="preserve"> to increase engagement</w:t>
            </w:r>
            <w:r>
              <w:rPr>
                <w:sz w:val="22"/>
                <w:szCs w:val="22"/>
              </w:rPr>
              <w:t>.</w:t>
            </w:r>
          </w:p>
          <w:p w14:paraId="79161C8C" w14:textId="7CA4EEB0" w:rsidR="000D4B21" w:rsidRDefault="0084554E" w:rsidP="00C37F2A">
            <w:pPr>
              <w:pStyle w:val="DeptBullets"/>
              <w:numPr>
                <w:ilvl w:val="0"/>
                <w:numId w:val="8"/>
              </w:numPr>
              <w:spacing w:after="0"/>
              <w:ind w:left="318" w:hanging="284"/>
              <w:rPr>
                <w:sz w:val="22"/>
                <w:szCs w:val="22"/>
              </w:rPr>
            </w:pPr>
            <w:r>
              <w:rPr>
                <w:sz w:val="22"/>
                <w:szCs w:val="22"/>
              </w:rPr>
              <w:t xml:space="preserve">TP is ramping up on-boarding </w:t>
            </w:r>
            <w:r w:rsidR="001452DE">
              <w:rPr>
                <w:sz w:val="22"/>
                <w:szCs w:val="22"/>
              </w:rPr>
              <w:t xml:space="preserve">engagement </w:t>
            </w:r>
            <w:r>
              <w:rPr>
                <w:sz w:val="22"/>
                <w:szCs w:val="22"/>
              </w:rPr>
              <w:t>to meet MDC</w:t>
            </w:r>
            <w:r w:rsidR="009F268A">
              <w:rPr>
                <w:sz w:val="22"/>
                <w:szCs w:val="22"/>
              </w:rPr>
              <w:t xml:space="preserve"> timelines.  </w:t>
            </w:r>
            <w:r w:rsidR="001452DE">
              <w:rPr>
                <w:sz w:val="22"/>
                <w:szCs w:val="22"/>
              </w:rPr>
              <w:t xml:space="preserve">TP have identified 2k employers who </w:t>
            </w:r>
            <w:r w:rsidR="009F268A">
              <w:rPr>
                <w:sz w:val="22"/>
                <w:szCs w:val="22"/>
              </w:rPr>
              <w:t xml:space="preserve">have </w:t>
            </w:r>
            <w:r w:rsidR="001452DE">
              <w:rPr>
                <w:sz w:val="22"/>
                <w:szCs w:val="22"/>
              </w:rPr>
              <w:t xml:space="preserve">been contacted already but </w:t>
            </w:r>
            <w:proofErr w:type="gramStart"/>
            <w:r w:rsidR="001452DE">
              <w:rPr>
                <w:sz w:val="22"/>
                <w:szCs w:val="22"/>
              </w:rPr>
              <w:t>have yet</w:t>
            </w:r>
            <w:proofErr w:type="gramEnd"/>
            <w:r w:rsidR="001452DE">
              <w:rPr>
                <w:sz w:val="22"/>
                <w:szCs w:val="22"/>
              </w:rPr>
              <w:t xml:space="preserve"> to sign up to on-board.  TP have developed a roadmap for these employers and agreed a process to accelerate escalation with the employer</w:t>
            </w:r>
            <w:r w:rsidR="008C3194">
              <w:rPr>
                <w:sz w:val="22"/>
                <w:szCs w:val="22"/>
              </w:rPr>
              <w:t xml:space="preserve"> - i</w:t>
            </w:r>
            <w:r w:rsidR="001452DE">
              <w:rPr>
                <w:sz w:val="22"/>
                <w:szCs w:val="22"/>
              </w:rPr>
              <w:t xml:space="preserve">nitial notices </w:t>
            </w:r>
            <w:proofErr w:type="gramStart"/>
            <w:r w:rsidR="001452DE">
              <w:rPr>
                <w:sz w:val="22"/>
                <w:szCs w:val="22"/>
              </w:rPr>
              <w:t>were issued</w:t>
            </w:r>
            <w:proofErr w:type="gramEnd"/>
            <w:r w:rsidR="001452DE">
              <w:rPr>
                <w:sz w:val="22"/>
                <w:szCs w:val="22"/>
              </w:rPr>
              <w:t xml:space="preserve"> to employers on 8/11.</w:t>
            </w:r>
            <w:r w:rsidR="009F268A">
              <w:rPr>
                <w:sz w:val="22"/>
                <w:szCs w:val="22"/>
              </w:rPr>
              <w:t xml:space="preserve"> TP have developed a tracker to </w:t>
            </w:r>
            <w:r w:rsidR="003E060C">
              <w:rPr>
                <w:sz w:val="22"/>
                <w:szCs w:val="22"/>
              </w:rPr>
              <w:t xml:space="preserve">capture and </w:t>
            </w:r>
            <w:r w:rsidR="009F268A">
              <w:rPr>
                <w:sz w:val="22"/>
                <w:szCs w:val="22"/>
              </w:rPr>
              <w:t xml:space="preserve">understand remaining problems and </w:t>
            </w:r>
            <w:r w:rsidR="003E060C">
              <w:rPr>
                <w:sz w:val="22"/>
                <w:szCs w:val="22"/>
              </w:rPr>
              <w:t xml:space="preserve">track </w:t>
            </w:r>
            <w:r w:rsidR="009F268A">
              <w:rPr>
                <w:sz w:val="22"/>
                <w:szCs w:val="22"/>
              </w:rPr>
              <w:t>progress.</w:t>
            </w:r>
          </w:p>
          <w:p w14:paraId="073B9CB3" w14:textId="02236F2E" w:rsidR="009F268A" w:rsidRDefault="009F268A" w:rsidP="00C37F2A">
            <w:pPr>
              <w:pStyle w:val="DeptBullets"/>
              <w:numPr>
                <w:ilvl w:val="0"/>
                <w:numId w:val="8"/>
              </w:numPr>
              <w:spacing w:after="0"/>
              <w:ind w:left="318" w:hanging="284"/>
              <w:rPr>
                <w:sz w:val="22"/>
                <w:szCs w:val="22"/>
              </w:rPr>
            </w:pPr>
            <w:r>
              <w:rPr>
                <w:sz w:val="22"/>
                <w:szCs w:val="22"/>
              </w:rPr>
              <w:t xml:space="preserve">Governors to be included in </w:t>
            </w:r>
            <w:r w:rsidR="003E060C">
              <w:rPr>
                <w:sz w:val="22"/>
                <w:szCs w:val="22"/>
              </w:rPr>
              <w:t xml:space="preserve">TP MDC </w:t>
            </w:r>
            <w:r>
              <w:rPr>
                <w:sz w:val="22"/>
                <w:szCs w:val="22"/>
              </w:rPr>
              <w:t>communications.</w:t>
            </w:r>
          </w:p>
          <w:p w14:paraId="6DAC5783" w14:textId="504B265F" w:rsidR="001151AA" w:rsidRDefault="001151AA" w:rsidP="00C37F2A">
            <w:pPr>
              <w:pStyle w:val="DeptBullets"/>
              <w:numPr>
                <w:ilvl w:val="0"/>
                <w:numId w:val="8"/>
              </w:numPr>
              <w:spacing w:after="0"/>
              <w:ind w:left="318" w:hanging="284"/>
              <w:rPr>
                <w:sz w:val="22"/>
                <w:szCs w:val="22"/>
              </w:rPr>
            </w:pPr>
            <w:r>
              <w:rPr>
                <w:sz w:val="22"/>
                <w:szCs w:val="22"/>
              </w:rPr>
              <w:t xml:space="preserve">Work continues with the </w:t>
            </w:r>
            <w:r w:rsidR="00EA0AA8">
              <w:rPr>
                <w:sz w:val="22"/>
                <w:szCs w:val="22"/>
              </w:rPr>
              <w:t xml:space="preserve">new group </w:t>
            </w:r>
            <w:r>
              <w:rPr>
                <w:sz w:val="22"/>
                <w:szCs w:val="22"/>
              </w:rPr>
              <w:t>(</w:t>
            </w:r>
            <w:r w:rsidR="00EA0AA8">
              <w:rPr>
                <w:sz w:val="22"/>
                <w:szCs w:val="22"/>
              </w:rPr>
              <w:t>established to develop links with the Department’s Academies team</w:t>
            </w:r>
            <w:r>
              <w:rPr>
                <w:sz w:val="22"/>
                <w:szCs w:val="22"/>
              </w:rPr>
              <w:t xml:space="preserve"> and Education Funding Agency) to obtain early information on conversions and</w:t>
            </w:r>
            <w:r w:rsidR="003E060C">
              <w:rPr>
                <w:sz w:val="22"/>
                <w:szCs w:val="22"/>
              </w:rPr>
              <w:t xml:space="preserve"> arrange to</w:t>
            </w:r>
            <w:r>
              <w:rPr>
                <w:sz w:val="22"/>
                <w:szCs w:val="22"/>
              </w:rPr>
              <w:t xml:space="preserve"> be included in the process much earlier on.</w:t>
            </w:r>
          </w:p>
          <w:p w14:paraId="645D3198" w14:textId="77777777" w:rsidR="00EA0AA8" w:rsidRDefault="001151AA" w:rsidP="00C37F2A">
            <w:pPr>
              <w:pStyle w:val="DeptBullets"/>
              <w:numPr>
                <w:ilvl w:val="0"/>
                <w:numId w:val="8"/>
              </w:numPr>
              <w:spacing w:after="0"/>
              <w:ind w:left="318" w:hanging="284"/>
              <w:rPr>
                <w:sz w:val="22"/>
                <w:szCs w:val="22"/>
              </w:rPr>
            </w:pPr>
            <w:r>
              <w:rPr>
                <w:sz w:val="22"/>
                <w:szCs w:val="22"/>
              </w:rPr>
              <w:t xml:space="preserve">Previously annual approval was required to meet cross-government controls on </w:t>
            </w:r>
            <w:proofErr w:type="gramStart"/>
            <w:r>
              <w:rPr>
                <w:sz w:val="22"/>
                <w:szCs w:val="22"/>
              </w:rPr>
              <w:t>expenditure which</w:t>
            </w:r>
            <w:proofErr w:type="gramEnd"/>
            <w:r>
              <w:rPr>
                <w:sz w:val="22"/>
                <w:szCs w:val="22"/>
              </w:rPr>
              <w:t xml:space="preserve"> could be perceived as marketing.  This marketing exemption is no longer required as no financial burden now falls to the Department, however good practice will continue to sure that controls will be maintained.</w:t>
            </w:r>
          </w:p>
          <w:p w14:paraId="2EFC88C3" w14:textId="0B86A86F" w:rsidR="006B3298" w:rsidRPr="000D4B21" w:rsidRDefault="00871515" w:rsidP="008C3194">
            <w:pPr>
              <w:pStyle w:val="DeptBullets"/>
              <w:numPr>
                <w:ilvl w:val="0"/>
                <w:numId w:val="8"/>
              </w:numPr>
              <w:spacing w:after="0"/>
              <w:ind w:left="318" w:hanging="284"/>
              <w:rPr>
                <w:sz w:val="22"/>
                <w:szCs w:val="22"/>
              </w:rPr>
            </w:pPr>
            <w:r>
              <w:rPr>
                <w:sz w:val="22"/>
                <w:szCs w:val="22"/>
              </w:rPr>
              <w:t xml:space="preserve">Annex A </w:t>
            </w:r>
            <w:r w:rsidR="008C3194">
              <w:rPr>
                <w:sz w:val="22"/>
                <w:szCs w:val="22"/>
              </w:rPr>
              <w:t xml:space="preserve">to the report captures </w:t>
            </w:r>
            <w:r>
              <w:rPr>
                <w:sz w:val="22"/>
                <w:szCs w:val="22"/>
              </w:rPr>
              <w:t xml:space="preserve">a </w:t>
            </w:r>
            <w:proofErr w:type="gramStart"/>
            <w:r>
              <w:rPr>
                <w:sz w:val="22"/>
                <w:szCs w:val="22"/>
              </w:rPr>
              <w:t>high level</w:t>
            </w:r>
            <w:proofErr w:type="gramEnd"/>
            <w:r>
              <w:rPr>
                <w:sz w:val="22"/>
                <w:szCs w:val="22"/>
              </w:rPr>
              <w:t xml:space="preserve"> summary of deliverables.  The sub-committee a</w:t>
            </w:r>
            <w:r w:rsidR="003E060C">
              <w:rPr>
                <w:sz w:val="22"/>
                <w:szCs w:val="22"/>
              </w:rPr>
              <w:t>sked</w:t>
            </w:r>
            <w:r>
              <w:rPr>
                <w:sz w:val="22"/>
                <w:szCs w:val="22"/>
              </w:rPr>
              <w:t xml:space="preserve"> that </w:t>
            </w:r>
            <w:r w:rsidR="003F7F5B">
              <w:rPr>
                <w:sz w:val="22"/>
                <w:szCs w:val="22"/>
              </w:rPr>
              <w:t>future information include current issues and progress made.</w:t>
            </w:r>
          </w:p>
        </w:tc>
        <w:tc>
          <w:tcPr>
            <w:tcW w:w="1247" w:type="dxa"/>
          </w:tcPr>
          <w:p w14:paraId="053CDBF9" w14:textId="77777777" w:rsidR="00051288" w:rsidRPr="00C271C9" w:rsidRDefault="00051288" w:rsidP="0022057C">
            <w:pPr>
              <w:pStyle w:val="DeptBullets"/>
              <w:numPr>
                <w:ilvl w:val="0"/>
                <w:numId w:val="0"/>
              </w:numPr>
              <w:spacing w:after="0"/>
              <w:rPr>
                <w:sz w:val="16"/>
                <w:szCs w:val="16"/>
              </w:rPr>
            </w:pPr>
          </w:p>
          <w:p w14:paraId="382D911A" w14:textId="77777777" w:rsidR="009F268A" w:rsidRPr="00C271C9" w:rsidRDefault="009F268A" w:rsidP="0022057C">
            <w:pPr>
              <w:pStyle w:val="DeptBullets"/>
              <w:numPr>
                <w:ilvl w:val="0"/>
                <w:numId w:val="0"/>
              </w:numPr>
              <w:spacing w:after="0"/>
              <w:rPr>
                <w:sz w:val="16"/>
                <w:szCs w:val="16"/>
              </w:rPr>
            </w:pPr>
          </w:p>
          <w:p w14:paraId="4315E5A3" w14:textId="77777777" w:rsidR="009F268A" w:rsidRPr="00C271C9" w:rsidRDefault="009F268A" w:rsidP="0022057C">
            <w:pPr>
              <w:pStyle w:val="DeptBullets"/>
              <w:numPr>
                <w:ilvl w:val="0"/>
                <w:numId w:val="0"/>
              </w:numPr>
              <w:spacing w:after="0"/>
              <w:rPr>
                <w:sz w:val="16"/>
                <w:szCs w:val="16"/>
              </w:rPr>
            </w:pPr>
          </w:p>
          <w:p w14:paraId="0A0CC0DB" w14:textId="77777777" w:rsidR="009F268A" w:rsidRPr="00C271C9" w:rsidRDefault="009F268A" w:rsidP="0022057C">
            <w:pPr>
              <w:pStyle w:val="DeptBullets"/>
              <w:numPr>
                <w:ilvl w:val="0"/>
                <w:numId w:val="0"/>
              </w:numPr>
              <w:spacing w:after="0"/>
              <w:rPr>
                <w:sz w:val="16"/>
                <w:szCs w:val="16"/>
              </w:rPr>
            </w:pPr>
          </w:p>
          <w:p w14:paraId="46C882E5" w14:textId="77777777" w:rsidR="009F268A" w:rsidRPr="00C271C9" w:rsidRDefault="009F268A" w:rsidP="0022057C">
            <w:pPr>
              <w:pStyle w:val="DeptBullets"/>
              <w:numPr>
                <w:ilvl w:val="0"/>
                <w:numId w:val="0"/>
              </w:numPr>
              <w:spacing w:after="0"/>
              <w:rPr>
                <w:sz w:val="16"/>
                <w:szCs w:val="16"/>
              </w:rPr>
            </w:pPr>
          </w:p>
          <w:p w14:paraId="086FB572" w14:textId="77777777" w:rsidR="009F268A" w:rsidRPr="00C271C9" w:rsidRDefault="009F268A" w:rsidP="0022057C">
            <w:pPr>
              <w:pStyle w:val="DeptBullets"/>
              <w:numPr>
                <w:ilvl w:val="0"/>
                <w:numId w:val="0"/>
              </w:numPr>
              <w:spacing w:after="0"/>
              <w:rPr>
                <w:sz w:val="16"/>
                <w:szCs w:val="16"/>
              </w:rPr>
            </w:pPr>
          </w:p>
          <w:p w14:paraId="4AF4A648" w14:textId="77777777" w:rsidR="009F268A" w:rsidRPr="00C271C9" w:rsidRDefault="009F268A" w:rsidP="0022057C">
            <w:pPr>
              <w:pStyle w:val="DeptBullets"/>
              <w:numPr>
                <w:ilvl w:val="0"/>
                <w:numId w:val="0"/>
              </w:numPr>
              <w:spacing w:after="0"/>
              <w:rPr>
                <w:sz w:val="16"/>
                <w:szCs w:val="16"/>
              </w:rPr>
            </w:pPr>
          </w:p>
          <w:p w14:paraId="02ACDE18" w14:textId="77777777" w:rsidR="00F40FE6" w:rsidRDefault="00F40FE6" w:rsidP="0022057C">
            <w:pPr>
              <w:pStyle w:val="DeptBullets"/>
              <w:numPr>
                <w:ilvl w:val="0"/>
                <w:numId w:val="0"/>
              </w:numPr>
              <w:spacing w:after="0"/>
              <w:rPr>
                <w:sz w:val="16"/>
                <w:szCs w:val="16"/>
              </w:rPr>
            </w:pPr>
          </w:p>
          <w:p w14:paraId="04760AF3" w14:textId="77777777" w:rsidR="00F40FE6" w:rsidRDefault="00F40FE6" w:rsidP="0022057C">
            <w:pPr>
              <w:pStyle w:val="DeptBullets"/>
              <w:numPr>
                <w:ilvl w:val="0"/>
                <w:numId w:val="0"/>
              </w:numPr>
              <w:spacing w:after="0"/>
              <w:rPr>
                <w:sz w:val="16"/>
                <w:szCs w:val="16"/>
              </w:rPr>
            </w:pPr>
          </w:p>
          <w:p w14:paraId="1830F0CF" w14:textId="2131FC21" w:rsidR="00F40FE6" w:rsidRDefault="001429A4" w:rsidP="0022057C">
            <w:pPr>
              <w:pStyle w:val="DeptBullets"/>
              <w:numPr>
                <w:ilvl w:val="0"/>
                <w:numId w:val="0"/>
              </w:numPr>
              <w:spacing w:after="0"/>
              <w:rPr>
                <w:sz w:val="16"/>
                <w:szCs w:val="16"/>
              </w:rPr>
            </w:pPr>
            <w:r>
              <w:rPr>
                <w:sz w:val="16"/>
                <w:szCs w:val="16"/>
              </w:rPr>
              <w:t>IM5/08/1116</w:t>
            </w:r>
          </w:p>
          <w:p w14:paraId="40CC8306" w14:textId="77777777" w:rsidR="00F40FE6" w:rsidRDefault="00F40FE6" w:rsidP="0022057C">
            <w:pPr>
              <w:pStyle w:val="DeptBullets"/>
              <w:numPr>
                <w:ilvl w:val="0"/>
                <w:numId w:val="0"/>
              </w:numPr>
              <w:spacing w:after="0"/>
              <w:rPr>
                <w:sz w:val="16"/>
                <w:szCs w:val="16"/>
              </w:rPr>
            </w:pPr>
          </w:p>
          <w:p w14:paraId="530A4172" w14:textId="77777777" w:rsidR="00F40FE6" w:rsidRDefault="00F40FE6" w:rsidP="0022057C">
            <w:pPr>
              <w:pStyle w:val="DeptBullets"/>
              <w:numPr>
                <w:ilvl w:val="0"/>
                <w:numId w:val="0"/>
              </w:numPr>
              <w:spacing w:after="0"/>
              <w:rPr>
                <w:sz w:val="16"/>
                <w:szCs w:val="16"/>
              </w:rPr>
            </w:pPr>
          </w:p>
          <w:p w14:paraId="7990C3C3" w14:textId="77777777" w:rsidR="00F40FE6" w:rsidRDefault="00F40FE6" w:rsidP="0022057C">
            <w:pPr>
              <w:pStyle w:val="DeptBullets"/>
              <w:numPr>
                <w:ilvl w:val="0"/>
                <w:numId w:val="0"/>
              </w:numPr>
              <w:spacing w:after="0"/>
              <w:rPr>
                <w:sz w:val="16"/>
                <w:szCs w:val="16"/>
              </w:rPr>
            </w:pPr>
          </w:p>
          <w:p w14:paraId="6B51D841" w14:textId="77777777" w:rsidR="00F40FE6" w:rsidRDefault="00F40FE6" w:rsidP="0022057C">
            <w:pPr>
              <w:pStyle w:val="DeptBullets"/>
              <w:numPr>
                <w:ilvl w:val="0"/>
                <w:numId w:val="0"/>
              </w:numPr>
              <w:spacing w:after="0"/>
              <w:rPr>
                <w:sz w:val="16"/>
                <w:szCs w:val="16"/>
              </w:rPr>
            </w:pPr>
          </w:p>
          <w:p w14:paraId="28CD8789" w14:textId="77777777" w:rsidR="00F40FE6" w:rsidRDefault="00F40FE6" w:rsidP="0022057C">
            <w:pPr>
              <w:pStyle w:val="DeptBullets"/>
              <w:numPr>
                <w:ilvl w:val="0"/>
                <w:numId w:val="0"/>
              </w:numPr>
              <w:spacing w:after="0"/>
              <w:rPr>
                <w:sz w:val="16"/>
                <w:szCs w:val="16"/>
              </w:rPr>
            </w:pPr>
          </w:p>
          <w:p w14:paraId="49DF343A" w14:textId="77777777" w:rsidR="00F40FE6" w:rsidRDefault="00F40FE6" w:rsidP="0022057C">
            <w:pPr>
              <w:pStyle w:val="DeptBullets"/>
              <w:numPr>
                <w:ilvl w:val="0"/>
                <w:numId w:val="0"/>
              </w:numPr>
              <w:spacing w:after="0"/>
              <w:rPr>
                <w:sz w:val="16"/>
                <w:szCs w:val="16"/>
              </w:rPr>
            </w:pPr>
          </w:p>
          <w:p w14:paraId="1CFDB1D2" w14:textId="77777777" w:rsidR="00F40FE6" w:rsidRDefault="00F40FE6" w:rsidP="0022057C">
            <w:pPr>
              <w:pStyle w:val="DeptBullets"/>
              <w:numPr>
                <w:ilvl w:val="0"/>
                <w:numId w:val="0"/>
              </w:numPr>
              <w:spacing w:after="0"/>
              <w:rPr>
                <w:sz w:val="16"/>
                <w:szCs w:val="16"/>
              </w:rPr>
            </w:pPr>
          </w:p>
          <w:p w14:paraId="0029DEE5" w14:textId="77777777" w:rsidR="00F40FE6" w:rsidRDefault="00F40FE6" w:rsidP="0022057C">
            <w:pPr>
              <w:pStyle w:val="DeptBullets"/>
              <w:numPr>
                <w:ilvl w:val="0"/>
                <w:numId w:val="0"/>
              </w:numPr>
              <w:spacing w:after="0"/>
              <w:rPr>
                <w:sz w:val="16"/>
                <w:szCs w:val="16"/>
              </w:rPr>
            </w:pPr>
          </w:p>
          <w:p w14:paraId="7B915F36" w14:textId="77777777" w:rsidR="00F40FE6" w:rsidRDefault="00F40FE6" w:rsidP="0022057C">
            <w:pPr>
              <w:pStyle w:val="DeptBullets"/>
              <w:numPr>
                <w:ilvl w:val="0"/>
                <w:numId w:val="0"/>
              </w:numPr>
              <w:spacing w:after="0"/>
              <w:rPr>
                <w:sz w:val="16"/>
                <w:szCs w:val="16"/>
              </w:rPr>
            </w:pPr>
          </w:p>
          <w:p w14:paraId="0B7EE034" w14:textId="77777777" w:rsidR="008C3194" w:rsidRDefault="008C3194" w:rsidP="0022057C">
            <w:pPr>
              <w:pStyle w:val="DeptBullets"/>
              <w:numPr>
                <w:ilvl w:val="0"/>
                <w:numId w:val="0"/>
              </w:numPr>
              <w:spacing w:after="0"/>
              <w:rPr>
                <w:sz w:val="16"/>
                <w:szCs w:val="16"/>
              </w:rPr>
            </w:pPr>
          </w:p>
          <w:p w14:paraId="5FF27802" w14:textId="77777777" w:rsidR="008C3194" w:rsidRDefault="008C3194" w:rsidP="0022057C">
            <w:pPr>
              <w:pStyle w:val="DeptBullets"/>
              <w:numPr>
                <w:ilvl w:val="0"/>
                <w:numId w:val="0"/>
              </w:numPr>
              <w:spacing w:after="0"/>
              <w:rPr>
                <w:sz w:val="16"/>
                <w:szCs w:val="16"/>
              </w:rPr>
            </w:pPr>
          </w:p>
          <w:p w14:paraId="579358FA" w14:textId="77777777" w:rsidR="008C3194" w:rsidRDefault="008C3194" w:rsidP="0022057C">
            <w:pPr>
              <w:pStyle w:val="DeptBullets"/>
              <w:numPr>
                <w:ilvl w:val="0"/>
                <w:numId w:val="0"/>
              </w:numPr>
              <w:spacing w:after="0"/>
              <w:rPr>
                <w:sz w:val="16"/>
                <w:szCs w:val="16"/>
              </w:rPr>
            </w:pPr>
          </w:p>
          <w:p w14:paraId="206FC2F2" w14:textId="77777777" w:rsidR="008C3194" w:rsidRDefault="008C3194" w:rsidP="0022057C">
            <w:pPr>
              <w:pStyle w:val="DeptBullets"/>
              <w:numPr>
                <w:ilvl w:val="0"/>
                <w:numId w:val="0"/>
              </w:numPr>
              <w:spacing w:after="0"/>
              <w:rPr>
                <w:sz w:val="16"/>
                <w:szCs w:val="16"/>
              </w:rPr>
            </w:pPr>
          </w:p>
          <w:p w14:paraId="3C2978E1" w14:textId="77777777" w:rsidR="008C3194" w:rsidRDefault="008C3194" w:rsidP="0022057C">
            <w:pPr>
              <w:pStyle w:val="DeptBullets"/>
              <w:numPr>
                <w:ilvl w:val="0"/>
                <w:numId w:val="0"/>
              </w:numPr>
              <w:spacing w:after="0"/>
              <w:rPr>
                <w:sz w:val="16"/>
                <w:szCs w:val="16"/>
              </w:rPr>
            </w:pPr>
          </w:p>
          <w:p w14:paraId="3A6C39D0" w14:textId="77777777" w:rsidR="008C3194" w:rsidRDefault="008C3194" w:rsidP="0022057C">
            <w:pPr>
              <w:pStyle w:val="DeptBullets"/>
              <w:numPr>
                <w:ilvl w:val="0"/>
                <w:numId w:val="0"/>
              </w:numPr>
              <w:spacing w:after="0"/>
              <w:rPr>
                <w:sz w:val="16"/>
                <w:szCs w:val="16"/>
              </w:rPr>
            </w:pPr>
          </w:p>
          <w:p w14:paraId="3CF33F47" w14:textId="77777777" w:rsidR="008C3194" w:rsidRDefault="008C3194" w:rsidP="0022057C">
            <w:pPr>
              <w:pStyle w:val="DeptBullets"/>
              <w:numPr>
                <w:ilvl w:val="0"/>
                <w:numId w:val="0"/>
              </w:numPr>
              <w:spacing w:after="0"/>
              <w:rPr>
                <w:sz w:val="16"/>
                <w:szCs w:val="16"/>
              </w:rPr>
            </w:pPr>
          </w:p>
          <w:p w14:paraId="6709B312" w14:textId="77777777" w:rsidR="008C3194" w:rsidRDefault="008C3194" w:rsidP="0022057C">
            <w:pPr>
              <w:pStyle w:val="DeptBullets"/>
              <w:numPr>
                <w:ilvl w:val="0"/>
                <w:numId w:val="0"/>
              </w:numPr>
              <w:spacing w:after="0"/>
              <w:rPr>
                <w:sz w:val="16"/>
                <w:szCs w:val="16"/>
              </w:rPr>
            </w:pPr>
          </w:p>
          <w:p w14:paraId="0A09C883" w14:textId="77777777" w:rsidR="008C3194" w:rsidRDefault="008C3194" w:rsidP="0022057C">
            <w:pPr>
              <w:pStyle w:val="DeptBullets"/>
              <w:numPr>
                <w:ilvl w:val="0"/>
                <w:numId w:val="0"/>
              </w:numPr>
              <w:spacing w:after="0"/>
              <w:rPr>
                <w:sz w:val="16"/>
                <w:szCs w:val="16"/>
              </w:rPr>
            </w:pPr>
          </w:p>
          <w:p w14:paraId="6B639166" w14:textId="77777777" w:rsidR="008C3194" w:rsidRDefault="008C3194" w:rsidP="0022057C">
            <w:pPr>
              <w:pStyle w:val="DeptBullets"/>
              <w:numPr>
                <w:ilvl w:val="0"/>
                <w:numId w:val="0"/>
              </w:numPr>
              <w:spacing w:after="0"/>
              <w:rPr>
                <w:sz w:val="16"/>
                <w:szCs w:val="16"/>
              </w:rPr>
            </w:pPr>
          </w:p>
          <w:p w14:paraId="165D0024" w14:textId="77777777" w:rsidR="008C3194" w:rsidRDefault="008C3194" w:rsidP="0022057C">
            <w:pPr>
              <w:pStyle w:val="DeptBullets"/>
              <w:numPr>
                <w:ilvl w:val="0"/>
                <w:numId w:val="0"/>
              </w:numPr>
              <w:spacing w:after="0"/>
              <w:rPr>
                <w:sz w:val="16"/>
                <w:szCs w:val="16"/>
              </w:rPr>
            </w:pPr>
          </w:p>
          <w:p w14:paraId="37654505" w14:textId="77777777" w:rsidR="008C3194" w:rsidRDefault="008C3194" w:rsidP="0022057C">
            <w:pPr>
              <w:pStyle w:val="DeptBullets"/>
              <w:numPr>
                <w:ilvl w:val="0"/>
                <w:numId w:val="0"/>
              </w:numPr>
              <w:spacing w:after="0"/>
              <w:rPr>
                <w:sz w:val="16"/>
                <w:szCs w:val="16"/>
              </w:rPr>
            </w:pPr>
          </w:p>
          <w:p w14:paraId="04F1D9FF" w14:textId="77777777" w:rsidR="008C3194" w:rsidRDefault="008C3194" w:rsidP="0022057C">
            <w:pPr>
              <w:pStyle w:val="DeptBullets"/>
              <w:numPr>
                <w:ilvl w:val="0"/>
                <w:numId w:val="0"/>
              </w:numPr>
              <w:spacing w:after="0"/>
              <w:rPr>
                <w:sz w:val="16"/>
                <w:szCs w:val="16"/>
              </w:rPr>
            </w:pPr>
          </w:p>
          <w:p w14:paraId="45060476" w14:textId="77777777" w:rsidR="008C3194" w:rsidRDefault="008C3194" w:rsidP="0022057C">
            <w:pPr>
              <w:pStyle w:val="DeptBullets"/>
              <w:numPr>
                <w:ilvl w:val="0"/>
                <w:numId w:val="0"/>
              </w:numPr>
              <w:spacing w:after="0"/>
              <w:rPr>
                <w:sz w:val="16"/>
                <w:szCs w:val="16"/>
              </w:rPr>
            </w:pPr>
          </w:p>
          <w:p w14:paraId="5E20FCA8" w14:textId="77777777" w:rsidR="008C3194" w:rsidRDefault="008C3194" w:rsidP="0022057C">
            <w:pPr>
              <w:pStyle w:val="DeptBullets"/>
              <w:numPr>
                <w:ilvl w:val="0"/>
                <w:numId w:val="0"/>
              </w:numPr>
              <w:spacing w:after="0"/>
              <w:rPr>
                <w:sz w:val="16"/>
                <w:szCs w:val="16"/>
              </w:rPr>
            </w:pPr>
          </w:p>
          <w:p w14:paraId="2C347961" w14:textId="77777777" w:rsidR="008C3194" w:rsidRDefault="008C3194" w:rsidP="0022057C">
            <w:pPr>
              <w:pStyle w:val="DeptBullets"/>
              <w:numPr>
                <w:ilvl w:val="0"/>
                <w:numId w:val="0"/>
              </w:numPr>
              <w:spacing w:after="0"/>
              <w:rPr>
                <w:sz w:val="16"/>
                <w:szCs w:val="16"/>
              </w:rPr>
            </w:pPr>
          </w:p>
          <w:p w14:paraId="42D10EE9" w14:textId="77777777" w:rsidR="008C3194" w:rsidRDefault="008C3194" w:rsidP="0022057C">
            <w:pPr>
              <w:pStyle w:val="DeptBullets"/>
              <w:numPr>
                <w:ilvl w:val="0"/>
                <w:numId w:val="0"/>
              </w:numPr>
              <w:spacing w:after="0"/>
              <w:rPr>
                <w:sz w:val="16"/>
                <w:szCs w:val="16"/>
              </w:rPr>
            </w:pPr>
          </w:p>
          <w:p w14:paraId="26951BD2" w14:textId="77777777" w:rsidR="008C3194" w:rsidRDefault="008C3194" w:rsidP="0022057C">
            <w:pPr>
              <w:pStyle w:val="DeptBullets"/>
              <w:numPr>
                <w:ilvl w:val="0"/>
                <w:numId w:val="0"/>
              </w:numPr>
              <w:spacing w:after="0"/>
              <w:rPr>
                <w:sz w:val="16"/>
                <w:szCs w:val="16"/>
              </w:rPr>
            </w:pPr>
          </w:p>
          <w:p w14:paraId="326C010C" w14:textId="77777777" w:rsidR="008C3194" w:rsidRDefault="008C3194" w:rsidP="0022057C">
            <w:pPr>
              <w:pStyle w:val="DeptBullets"/>
              <w:numPr>
                <w:ilvl w:val="0"/>
                <w:numId w:val="0"/>
              </w:numPr>
              <w:spacing w:after="0"/>
              <w:rPr>
                <w:sz w:val="16"/>
                <w:szCs w:val="16"/>
              </w:rPr>
            </w:pPr>
          </w:p>
          <w:p w14:paraId="376C3A56" w14:textId="77777777" w:rsidR="008C3194" w:rsidRDefault="008C3194" w:rsidP="0022057C">
            <w:pPr>
              <w:pStyle w:val="DeptBullets"/>
              <w:numPr>
                <w:ilvl w:val="0"/>
                <w:numId w:val="0"/>
              </w:numPr>
              <w:spacing w:after="0"/>
              <w:rPr>
                <w:sz w:val="16"/>
                <w:szCs w:val="16"/>
              </w:rPr>
            </w:pPr>
          </w:p>
          <w:p w14:paraId="04C20C4E" w14:textId="77777777" w:rsidR="008C3194" w:rsidRDefault="008C3194" w:rsidP="0022057C">
            <w:pPr>
              <w:pStyle w:val="DeptBullets"/>
              <w:numPr>
                <w:ilvl w:val="0"/>
                <w:numId w:val="0"/>
              </w:numPr>
              <w:spacing w:after="0"/>
              <w:rPr>
                <w:sz w:val="16"/>
                <w:szCs w:val="16"/>
              </w:rPr>
            </w:pPr>
          </w:p>
          <w:p w14:paraId="6B76E652" w14:textId="77777777" w:rsidR="00203576" w:rsidRDefault="00203576" w:rsidP="0022057C">
            <w:pPr>
              <w:pStyle w:val="DeptBullets"/>
              <w:numPr>
                <w:ilvl w:val="0"/>
                <w:numId w:val="0"/>
              </w:numPr>
              <w:spacing w:after="0"/>
              <w:rPr>
                <w:sz w:val="16"/>
                <w:szCs w:val="16"/>
              </w:rPr>
            </w:pPr>
          </w:p>
          <w:p w14:paraId="16B56089" w14:textId="56530E24" w:rsidR="009F268A" w:rsidRDefault="008C3194" w:rsidP="0022057C">
            <w:pPr>
              <w:pStyle w:val="DeptBullets"/>
              <w:numPr>
                <w:ilvl w:val="0"/>
                <w:numId w:val="0"/>
              </w:numPr>
              <w:spacing w:after="0"/>
              <w:rPr>
                <w:sz w:val="16"/>
                <w:szCs w:val="16"/>
              </w:rPr>
            </w:pPr>
            <w:r>
              <w:rPr>
                <w:sz w:val="16"/>
                <w:szCs w:val="16"/>
              </w:rPr>
              <w:t>IM</w:t>
            </w:r>
            <w:r w:rsidR="001429A4">
              <w:rPr>
                <w:sz w:val="16"/>
                <w:szCs w:val="16"/>
              </w:rPr>
              <w:t>6</w:t>
            </w:r>
            <w:r w:rsidR="006B3298">
              <w:rPr>
                <w:sz w:val="16"/>
                <w:szCs w:val="16"/>
              </w:rPr>
              <w:t>/</w:t>
            </w:r>
            <w:r w:rsidR="009F268A" w:rsidRPr="00C271C9">
              <w:rPr>
                <w:sz w:val="16"/>
                <w:szCs w:val="16"/>
              </w:rPr>
              <w:t>081116</w:t>
            </w:r>
          </w:p>
          <w:p w14:paraId="7C01C6FC" w14:textId="77777777" w:rsidR="008C3194" w:rsidRDefault="008C3194" w:rsidP="0022057C">
            <w:pPr>
              <w:pStyle w:val="DeptBullets"/>
              <w:numPr>
                <w:ilvl w:val="0"/>
                <w:numId w:val="0"/>
              </w:numPr>
              <w:spacing w:after="0"/>
              <w:rPr>
                <w:sz w:val="16"/>
                <w:szCs w:val="16"/>
              </w:rPr>
            </w:pPr>
          </w:p>
          <w:p w14:paraId="5AF44280" w14:textId="77777777" w:rsidR="008C3194" w:rsidRDefault="008C3194" w:rsidP="0022057C">
            <w:pPr>
              <w:pStyle w:val="DeptBullets"/>
              <w:numPr>
                <w:ilvl w:val="0"/>
                <w:numId w:val="0"/>
              </w:numPr>
              <w:spacing w:after="0"/>
              <w:rPr>
                <w:sz w:val="16"/>
                <w:szCs w:val="16"/>
              </w:rPr>
            </w:pPr>
          </w:p>
          <w:p w14:paraId="1614EA14" w14:textId="502BF2D8" w:rsidR="008C3194" w:rsidRDefault="008C3194" w:rsidP="0022057C">
            <w:pPr>
              <w:pStyle w:val="DeptBullets"/>
              <w:numPr>
                <w:ilvl w:val="0"/>
                <w:numId w:val="0"/>
              </w:numPr>
              <w:spacing w:after="0"/>
              <w:rPr>
                <w:sz w:val="16"/>
                <w:szCs w:val="16"/>
              </w:rPr>
            </w:pPr>
          </w:p>
          <w:p w14:paraId="4110344A" w14:textId="38729FD4" w:rsidR="008C3194" w:rsidRDefault="008C3194" w:rsidP="0022057C">
            <w:pPr>
              <w:pStyle w:val="DeptBullets"/>
              <w:numPr>
                <w:ilvl w:val="0"/>
                <w:numId w:val="0"/>
              </w:numPr>
              <w:spacing w:after="0"/>
              <w:rPr>
                <w:sz w:val="16"/>
                <w:szCs w:val="16"/>
              </w:rPr>
            </w:pPr>
          </w:p>
          <w:p w14:paraId="206A67C7" w14:textId="732717D8" w:rsidR="008C3194" w:rsidRDefault="008C3194" w:rsidP="0022057C">
            <w:pPr>
              <w:pStyle w:val="DeptBullets"/>
              <w:numPr>
                <w:ilvl w:val="0"/>
                <w:numId w:val="0"/>
              </w:numPr>
              <w:spacing w:after="0"/>
              <w:rPr>
                <w:sz w:val="16"/>
                <w:szCs w:val="16"/>
              </w:rPr>
            </w:pPr>
          </w:p>
          <w:p w14:paraId="3DCAAE35" w14:textId="2B324ADC" w:rsidR="008C3194" w:rsidRDefault="008C3194" w:rsidP="0022057C">
            <w:pPr>
              <w:pStyle w:val="DeptBullets"/>
              <w:numPr>
                <w:ilvl w:val="0"/>
                <w:numId w:val="0"/>
              </w:numPr>
              <w:spacing w:after="0"/>
              <w:rPr>
                <w:sz w:val="16"/>
                <w:szCs w:val="16"/>
              </w:rPr>
            </w:pPr>
          </w:p>
          <w:p w14:paraId="436EB63C" w14:textId="74650882" w:rsidR="008C3194" w:rsidRDefault="008C3194" w:rsidP="0022057C">
            <w:pPr>
              <w:pStyle w:val="DeptBullets"/>
              <w:numPr>
                <w:ilvl w:val="0"/>
                <w:numId w:val="0"/>
              </w:numPr>
              <w:spacing w:after="0"/>
              <w:rPr>
                <w:sz w:val="16"/>
                <w:szCs w:val="16"/>
              </w:rPr>
            </w:pPr>
          </w:p>
          <w:p w14:paraId="63046BD2" w14:textId="1242FE4C" w:rsidR="008C3194" w:rsidRDefault="008C3194" w:rsidP="0022057C">
            <w:pPr>
              <w:pStyle w:val="DeptBullets"/>
              <w:numPr>
                <w:ilvl w:val="0"/>
                <w:numId w:val="0"/>
              </w:numPr>
              <w:spacing w:after="0"/>
              <w:rPr>
                <w:sz w:val="16"/>
                <w:szCs w:val="16"/>
              </w:rPr>
            </w:pPr>
          </w:p>
          <w:p w14:paraId="2F226D7F" w14:textId="29308765" w:rsidR="008C3194" w:rsidRDefault="008C3194" w:rsidP="0022057C">
            <w:pPr>
              <w:pStyle w:val="DeptBullets"/>
              <w:numPr>
                <w:ilvl w:val="0"/>
                <w:numId w:val="0"/>
              </w:numPr>
              <w:spacing w:after="0"/>
              <w:rPr>
                <w:sz w:val="16"/>
                <w:szCs w:val="16"/>
              </w:rPr>
            </w:pPr>
          </w:p>
          <w:p w14:paraId="45C700B6" w14:textId="1A126CCC" w:rsidR="008C3194" w:rsidRDefault="008C3194" w:rsidP="0022057C">
            <w:pPr>
              <w:pStyle w:val="DeptBullets"/>
              <w:numPr>
                <w:ilvl w:val="0"/>
                <w:numId w:val="0"/>
              </w:numPr>
              <w:spacing w:after="0"/>
              <w:rPr>
                <w:sz w:val="16"/>
                <w:szCs w:val="16"/>
              </w:rPr>
            </w:pPr>
          </w:p>
          <w:p w14:paraId="4FE499A3" w14:textId="16C74A53" w:rsidR="008C3194" w:rsidRDefault="008C3194" w:rsidP="0022057C">
            <w:pPr>
              <w:pStyle w:val="DeptBullets"/>
              <w:numPr>
                <w:ilvl w:val="0"/>
                <w:numId w:val="0"/>
              </w:numPr>
              <w:spacing w:after="0"/>
              <w:rPr>
                <w:sz w:val="16"/>
                <w:szCs w:val="16"/>
              </w:rPr>
            </w:pPr>
          </w:p>
          <w:p w14:paraId="767B0CD1" w14:textId="3CBA3FB3" w:rsidR="008C3194" w:rsidRDefault="008C3194" w:rsidP="0022057C">
            <w:pPr>
              <w:pStyle w:val="DeptBullets"/>
              <w:numPr>
                <w:ilvl w:val="0"/>
                <w:numId w:val="0"/>
              </w:numPr>
              <w:spacing w:after="0"/>
              <w:rPr>
                <w:sz w:val="16"/>
                <w:szCs w:val="16"/>
              </w:rPr>
            </w:pPr>
          </w:p>
          <w:p w14:paraId="502A8873" w14:textId="77777777" w:rsidR="008C3194" w:rsidRDefault="008C3194" w:rsidP="0022057C">
            <w:pPr>
              <w:pStyle w:val="DeptBullets"/>
              <w:numPr>
                <w:ilvl w:val="0"/>
                <w:numId w:val="0"/>
              </w:numPr>
              <w:spacing w:after="0"/>
              <w:rPr>
                <w:sz w:val="16"/>
                <w:szCs w:val="16"/>
              </w:rPr>
            </w:pPr>
          </w:p>
          <w:p w14:paraId="495BF629" w14:textId="1F3E8B2A" w:rsidR="004D3163" w:rsidRDefault="004D3163" w:rsidP="0022057C">
            <w:pPr>
              <w:pStyle w:val="DeptBullets"/>
              <w:numPr>
                <w:ilvl w:val="0"/>
                <w:numId w:val="0"/>
              </w:numPr>
              <w:spacing w:after="0"/>
              <w:rPr>
                <w:sz w:val="16"/>
                <w:szCs w:val="16"/>
              </w:rPr>
            </w:pPr>
          </w:p>
          <w:p w14:paraId="3D6D9F87" w14:textId="5D43F663" w:rsidR="004D3163" w:rsidRDefault="004D3163" w:rsidP="0022057C">
            <w:pPr>
              <w:pStyle w:val="DeptBullets"/>
              <w:numPr>
                <w:ilvl w:val="0"/>
                <w:numId w:val="0"/>
              </w:numPr>
              <w:spacing w:after="0"/>
              <w:rPr>
                <w:sz w:val="16"/>
                <w:szCs w:val="16"/>
              </w:rPr>
            </w:pPr>
          </w:p>
          <w:p w14:paraId="440F6A7D" w14:textId="77777777" w:rsidR="00237CD8" w:rsidRDefault="00237CD8" w:rsidP="0022057C">
            <w:pPr>
              <w:pStyle w:val="DeptBullets"/>
              <w:numPr>
                <w:ilvl w:val="0"/>
                <w:numId w:val="0"/>
              </w:numPr>
              <w:spacing w:after="0"/>
              <w:rPr>
                <w:sz w:val="16"/>
                <w:szCs w:val="16"/>
              </w:rPr>
            </w:pPr>
          </w:p>
          <w:p w14:paraId="24F2BFD6" w14:textId="2C07D8A8" w:rsidR="004D3163" w:rsidRDefault="008C3194" w:rsidP="0022057C">
            <w:pPr>
              <w:pStyle w:val="DeptBullets"/>
              <w:numPr>
                <w:ilvl w:val="0"/>
                <w:numId w:val="0"/>
              </w:numPr>
              <w:spacing w:after="0"/>
              <w:rPr>
                <w:sz w:val="16"/>
                <w:szCs w:val="16"/>
              </w:rPr>
            </w:pPr>
            <w:r>
              <w:rPr>
                <w:sz w:val="16"/>
                <w:szCs w:val="16"/>
              </w:rPr>
              <w:t>IM</w:t>
            </w:r>
            <w:r w:rsidR="001429A4">
              <w:rPr>
                <w:sz w:val="16"/>
                <w:szCs w:val="16"/>
              </w:rPr>
              <w:t>7</w:t>
            </w:r>
            <w:r>
              <w:rPr>
                <w:sz w:val="16"/>
                <w:szCs w:val="16"/>
              </w:rPr>
              <w:t>/081116</w:t>
            </w:r>
          </w:p>
          <w:p w14:paraId="46ADC98B" w14:textId="4FC7699B" w:rsidR="004D3163" w:rsidRDefault="004D3163" w:rsidP="0022057C">
            <w:pPr>
              <w:pStyle w:val="DeptBullets"/>
              <w:numPr>
                <w:ilvl w:val="0"/>
                <w:numId w:val="0"/>
              </w:numPr>
              <w:spacing w:after="0"/>
              <w:rPr>
                <w:sz w:val="16"/>
                <w:szCs w:val="16"/>
              </w:rPr>
            </w:pPr>
          </w:p>
          <w:p w14:paraId="71EC6C4F" w14:textId="52AD95E4" w:rsidR="003F7F5B" w:rsidRPr="00C271C9" w:rsidRDefault="003F7F5B" w:rsidP="0022057C">
            <w:pPr>
              <w:pStyle w:val="DeptBullets"/>
              <w:numPr>
                <w:ilvl w:val="0"/>
                <w:numId w:val="0"/>
              </w:numPr>
              <w:spacing w:after="0"/>
              <w:rPr>
                <w:sz w:val="16"/>
                <w:szCs w:val="16"/>
              </w:rPr>
            </w:pPr>
          </w:p>
        </w:tc>
      </w:tr>
      <w:tr w:rsidR="00D74774" w:rsidRPr="000D4B21" w14:paraId="78A0D0D8" w14:textId="77777777" w:rsidTr="00C271C9">
        <w:tc>
          <w:tcPr>
            <w:tcW w:w="993" w:type="dxa"/>
          </w:tcPr>
          <w:p w14:paraId="33AC8CCE" w14:textId="77777777" w:rsidR="00D74774" w:rsidRPr="000D4B21" w:rsidRDefault="00D74774" w:rsidP="00305937">
            <w:pPr>
              <w:pStyle w:val="DeptBullets"/>
              <w:numPr>
                <w:ilvl w:val="0"/>
                <w:numId w:val="0"/>
              </w:numPr>
              <w:spacing w:after="0"/>
              <w:rPr>
                <w:sz w:val="22"/>
                <w:szCs w:val="22"/>
              </w:rPr>
            </w:pPr>
            <w:r w:rsidRPr="000D4B21">
              <w:rPr>
                <w:sz w:val="22"/>
                <w:szCs w:val="22"/>
              </w:rPr>
              <w:t>Agenda item 4</w:t>
            </w:r>
          </w:p>
        </w:tc>
        <w:tc>
          <w:tcPr>
            <w:tcW w:w="6833" w:type="dxa"/>
          </w:tcPr>
          <w:p w14:paraId="6B220947" w14:textId="77777777" w:rsidR="000D4B21" w:rsidRDefault="000D4B21" w:rsidP="000D4B21">
            <w:pPr>
              <w:pStyle w:val="DeptBullets"/>
              <w:numPr>
                <w:ilvl w:val="0"/>
                <w:numId w:val="0"/>
              </w:numPr>
              <w:spacing w:after="0"/>
              <w:rPr>
                <w:sz w:val="22"/>
                <w:szCs w:val="22"/>
              </w:rPr>
            </w:pPr>
            <w:r w:rsidRPr="000D4B21">
              <w:rPr>
                <w:b/>
                <w:sz w:val="22"/>
                <w:szCs w:val="22"/>
              </w:rPr>
              <w:t>Review Scheme Event Calendar</w:t>
            </w:r>
            <w:r>
              <w:rPr>
                <w:sz w:val="22"/>
                <w:szCs w:val="22"/>
              </w:rPr>
              <w:t xml:space="preserve"> : </w:t>
            </w:r>
          </w:p>
          <w:p w14:paraId="7945A368" w14:textId="4F749745" w:rsidR="001429A4" w:rsidRPr="000D4B21" w:rsidRDefault="000D4B21" w:rsidP="001D7934">
            <w:pPr>
              <w:pStyle w:val="DeptBullets"/>
              <w:numPr>
                <w:ilvl w:val="0"/>
                <w:numId w:val="12"/>
              </w:numPr>
              <w:spacing w:after="0"/>
              <w:ind w:left="349" w:hanging="283"/>
              <w:rPr>
                <w:sz w:val="22"/>
                <w:szCs w:val="22"/>
              </w:rPr>
            </w:pPr>
            <w:r>
              <w:rPr>
                <w:sz w:val="22"/>
                <w:szCs w:val="22"/>
              </w:rPr>
              <w:t xml:space="preserve">It </w:t>
            </w:r>
            <w:proofErr w:type="gramStart"/>
            <w:r>
              <w:rPr>
                <w:sz w:val="22"/>
                <w:szCs w:val="22"/>
              </w:rPr>
              <w:t>was agreed</w:t>
            </w:r>
            <w:proofErr w:type="gramEnd"/>
            <w:r>
              <w:rPr>
                <w:sz w:val="22"/>
                <w:szCs w:val="22"/>
              </w:rPr>
              <w:t xml:space="preserve"> that as the scheme event calendar is an internal </w:t>
            </w:r>
            <w:r w:rsidR="003F7F5B">
              <w:rPr>
                <w:sz w:val="22"/>
                <w:szCs w:val="22"/>
              </w:rPr>
              <w:t>management tool used to provide a forward-look</w:t>
            </w:r>
            <w:r>
              <w:rPr>
                <w:sz w:val="22"/>
                <w:szCs w:val="22"/>
              </w:rPr>
              <w:t>, it was not re</w:t>
            </w:r>
            <w:r w:rsidR="003F7F5B">
              <w:rPr>
                <w:sz w:val="22"/>
                <w:szCs w:val="22"/>
              </w:rPr>
              <w:t>quired as a sub-committee paper.</w:t>
            </w:r>
          </w:p>
        </w:tc>
        <w:tc>
          <w:tcPr>
            <w:tcW w:w="1247" w:type="dxa"/>
          </w:tcPr>
          <w:p w14:paraId="7F9AC809" w14:textId="77777777" w:rsidR="0023664E" w:rsidRPr="00C271C9" w:rsidRDefault="0023664E" w:rsidP="008C5C95">
            <w:pPr>
              <w:pStyle w:val="DeptBullets"/>
              <w:numPr>
                <w:ilvl w:val="0"/>
                <w:numId w:val="0"/>
              </w:numPr>
              <w:spacing w:after="0"/>
              <w:rPr>
                <w:sz w:val="16"/>
                <w:szCs w:val="16"/>
              </w:rPr>
            </w:pPr>
          </w:p>
          <w:p w14:paraId="47B4A814" w14:textId="77777777" w:rsidR="00D0721A" w:rsidRPr="00C271C9" w:rsidRDefault="00D0721A" w:rsidP="00D0721A">
            <w:pPr>
              <w:pStyle w:val="DeptBullets"/>
              <w:numPr>
                <w:ilvl w:val="0"/>
                <w:numId w:val="0"/>
              </w:numPr>
              <w:spacing w:after="0"/>
              <w:rPr>
                <w:sz w:val="16"/>
                <w:szCs w:val="16"/>
              </w:rPr>
            </w:pPr>
          </w:p>
        </w:tc>
      </w:tr>
      <w:tr w:rsidR="00B343B8" w:rsidRPr="000D4B21" w14:paraId="6DBA6BB9" w14:textId="77777777" w:rsidTr="00C271C9">
        <w:tc>
          <w:tcPr>
            <w:tcW w:w="993" w:type="dxa"/>
          </w:tcPr>
          <w:p w14:paraId="4C78D68B" w14:textId="77777777" w:rsidR="00FF0A7E" w:rsidRPr="000D4B21" w:rsidRDefault="00764680" w:rsidP="00243D51">
            <w:pPr>
              <w:pStyle w:val="DeptBullets"/>
              <w:numPr>
                <w:ilvl w:val="0"/>
                <w:numId w:val="0"/>
              </w:numPr>
              <w:spacing w:after="0"/>
              <w:rPr>
                <w:sz w:val="22"/>
                <w:szCs w:val="22"/>
              </w:rPr>
            </w:pPr>
            <w:r w:rsidRPr="000D4B21">
              <w:rPr>
                <w:sz w:val="22"/>
                <w:szCs w:val="22"/>
              </w:rPr>
              <w:lastRenderedPageBreak/>
              <w:t xml:space="preserve">Agenda item </w:t>
            </w:r>
            <w:r w:rsidR="00D74774" w:rsidRPr="000D4B21">
              <w:rPr>
                <w:sz w:val="22"/>
                <w:szCs w:val="22"/>
              </w:rPr>
              <w:t>5</w:t>
            </w:r>
          </w:p>
        </w:tc>
        <w:tc>
          <w:tcPr>
            <w:tcW w:w="6833" w:type="dxa"/>
          </w:tcPr>
          <w:p w14:paraId="2BA438E2" w14:textId="3D973131" w:rsidR="00785FCC" w:rsidRPr="000D4B21" w:rsidRDefault="00785FCC" w:rsidP="00785FCC">
            <w:pPr>
              <w:pStyle w:val="DeptBullets"/>
              <w:numPr>
                <w:ilvl w:val="0"/>
                <w:numId w:val="0"/>
              </w:numPr>
              <w:spacing w:after="0"/>
              <w:rPr>
                <w:b/>
                <w:sz w:val="22"/>
                <w:szCs w:val="22"/>
              </w:rPr>
            </w:pPr>
            <w:r w:rsidRPr="000D4B21">
              <w:rPr>
                <w:b/>
                <w:sz w:val="22"/>
                <w:szCs w:val="22"/>
              </w:rPr>
              <w:t>Review of the Scheme Engagement Plan</w:t>
            </w:r>
            <w:r w:rsidR="000D4B21">
              <w:rPr>
                <w:b/>
                <w:sz w:val="22"/>
                <w:szCs w:val="22"/>
              </w:rPr>
              <w:t xml:space="preserve"> :</w:t>
            </w:r>
          </w:p>
          <w:p w14:paraId="5B3D89F2" w14:textId="77777777" w:rsidR="000D4B21" w:rsidRPr="000D4B21" w:rsidRDefault="00785FCC" w:rsidP="00C37F2A">
            <w:pPr>
              <w:pStyle w:val="DeptBullets"/>
              <w:numPr>
                <w:ilvl w:val="0"/>
                <w:numId w:val="11"/>
              </w:numPr>
              <w:spacing w:after="0"/>
              <w:ind w:left="349" w:hanging="283"/>
              <w:rPr>
                <w:sz w:val="22"/>
                <w:szCs w:val="22"/>
              </w:rPr>
            </w:pPr>
            <w:r w:rsidRPr="000D4B21">
              <w:rPr>
                <w:sz w:val="22"/>
                <w:szCs w:val="22"/>
              </w:rPr>
              <w:t xml:space="preserve">The 2017 Engagement plan is not yet ready for review, but </w:t>
            </w:r>
            <w:proofErr w:type="gramStart"/>
            <w:r w:rsidRPr="000D4B21">
              <w:rPr>
                <w:sz w:val="22"/>
                <w:szCs w:val="22"/>
              </w:rPr>
              <w:t>will be circulated</w:t>
            </w:r>
            <w:proofErr w:type="gramEnd"/>
            <w:r w:rsidRPr="000D4B21">
              <w:rPr>
                <w:sz w:val="22"/>
                <w:szCs w:val="22"/>
              </w:rPr>
              <w:t xml:space="preserve"> to sub-committee members for comment before the end of December. </w:t>
            </w:r>
          </w:p>
          <w:p w14:paraId="4457ADD2" w14:textId="7888A064" w:rsidR="006B3298" w:rsidRPr="00203576" w:rsidRDefault="00D33BDA" w:rsidP="008C3194">
            <w:pPr>
              <w:pStyle w:val="DeptBullets"/>
              <w:numPr>
                <w:ilvl w:val="0"/>
                <w:numId w:val="11"/>
              </w:numPr>
              <w:spacing w:after="0"/>
              <w:ind w:left="349" w:hanging="283"/>
              <w:rPr>
                <w:b/>
                <w:sz w:val="22"/>
                <w:szCs w:val="22"/>
              </w:rPr>
            </w:pPr>
            <w:r>
              <w:rPr>
                <w:sz w:val="22"/>
                <w:szCs w:val="22"/>
              </w:rPr>
              <w:t>C</w:t>
            </w:r>
            <w:r w:rsidR="00CF44EC">
              <w:rPr>
                <w:sz w:val="22"/>
                <w:szCs w:val="22"/>
              </w:rPr>
              <w:t xml:space="preserve">ritical success factor </w:t>
            </w:r>
            <w:r>
              <w:rPr>
                <w:sz w:val="22"/>
                <w:szCs w:val="22"/>
              </w:rPr>
              <w:t>t</w:t>
            </w:r>
            <w:r w:rsidR="000D4B21" w:rsidRPr="000D4B21">
              <w:rPr>
                <w:sz w:val="22"/>
                <w:szCs w:val="22"/>
              </w:rPr>
              <w:t xml:space="preserve">argets </w:t>
            </w:r>
            <w:proofErr w:type="gramStart"/>
            <w:r>
              <w:rPr>
                <w:sz w:val="22"/>
                <w:szCs w:val="22"/>
              </w:rPr>
              <w:t xml:space="preserve">will </w:t>
            </w:r>
            <w:r w:rsidR="000D4B21" w:rsidRPr="000D4B21">
              <w:rPr>
                <w:sz w:val="22"/>
                <w:szCs w:val="22"/>
              </w:rPr>
              <w:t>be reviewed</w:t>
            </w:r>
            <w:proofErr w:type="gramEnd"/>
            <w:r w:rsidR="000D4B21" w:rsidRPr="000D4B21">
              <w:rPr>
                <w:sz w:val="22"/>
                <w:szCs w:val="22"/>
              </w:rPr>
              <w:t xml:space="preserve"> to reflect the changing landscape</w:t>
            </w:r>
            <w:r>
              <w:rPr>
                <w:sz w:val="22"/>
                <w:szCs w:val="22"/>
              </w:rPr>
              <w:t>, to take account of, for example, increasing levels of member and employer engagement via social media channels</w:t>
            </w:r>
            <w:r w:rsidR="000D4B21" w:rsidRPr="000D4B21">
              <w:rPr>
                <w:sz w:val="22"/>
                <w:szCs w:val="22"/>
              </w:rPr>
              <w:t xml:space="preserve">.  The </w:t>
            </w:r>
            <w:r w:rsidR="001D7934">
              <w:rPr>
                <w:sz w:val="22"/>
                <w:szCs w:val="22"/>
              </w:rPr>
              <w:t>sub-committee</w:t>
            </w:r>
            <w:r w:rsidR="000D4B21" w:rsidRPr="000D4B21">
              <w:rPr>
                <w:sz w:val="22"/>
                <w:szCs w:val="22"/>
              </w:rPr>
              <w:t xml:space="preserve"> queried how they would know that those targets would be sufficiently robust; the draft plan will include </w:t>
            </w:r>
            <w:r w:rsidR="003E060C">
              <w:rPr>
                <w:sz w:val="22"/>
                <w:szCs w:val="22"/>
              </w:rPr>
              <w:t xml:space="preserve">the </w:t>
            </w:r>
            <w:r w:rsidR="000D4B21" w:rsidRPr="000D4B21">
              <w:rPr>
                <w:sz w:val="22"/>
                <w:szCs w:val="22"/>
              </w:rPr>
              <w:t>rationale on how targets are determined.</w:t>
            </w:r>
          </w:p>
          <w:p w14:paraId="5F2D933F" w14:textId="618EF4F1" w:rsidR="00203576" w:rsidRPr="000D4B21" w:rsidRDefault="00203576" w:rsidP="00203576">
            <w:pPr>
              <w:pStyle w:val="DeptBullets"/>
              <w:numPr>
                <w:ilvl w:val="0"/>
                <w:numId w:val="0"/>
              </w:numPr>
              <w:spacing w:after="0"/>
              <w:ind w:left="349"/>
              <w:rPr>
                <w:b/>
                <w:sz w:val="22"/>
                <w:szCs w:val="22"/>
              </w:rPr>
            </w:pPr>
          </w:p>
        </w:tc>
        <w:tc>
          <w:tcPr>
            <w:tcW w:w="1247" w:type="dxa"/>
          </w:tcPr>
          <w:p w14:paraId="0FCA8836" w14:textId="77777777" w:rsidR="004A7D81" w:rsidRPr="00C271C9" w:rsidRDefault="004A7D81" w:rsidP="00305937">
            <w:pPr>
              <w:pStyle w:val="DeptBullets"/>
              <w:numPr>
                <w:ilvl w:val="0"/>
                <w:numId w:val="0"/>
              </w:numPr>
              <w:spacing w:after="0"/>
              <w:rPr>
                <w:sz w:val="16"/>
                <w:szCs w:val="16"/>
              </w:rPr>
            </w:pPr>
          </w:p>
          <w:p w14:paraId="409F038F" w14:textId="27B479B5" w:rsidR="00AD1665" w:rsidRPr="00C271C9" w:rsidRDefault="00AD1665" w:rsidP="00305937">
            <w:pPr>
              <w:pStyle w:val="DeptBullets"/>
              <w:numPr>
                <w:ilvl w:val="0"/>
                <w:numId w:val="0"/>
              </w:numPr>
              <w:spacing w:after="0"/>
              <w:rPr>
                <w:sz w:val="16"/>
                <w:szCs w:val="16"/>
              </w:rPr>
            </w:pPr>
          </w:p>
          <w:p w14:paraId="51ADDDE2" w14:textId="67056CE0" w:rsidR="000D4B21" w:rsidRDefault="008C3194" w:rsidP="00305937">
            <w:pPr>
              <w:pStyle w:val="DeptBullets"/>
              <w:numPr>
                <w:ilvl w:val="0"/>
                <w:numId w:val="0"/>
              </w:numPr>
              <w:spacing w:after="0"/>
              <w:rPr>
                <w:sz w:val="16"/>
                <w:szCs w:val="16"/>
              </w:rPr>
            </w:pPr>
            <w:r>
              <w:rPr>
                <w:sz w:val="16"/>
                <w:szCs w:val="16"/>
              </w:rPr>
              <w:t>IM</w:t>
            </w:r>
            <w:r w:rsidR="00237CD8">
              <w:rPr>
                <w:sz w:val="16"/>
                <w:szCs w:val="16"/>
              </w:rPr>
              <w:t>8</w:t>
            </w:r>
            <w:r w:rsidR="003F7F5B" w:rsidRPr="00C271C9">
              <w:rPr>
                <w:sz w:val="16"/>
                <w:szCs w:val="16"/>
              </w:rPr>
              <w:t>/081116</w:t>
            </w:r>
          </w:p>
          <w:p w14:paraId="284B49EF" w14:textId="21ED90B0" w:rsidR="006B3298" w:rsidRDefault="006B3298" w:rsidP="00305937">
            <w:pPr>
              <w:pStyle w:val="DeptBullets"/>
              <w:numPr>
                <w:ilvl w:val="0"/>
                <w:numId w:val="0"/>
              </w:numPr>
              <w:spacing w:after="0"/>
              <w:rPr>
                <w:sz w:val="16"/>
                <w:szCs w:val="16"/>
              </w:rPr>
            </w:pPr>
          </w:p>
          <w:p w14:paraId="31D47446" w14:textId="473904B7" w:rsidR="006B3298" w:rsidRDefault="006B3298" w:rsidP="00305937">
            <w:pPr>
              <w:pStyle w:val="DeptBullets"/>
              <w:numPr>
                <w:ilvl w:val="0"/>
                <w:numId w:val="0"/>
              </w:numPr>
              <w:spacing w:after="0"/>
              <w:rPr>
                <w:sz w:val="16"/>
                <w:szCs w:val="16"/>
              </w:rPr>
            </w:pPr>
          </w:p>
          <w:p w14:paraId="7176CAA7" w14:textId="17F18A7B" w:rsidR="006B3298" w:rsidRDefault="006B3298" w:rsidP="00305937">
            <w:pPr>
              <w:pStyle w:val="DeptBullets"/>
              <w:numPr>
                <w:ilvl w:val="0"/>
                <w:numId w:val="0"/>
              </w:numPr>
              <w:spacing w:after="0"/>
              <w:rPr>
                <w:sz w:val="16"/>
                <w:szCs w:val="16"/>
              </w:rPr>
            </w:pPr>
          </w:p>
          <w:p w14:paraId="285A5EFC" w14:textId="243304F4" w:rsidR="006B3298" w:rsidRDefault="006B3298" w:rsidP="00305937">
            <w:pPr>
              <w:pStyle w:val="DeptBullets"/>
              <w:numPr>
                <w:ilvl w:val="0"/>
                <w:numId w:val="0"/>
              </w:numPr>
              <w:spacing w:after="0"/>
              <w:rPr>
                <w:sz w:val="16"/>
                <w:szCs w:val="16"/>
              </w:rPr>
            </w:pPr>
          </w:p>
          <w:p w14:paraId="5451D783" w14:textId="6017289F" w:rsidR="006B3298" w:rsidRDefault="006B3298" w:rsidP="00305937">
            <w:pPr>
              <w:pStyle w:val="DeptBullets"/>
              <w:numPr>
                <w:ilvl w:val="0"/>
                <w:numId w:val="0"/>
              </w:numPr>
              <w:spacing w:after="0"/>
              <w:rPr>
                <w:sz w:val="16"/>
                <w:szCs w:val="16"/>
              </w:rPr>
            </w:pPr>
          </w:p>
          <w:p w14:paraId="7F69A9BD" w14:textId="77777777" w:rsidR="006B3298" w:rsidRDefault="006B3298" w:rsidP="00305937">
            <w:pPr>
              <w:pStyle w:val="DeptBullets"/>
              <w:numPr>
                <w:ilvl w:val="0"/>
                <w:numId w:val="0"/>
              </w:numPr>
              <w:spacing w:after="0"/>
              <w:rPr>
                <w:sz w:val="16"/>
                <w:szCs w:val="16"/>
              </w:rPr>
            </w:pPr>
          </w:p>
          <w:p w14:paraId="13237DBE" w14:textId="77777777" w:rsidR="006B3298" w:rsidRDefault="006B3298" w:rsidP="00305937">
            <w:pPr>
              <w:pStyle w:val="DeptBullets"/>
              <w:numPr>
                <w:ilvl w:val="0"/>
                <w:numId w:val="0"/>
              </w:numPr>
              <w:spacing w:after="0"/>
              <w:rPr>
                <w:sz w:val="16"/>
                <w:szCs w:val="16"/>
              </w:rPr>
            </w:pPr>
          </w:p>
          <w:p w14:paraId="2F032721" w14:textId="77777777" w:rsidR="00203576" w:rsidRDefault="00203576" w:rsidP="00305937">
            <w:pPr>
              <w:pStyle w:val="DeptBullets"/>
              <w:numPr>
                <w:ilvl w:val="0"/>
                <w:numId w:val="0"/>
              </w:numPr>
              <w:spacing w:after="0"/>
              <w:rPr>
                <w:sz w:val="16"/>
                <w:szCs w:val="16"/>
              </w:rPr>
            </w:pPr>
          </w:p>
          <w:p w14:paraId="737E5824" w14:textId="359A3C0D" w:rsidR="006B3298" w:rsidRPr="00C271C9" w:rsidRDefault="008C3194" w:rsidP="00305937">
            <w:pPr>
              <w:pStyle w:val="DeptBullets"/>
              <w:numPr>
                <w:ilvl w:val="0"/>
                <w:numId w:val="0"/>
              </w:numPr>
              <w:spacing w:after="0"/>
              <w:rPr>
                <w:sz w:val="16"/>
                <w:szCs w:val="16"/>
              </w:rPr>
            </w:pPr>
            <w:r>
              <w:rPr>
                <w:sz w:val="16"/>
                <w:szCs w:val="16"/>
              </w:rPr>
              <w:t>IM</w:t>
            </w:r>
            <w:r w:rsidR="00237CD8">
              <w:rPr>
                <w:sz w:val="16"/>
                <w:szCs w:val="16"/>
              </w:rPr>
              <w:t>9</w:t>
            </w:r>
            <w:r w:rsidR="006B3298">
              <w:rPr>
                <w:sz w:val="16"/>
                <w:szCs w:val="16"/>
              </w:rPr>
              <w:t>/081116</w:t>
            </w:r>
          </w:p>
          <w:p w14:paraId="2F5868D4" w14:textId="77777777" w:rsidR="006A55E1" w:rsidRPr="00C271C9" w:rsidRDefault="006A55E1" w:rsidP="00305937">
            <w:pPr>
              <w:pStyle w:val="DeptBullets"/>
              <w:numPr>
                <w:ilvl w:val="0"/>
                <w:numId w:val="0"/>
              </w:numPr>
              <w:spacing w:after="0"/>
              <w:rPr>
                <w:sz w:val="16"/>
                <w:szCs w:val="16"/>
              </w:rPr>
            </w:pPr>
          </w:p>
        </w:tc>
      </w:tr>
      <w:tr w:rsidR="00B343B8" w:rsidRPr="000D4B21" w14:paraId="2E5D04CE" w14:textId="77777777" w:rsidTr="00C271C9">
        <w:tc>
          <w:tcPr>
            <w:tcW w:w="993" w:type="dxa"/>
          </w:tcPr>
          <w:p w14:paraId="23C388D4" w14:textId="155DC26B" w:rsidR="00FF0A7E" w:rsidRPr="000D4B21" w:rsidRDefault="00C40E74" w:rsidP="002D1929">
            <w:pPr>
              <w:pStyle w:val="DeptBullets"/>
              <w:numPr>
                <w:ilvl w:val="0"/>
                <w:numId w:val="0"/>
              </w:numPr>
              <w:spacing w:after="0"/>
              <w:rPr>
                <w:sz w:val="22"/>
                <w:szCs w:val="22"/>
              </w:rPr>
            </w:pPr>
            <w:r w:rsidRPr="000D4B21">
              <w:rPr>
                <w:sz w:val="22"/>
                <w:szCs w:val="22"/>
              </w:rPr>
              <w:t xml:space="preserve">Agenda item </w:t>
            </w:r>
            <w:r w:rsidR="002D1929" w:rsidRPr="000D4B21">
              <w:rPr>
                <w:sz w:val="22"/>
                <w:szCs w:val="22"/>
              </w:rPr>
              <w:t>6</w:t>
            </w:r>
          </w:p>
        </w:tc>
        <w:tc>
          <w:tcPr>
            <w:tcW w:w="6833" w:type="dxa"/>
          </w:tcPr>
          <w:p w14:paraId="225EC57C" w14:textId="202CB446" w:rsidR="00BF7163" w:rsidRPr="00BF7163" w:rsidRDefault="00BF7163" w:rsidP="00BF7163">
            <w:pPr>
              <w:pStyle w:val="DeptBullets"/>
              <w:numPr>
                <w:ilvl w:val="0"/>
                <w:numId w:val="0"/>
              </w:numPr>
              <w:spacing w:after="0"/>
              <w:rPr>
                <w:b/>
                <w:sz w:val="22"/>
                <w:szCs w:val="22"/>
              </w:rPr>
            </w:pPr>
            <w:r w:rsidRPr="00BF7163">
              <w:rPr>
                <w:b/>
                <w:sz w:val="22"/>
                <w:szCs w:val="22"/>
              </w:rPr>
              <w:t>Communications strategy to support vulnerable members :</w:t>
            </w:r>
          </w:p>
          <w:p w14:paraId="5FA9FD79" w14:textId="5820D5E7" w:rsidR="00922CF1" w:rsidRDefault="003E060C" w:rsidP="00C37F2A">
            <w:pPr>
              <w:pStyle w:val="DeptBullets"/>
              <w:numPr>
                <w:ilvl w:val="0"/>
                <w:numId w:val="6"/>
              </w:numPr>
              <w:spacing w:after="0"/>
              <w:ind w:left="318" w:hanging="284"/>
              <w:rPr>
                <w:sz w:val="22"/>
                <w:szCs w:val="22"/>
              </w:rPr>
            </w:pPr>
            <w:r>
              <w:rPr>
                <w:sz w:val="22"/>
                <w:szCs w:val="22"/>
              </w:rPr>
              <w:t xml:space="preserve">The </w:t>
            </w:r>
            <w:r w:rsidR="001D7934">
              <w:rPr>
                <w:sz w:val="22"/>
                <w:szCs w:val="22"/>
              </w:rPr>
              <w:t>sub-committee</w:t>
            </w:r>
            <w:r>
              <w:rPr>
                <w:sz w:val="22"/>
                <w:szCs w:val="22"/>
              </w:rPr>
              <w:t xml:space="preserve"> acknowledged that active members are generally IT literate and should be using MPO routinely.  However</w:t>
            </w:r>
            <w:r w:rsidR="00C36BCF">
              <w:rPr>
                <w:sz w:val="22"/>
                <w:szCs w:val="22"/>
              </w:rPr>
              <w:t>,</w:t>
            </w:r>
            <w:r>
              <w:rPr>
                <w:sz w:val="22"/>
                <w:szCs w:val="22"/>
              </w:rPr>
              <w:t xml:space="preserve"> there were concerns regarding vulnerable groups, particularly older retired members who were less comfortable with technology and for whom </w:t>
            </w:r>
            <w:r w:rsidR="00C36BCF">
              <w:rPr>
                <w:sz w:val="22"/>
                <w:szCs w:val="22"/>
              </w:rPr>
              <w:t xml:space="preserve">IT </w:t>
            </w:r>
            <w:r>
              <w:rPr>
                <w:sz w:val="22"/>
                <w:szCs w:val="22"/>
              </w:rPr>
              <w:t xml:space="preserve">skill-fade </w:t>
            </w:r>
            <w:proofErr w:type="gramStart"/>
            <w:r>
              <w:rPr>
                <w:sz w:val="22"/>
                <w:szCs w:val="22"/>
              </w:rPr>
              <w:t>was</w:t>
            </w:r>
            <w:r w:rsidR="00C36BCF">
              <w:rPr>
                <w:sz w:val="22"/>
                <w:szCs w:val="22"/>
              </w:rPr>
              <w:t xml:space="preserve"> also</w:t>
            </w:r>
            <w:proofErr w:type="gramEnd"/>
            <w:r>
              <w:rPr>
                <w:sz w:val="22"/>
                <w:szCs w:val="22"/>
              </w:rPr>
              <w:t xml:space="preserve"> likely. </w:t>
            </w:r>
          </w:p>
          <w:p w14:paraId="5CF14E77" w14:textId="27C48223" w:rsidR="00922CF1" w:rsidRDefault="003E060C" w:rsidP="00C37F2A">
            <w:pPr>
              <w:pStyle w:val="DeptBullets"/>
              <w:numPr>
                <w:ilvl w:val="0"/>
                <w:numId w:val="6"/>
              </w:numPr>
              <w:spacing w:after="0"/>
              <w:ind w:left="318" w:hanging="284"/>
              <w:rPr>
                <w:sz w:val="22"/>
                <w:szCs w:val="22"/>
              </w:rPr>
            </w:pPr>
            <w:r>
              <w:rPr>
                <w:sz w:val="22"/>
                <w:szCs w:val="22"/>
              </w:rPr>
              <w:t xml:space="preserve">TP confirmed that there are phone and postal options available, and that the drive towards IT as a default </w:t>
            </w:r>
            <w:proofErr w:type="gramStart"/>
            <w:r w:rsidR="00C271C9">
              <w:rPr>
                <w:sz w:val="22"/>
                <w:szCs w:val="22"/>
              </w:rPr>
              <w:t>is driven</w:t>
            </w:r>
            <w:proofErr w:type="gramEnd"/>
            <w:r w:rsidR="00C271C9">
              <w:rPr>
                <w:sz w:val="22"/>
                <w:szCs w:val="22"/>
              </w:rPr>
              <w:t xml:space="preserve"> by the Government’s “digital by default” strategy</w:t>
            </w:r>
            <w:r w:rsidR="00C36BCF">
              <w:rPr>
                <w:sz w:val="22"/>
                <w:szCs w:val="22"/>
              </w:rPr>
              <w:t xml:space="preserve">.  </w:t>
            </w:r>
            <w:r w:rsidR="00C271C9">
              <w:rPr>
                <w:sz w:val="22"/>
                <w:szCs w:val="22"/>
              </w:rPr>
              <w:t>However</w:t>
            </w:r>
            <w:r w:rsidR="0019367D">
              <w:rPr>
                <w:sz w:val="22"/>
                <w:szCs w:val="22"/>
              </w:rPr>
              <w:t>,</w:t>
            </w:r>
            <w:r w:rsidR="00C271C9">
              <w:rPr>
                <w:sz w:val="22"/>
                <w:szCs w:val="22"/>
              </w:rPr>
              <w:t xml:space="preserve"> TP continue to analyse data and track internet use by older members, to develop</w:t>
            </w:r>
            <w:r w:rsidR="00CA2A20">
              <w:rPr>
                <w:sz w:val="22"/>
                <w:szCs w:val="22"/>
              </w:rPr>
              <w:t xml:space="preserve"> and more actively offer</w:t>
            </w:r>
            <w:r w:rsidR="00C271C9">
              <w:rPr>
                <w:sz w:val="22"/>
                <w:szCs w:val="22"/>
              </w:rPr>
              <w:t xml:space="preserve"> flexible lines (e.g. postal </w:t>
            </w:r>
            <w:r w:rsidR="00D33BDA">
              <w:rPr>
                <w:sz w:val="22"/>
                <w:szCs w:val="22"/>
              </w:rPr>
              <w:t xml:space="preserve">P60s </w:t>
            </w:r>
            <w:r w:rsidR="00C271C9">
              <w:rPr>
                <w:sz w:val="22"/>
                <w:szCs w:val="22"/>
              </w:rPr>
              <w:t xml:space="preserve">being default for those over 80). </w:t>
            </w:r>
          </w:p>
          <w:p w14:paraId="5CFE66FA" w14:textId="42D72FF3" w:rsidR="00922CF1" w:rsidRDefault="001D7934" w:rsidP="00C37F2A">
            <w:pPr>
              <w:pStyle w:val="DeptBullets"/>
              <w:numPr>
                <w:ilvl w:val="0"/>
                <w:numId w:val="6"/>
              </w:numPr>
              <w:spacing w:after="0"/>
              <w:ind w:left="318" w:hanging="284"/>
              <w:rPr>
                <w:sz w:val="22"/>
                <w:szCs w:val="22"/>
              </w:rPr>
            </w:pPr>
            <w:r>
              <w:rPr>
                <w:sz w:val="22"/>
                <w:szCs w:val="22"/>
              </w:rPr>
              <w:t>Sub-committee</w:t>
            </w:r>
            <w:r w:rsidR="00C271C9">
              <w:rPr>
                <w:sz w:val="22"/>
                <w:szCs w:val="22"/>
              </w:rPr>
              <w:t xml:space="preserve"> members acknowledged the work done and the limiting parameters, but still felt there was an argument for opting</w:t>
            </w:r>
            <w:r w:rsidR="00C36BCF">
              <w:rPr>
                <w:sz w:val="22"/>
                <w:szCs w:val="22"/>
              </w:rPr>
              <w:t>-</w:t>
            </w:r>
            <w:r w:rsidR="00C271C9">
              <w:rPr>
                <w:sz w:val="22"/>
                <w:szCs w:val="22"/>
              </w:rPr>
              <w:t>in rather than opting</w:t>
            </w:r>
            <w:r w:rsidR="00C36BCF">
              <w:rPr>
                <w:sz w:val="22"/>
                <w:szCs w:val="22"/>
              </w:rPr>
              <w:t>-</w:t>
            </w:r>
            <w:r w:rsidR="00C271C9">
              <w:rPr>
                <w:sz w:val="22"/>
                <w:szCs w:val="22"/>
              </w:rPr>
              <w:t xml:space="preserve">out (e.g. P60s and Annual Benefit Statements). </w:t>
            </w:r>
            <w:r w:rsidR="00D33BDA">
              <w:rPr>
                <w:sz w:val="22"/>
                <w:szCs w:val="22"/>
              </w:rPr>
              <w:t xml:space="preserve">    </w:t>
            </w:r>
          </w:p>
          <w:p w14:paraId="095998FB" w14:textId="77777777" w:rsidR="006B3298" w:rsidRDefault="00C271C9" w:rsidP="008C3194">
            <w:pPr>
              <w:pStyle w:val="DeptBullets"/>
              <w:numPr>
                <w:ilvl w:val="0"/>
                <w:numId w:val="6"/>
              </w:numPr>
              <w:spacing w:after="0"/>
              <w:ind w:left="318" w:hanging="284"/>
              <w:rPr>
                <w:sz w:val="22"/>
                <w:szCs w:val="22"/>
              </w:rPr>
            </w:pPr>
            <w:r>
              <w:rPr>
                <w:sz w:val="22"/>
                <w:szCs w:val="22"/>
              </w:rPr>
              <w:t xml:space="preserve">TP recognised there is a balance to </w:t>
            </w:r>
            <w:proofErr w:type="gramStart"/>
            <w:r>
              <w:rPr>
                <w:sz w:val="22"/>
                <w:szCs w:val="22"/>
              </w:rPr>
              <w:t>be struck</w:t>
            </w:r>
            <w:proofErr w:type="gramEnd"/>
            <w:r>
              <w:rPr>
                <w:sz w:val="22"/>
                <w:szCs w:val="22"/>
              </w:rPr>
              <w:t xml:space="preserve"> and the issues associated with moving to</w:t>
            </w:r>
            <w:r w:rsidR="00C36BCF">
              <w:rPr>
                <w:sz w:val="22"/>
                <w:szCs w:val="22"/>
              </w:rPr>
              <w:t>o quickly towards IT by default require agile processes to respond to member</w:t>
            </w:r>
            <w:r w:rsidR="001E2CE3">
              <w:rPr>
                <w:sz w:val="22"/>
                <w:szCs w:val="22"/>
              </w:rPr>
              <w:t>s</w:t>
            </w:r>
            <w:r w:rsidR="00C36BCF">
              <w:rPr>
                <w:sz w:val="22"/>
                <w:szCs w:val="22"/>
              </w:rPr>
              <w:t>’ needs quickly</w:t>
            </w:r>
            <w:r>
              <w:rPr>
                <w:sz w:val="22"/>
                <w:szCs w:val="22"/>
              </w:rPr>
              <w:t xml:space="preserve">. </w:t>
            </w:r>
            <w:r w:rsidR="00CA2A20">
              <w:rPr>
                <w:sz w:val="22"/>
                <w:szCs w:val="22"/>
              </w:rPr>
              <w:t xml:space="preserve"> However</w:t>
            </w:r>
            <w:r w:rsidR="008C3194">
              <w:rPr>
                <w:sz w:val="22"/>
                <w:szCs w:val="22"/>
              </w:rPr>
              <w:t>,</w:t>
            </w:r>
            <w:r w:rsidR="00CA2A20">
              <w:rPr>
                <w:sz w:val="22"/>
                <w:szCs w:val="22"/>
              </w:rPr>
              <w:t xml:space="preserve"> reverting to the issuing of paper documents by default would </w:t>
            </w:r>
            <w:r w:rsidR="00147870">
              <w:rPr>
                <w:sz w:val="22"/>
                <w:szCs w:val="22"/>
              </w:rPr>
              <w:t xml:space="preserve">be </w:t>
            </w:r>
            <w:r w:rsidR="00CA2A20">
              <w:rPr>
                <w:sz w:val="22"/>
                <w:szCs w:val="22"/>
              </w:rPr>
              <w:t>regressive</w:t>
            </w:r>
            <w:r w:rsidR="00147870">
              <w:rPr>
                <w:sz w:val="22"/>
                <w:szCs w:val="22"/>
              </w:rPr>
              <w:t xml:space="preserve"> as the evidence suggests that the vast majority of members currently use digital lines of communication</w:t>
            </w:r>
            <w:r w:rsidR="00CA2A20">
              <w:rPr>
                <w:sz w:val="22"/>
                <w:szCs w:val="22"/>
              </w:rPr>
              <w:t>.</w:t>
            </w:r>
            <w:r>
              <w:rPr>
                <w:sz w:val="22"/>
                <w:szCs w:val="22"/>
              </w:rPr>
              <w:t xml:space="preserve"> T</w:t>
            </w:r>
            <w:r w:rsidR="00CA2A20">
              <w:rPr>
                <w:sz w:val="22"/>
                <w:szCs w:val="22"/>
              </w:rPr>
              <w:t>P</w:t>
            </w:r>
            <w:r>
              <w:rPr>
                <w:sz w:val="22"/>
                <w:szCs w:val="22"/>
              </w:rPr>
              <w:t xml:space="preserve"> undertook to continue to review</w:t>
            </w:r>
            <w:r w:rsidR="00C36BCF">
              <w:rPr>
                <w:sz w:val="22"/>
                <w:szCs w:val="22"/>
              </w:rPr>
              <w:t xml:space="preserve"> age-related</w:t>
            </w:r>
            <w:r>
              <w:rPr>
                <w:sz w:val="22"/>
                <w:szCs w:val="22"/>
              </w:rPr>
              <w:t xml:space="preserve"> data and take a practical approach to ensure postal and phone options are more clearly signposted.</w:t>
            </w:r>
            <w:r w:rsidR="001E2CE3">
              <w:rPr>
                <w:sz w:val="22"/>
                <w:szCs w:val="22"/>
              </w:rPr>
              <w:t xml:space="preserve"> TP also to consider whether a tick-box can be added to on-line </w:t>
            </w:r>
            <w:proofErr w:type="gramStart"/>
            <w:r w:rsidR="001E2CE3">
              <w:rPr>
                <w:sz w:val="22"/>
                <w:szCs w:val="22"/>
              </w:rPr>
              <w:t>P60’s</w:t>
            </w:r>
            <w:proofErr w:type="gramEnd"/>
            <w:r w:rsidR="001E2CE3">
              <w:rPr>
                <w:sz w:val="22"/>
                <w:szCs w:val="22"/>
              </w:rPr>
              <w:t xml:space="preserve"> for postal copies.</w:t>
            </w:r>
          </w:p>
          <w:p w14:paraId="261FC72C" w14:textId="06947BAF" w:rsidR="00203576" w:rsidRPr="000D4B21" w:rsidRDefault="00203576" w:rsidP="00203576">
            <w:pPr>
              <w:pStyle w:val="DeptBullets"/>
              <w:numPr>
                <w:ilvl w:val="0"/>
                <w:numId w:val="0"/>
              </w:numPr>
              <w:spacing w:after="0"/>
              <w:ind w:left="318"/>
              <w:rPr>
                <w:sz w:val="22"/>
                <w:szCs w:val="22"/>
              </w:rPr>
            </w:pPr>
          </w:p>
        </w:tc>
        <w:tc>
          <w:tcPr>
            <w:tcW w:w="1247" w:type="dxa"/>
          </w:tcPr>
          <w:p w14:paraId="4FB38065" w14:textId="77777777" w:rsidR="0023664E" w:rsidRDefault="0023664E" w:rsidP="00942B1C">
            <w:pPr>
              <w:pStyle w:val="DeptBullets"/>
              <w:numPr>
                <w:ilvl w:val="0"/>
                <w:numId w:val="0"/>
              </w:numPr>
              <w:spacing w:after="0"/>
              <w:rPr>
                <w:sz w:val="16"/>
                <w:szCs w:val="16"/>
              </w:rPr>
            </w:pPr>
          </w:p>
          <w:p w14:paraId="59ADE4F6" w14:textId="77777777" w:rsidR="001E2CE3" w:rsidRDefault="001E2CE3" w:rsidP="00942B1C">
            <w:pPr>
              <w:pStyle w:val="DeptBullets"/>
              <w:numPr>
                <w:ilvl w:val="0"/>
                <w:numId w:val="0"/>
              </w:numPr>
              <w:spacing w:after="0"/>
              <w:rPr>
                <w:sz w:val="16"/>
                <w:szCs w:val="16"/>
              </w:rPr>
            </w:pPr>
          </w:p>
          <w:p w14:paraId="2034F8DD" w14:textId="77777777" w:rsidR="001E2CE3" w:rsidRDefault="001E2CE3" w:rsidP="00942B1C">
            <w:pPr>
              <w:pStyle w:val="DeptBullets"/>
              <w:numPr>
                <w:ilvl w:val="0"/>
                <w:numId w:val="0"/>
              </w:numPr>
              <w:spacing w:after="0"/>
              <w:rPr>
                <w:sz w:val="16"/>
                <w:szCs w:val="16"/>
              </w:rPr>
            </w:pPr>
          </w:p>
          <w:p w14:paraId="5062A20A" w14:textId="77777777" w:rsidR="001E2CE3" w:rsidRDefault="001E2CE3" w:rsidP="00942B1C">
            <w:pPr>
              <w:pStyle w:val="DeptBullets"/>
              <w:numPr>
                <w:ilvl w:val="0"/>
                <w:numId w:val="0"/>
              </w:numPr>
              <w:spacing w:after="0"/>
              <w:rPr>
                <w:sz w:val="16"/>
                <w:szCs w:val="16"/>
              </w:rPr>
            </w:pPr>
          </w:p>
          <w:p w14:paraId="2DF2267E" w14:textId="77777777" w:rsidR="001E2CE3" w:rsidRDefault="001E2CE3" w:rsidP="00942B1C">
            <w:pPr>
              <w:pStyle w:val="DeptBullets"/>
              <w:numPr>
                <w:ilvl w:val="0"/>
                <w:numId w:val="0"/>
              </w:numPr>
              <w:spacing w:after="0"/>
              <w:rPr>
                <w:sz w:val="16"/>
                <w:szCs w:val="16"/>
              </w:rPr>
            </w:pPr>
          </w:p>
          <w:p w14:paraId="4BB55ABC" w14:textId="77777777" w:rsidR="001E2CE3" w:rsidRDefault="001E2CE3" w:rsidP="00942B1C">
            <w:pPr>
              <w:pStyle w:val="DeptBullets"/>
              <w:numPr>
                <w:ilvl w:val="0"/>
                <w:numId w:val="0"/>
              </w:numPr>
              <w:spacing w:after="0"/>
              <w:rPr>
                <w:sz w:val="16"/>
                <w:szCs w:val="16"/>
              </w:rPr>
            </w:pPr>
          </w:p>
          <w:p w14:paraId="0A109F4F" w14:textId="77777777" w:rsidR="001E2CE3" w:rsidRDefault="001E2CE3" w:rsidP="00942B1C">
            <w:pPr>
              <w:pStyle w:val="DeptBullets"/>
              <w:numPr>
                <w:ilvl w:val="0"/>
                <w:numId w:val="0"/>
              </w:numPr>
              <w:spacing w:after="0"/>
              <w:rPr>
                <w:sz w:val="16"/>
                <w:szCs w:val="16"/>
              </w:rPr>
            </w:pPr>
          </w:p>
          <w:p w14:paraId="2077B230" w14:textId="77777777" w:rsidR="001E2CE3" w:rsidRDefault="001E2CE3" w:rsidP="00942B1C">
            <w:pPr>
              <w:pStyle w:val="DeptBullets"/>
              <w:numPr>
                <w:ilvl w:val="0"/>
                <w:numId w:val="0"/>
              </w:numPr>
              <w:spacing w:after="0"/>
              <w:rPr>
                <w:sz w:val="16"/>
                <w:szCs w:val="16"/>
              </w:rPr>
            </w:pPr>
          </w:p>
          <w:p w14:paraId="1A4F1490" w14:textId="77777777" w:rsidR="001E2CE3" w:rsidRDefault="001E2CE3" w:rsidP="00942B1C">
            <w:pPr>
              <w:pStyle w:val="DeptBullets"/>
              <w:numPr>
                <w:ilvl w:val="0"/>
                <w:numId w:val="0"/>
              </w:numPr>
              <w:spacing w:after="0"/>
              <w:rPr>
                <w:sz w:val="16"/>
                <w:szCs w:val="16"/>
              </w:rPr>
            </w:pPr>
          </w:p>
          <w:p w14:paraId="6D30A9A1" w14:textId="77777777" w:rsidR="001E2CE3" w:rsidRDefault="001E2CE3" w:rsidP="00942B1C">
            <w:pPr>
              <w:pStyle w:val="DeptBullets"/>
              <w:numPr>
                <w:ilvl w:val="0"/>
                <w:numId w:val="0"/>
              </w:numPr>
              <w:spacing w:after="0"/>
              <w:rPr>
                <w:sz w:val="16"/>
                <w:szCs w:val="16"/>
              </w:rPr>
            </w:pPr>
          </w:p>
          <w:p w14:paraId="08FB9F4A" w14:textId="77777777" w:rsidR="001E2CE3" w:rsidRDefault="001E2CE3" w:rsidP="00942B1C">
            <w:pPr>
              <w:pStyle w:val="DeptBullets"/>
              <w:numPr>
                <w:ilvl w:val="0"/>
                <w:numId w:val="0"/>
              </w:numPr>
              <w:spacing w:after="0"/>
              <w:rPr>
                <w:sz w:val="16"/>
                <w:szCs w:val="16"/>
              </w:rPr>
            </w:pPr>
          </w:p>
          <w:p w14:paraId="1F405220" w14:textId="77777777" w:rsidR="001E2CE3" w:rsidRDefault="001E2CE3" w:rsidP="00942B1C">
            <w:pPr>
              <w:pStyle w:val="DeptBullets"/>
              <w:numPr>
                <w:ilvl w:val="0"/>
                <w:numId w:val="0"/>
              </w:numPr>
              <w:spacing w:after="0"/>
              <w:rPr>
                <w:sz w:val="16"/>
                <w:szCs w:val="16"/>
              </w:rPr>
            </w:pPr>
          </w:p>
          <w:p w14:paraId="220ABF51" w14:textId="77777777" w:rsidR="001E2CE3" w:rsidRDefault="001E2CE3" w:rsidP="00942B1C">
            <w:pPr>
              <w:pStyle w:val="DeptBullets"/>
              <w:numPr>
                <w:ilvl w:val="0"/>
                <w:numId w:val="0"/>
              </w:numPr>
              <w:spacing w:after="0"/>
              <w:rPr>
                <w:sz w:val="16"/>
                <w:szCs w:val="16"/>
              </w:rPr>
            </w:pPr>
          </w:p>
          <w:p w14:paraId="6F33184A" w14:textId="77777777" w:rsidR="001E2CE3" w:rsidRDefault="001E2CE3" w:rsidP="00942B1C">
            <w:pPr>
              <w:pStyle w:val="DeptBullets"/>
              <w:numPr>
                <w:ilvl w:val="0"/>
                <w:numId w:val="0"/>
              </w:numPr>
              <w:spacing w:after="0"/>
              <w:rPr>
                <w:sz w:val="16"/>
                <w:szCs w:val="16"/>
              </w:rPr>
            </w:pPr>
          </w:p>
          <w:p w14:paraId="2D91D46A" w14:textId="77777777" w:rsidR="001E2CE3" w:rsidRDefault="001E2CE3" w:rsidP="00942B1C">
            <w:pPr>
              <w:pStyle w:val="DeptBullets"/>
              <w:numPr>
                <w:ilvl w:val="0"/>
                <w:numId w:val="0"/>
              </w:numPr>
              <w:spacing w:after="0"/>
              <w:rPr>
                <w:sz w:val="16"/>
                <w:szCs w:val="16"/>
              </w:rPr>
            </w:pPr>
          </w:p>
          <w:p w14:paraId="25D2D749" w14:textId="77777777" w:rsidR="001E2CE3" w:rsidRDefault="001E2CE3" w:rsidP="00942B1C">
            <w:pPr>
              <w:pStyle w:val="DeptBullets"/>
              <w:numPr>
                <w:ilvl w:val="0"/>
                <w:numId w:val="0"/>
              </w:numPr>
              <w:spacing w:after="0"/>
              <w:rPr>
                <w:sz w:val="16"/>
                <w:szCs w:val="16"/>
              </w:rPr>
            </w:pPr>
          </w:p>
          <w:p w14:paraId="6F540C63" w14:textId="77777777" w:rsidR="001E2CE3" w:rsidRDefault="001E2CE3" w:rsidP="00942B1C">
            <w:pPr>
              <w:pStyle w:val="DeptBullets"/>
              <w:numPr>
                <w:ilvl w:val="0"/>
                <w:numId w:val="0"/>
              </w:numPr>
              <w:spacing w:after="0"/>
              <w:rPr>
                <w:sz w:val="16"/>
                <w:szCs w:val="16"/>
              </w:rPr>
            </w:pPr>
          </w:p>
          <w:p w14:paraId="28438282" w14:textId="77777777" w:rsidR="001E2CE3" w:rsidRDefault="001E2CE3" w:rsidP="00942B1C">
            <w:pPr>
              <w:pStyle w:val="DeptBullets"/>
              <w:numPr>
                <w:ilvl w:val="0"/>
                <w:numId w:val="0"/>
              </w:numPr>
              <w:spacing w:after="0"/>
              <w:rPr>
                <w:sz w:val="16"/>
                <w:szCs w:val="16"/>
              </w:rPr>
            </w:pPr>
          </w:p>
          <w:p w14:paraId="7EB0C1F2" w14:textId="77777777" w:rsidR="001E2CE3" w:rsidRDefault="001E2CE3" w:rsidP="00942B1C">
            <w:pPr>
              <w:pStyle w:val="DeptBullets"/>
              <w:numPr>
                <w:ilvl w:val="0"/>
                <w:numId w:val="0"/>
              </w:numPr>
              <w:spacing w:after="0"/>
              <w:rPr>
                <w:sz w:val="16"/>
                <w:szCs w:val="16"/>
              </w:rPr>
            </w:pPr>
          </w:p>
          <w:p w14:paraId="0747A741" w14:textId="77777777" w:rsidR="001E2CE3" w:rsidRDefault="001E2CE3" w:rsidP="00942B1C">
            <w:pPr>
              <w:pStyle w:val="DeptBullets"/>
              <w:numPr>
                <w:ilvl w:val="0"/>
                <w:numId w:val="0"/>
              </w:numPr>
              <w:spacing w:after="0"/>
              <w:rPr>
                <w:sz w:val="16"/>
                <w:szCs w:val="16"/>
              </w:rPr>
            </w:pPr>
          </w:p>
          <w:p w14:paraId="0CB137FF" w14:textId="77777777" w:rsidR="001E2CE3" w:rsidRDefault="001E2CE3" w:rsidP="00942B1C">
            <w:pPr>
              <w:pStyle w:val="DeptBullets"/>
              <w:numPr>
                <w:ilvl w:val="0"/>
                <w:numId w:val="0"/>
              </w:numPr>
              <w:spacing w:after="0"/>
              <w:rPr>
                <w:sz w:val="16"/>
                <w:szCs w:val="16"/>
              </w:rPr>
            </w:pPr>
          </w:p>
          <w:p w14:paraId="42E02319" w14:textId="77777777" w:rsidR="001E2CE3" w:rsidRDefault="001E2CE3" w:rsidP="00942B1C">
            <w:pPr>
              <w:pStyle w:val="DeptBullets"/>
              <w:numPr>
                <w:ilvl w:val="0"/>
                <w:numId w:val="0"/>
              </w:numPr>
              <w:spacing w:after="0"/>
              <w:rPr>
                <w:sz w:val="16"/>
                <w:szCs w:val="16"/>
              </w:rPr>
            </w:pPr>
          </w:p>
          <w:p w14:paraId="6C28CB04" w14:textId="77777777" w:rsidR="001E2CE3" w:rsidRDefault="001E2CE3" w:rsidP="00942B1C">
            <w:pPr>
              <w:pStyle w:val="DeptBullets"/>
              <w:numPr>
                <w:ilvl w:val="0"/>
                <w:numId w:val="0"/>
              </w:numPr>
              <w:spacing w:after="0"/>
              <w:rPr>
                <w:sz w:val="16"/>
                <w:szCs w:val="16"/>
              </w:rPr>
            </w:pPr>
          </w:p>
          <w:p w14:paraId="46C21315" w14:textId="77777777" w:rsidR="001E2CE3" w:rsidRDefault="001E2CE3" w:rsidP="00942B1C">
            <w:pPr>
              <w:pStyle w:val="DeptBullets"/>
              <w:numPr>
                <w:ilvl w:val="0"/>
                <w:numId w:val="0"/>
              </w:numPr>
              <w:spacing w:after="0"/>
              <w:rPr>
                <w:sz w:val="16"/>
                <w:szCs w:val="16"/>
              </w:rPr>
            </w:pPr>
          </w:p>
          <w:p w14:paraId="23DB261F" w14:textId="77777777" w:rsidR="001E2CE3" w:rsidRDefault="001E2CE3" w:rsidP="00942B1C">
            <w:pPr>
              <w:pStyle w:val="DeptBullets"/>
              <w:numPr>
                <w:ilvl w:val="0"/>
                <w:numId w:val="0"/>
              </w:numPr>
              <w:spacing w:after="0"/>
              <w:rPr>
                <w:sz w:val="16"/>
                <w:szCs w:val="16"/>
              </w:rPr>
            </w:pPr>
          </w:p>
          <w:p w14:paraId="3A2DB863" w14:textId="77777777" w:rsidR="006B3298" w:rsidRDefault="006B3298" w:rsidP="00942B1C">
            <w:pPr>
              <w:pStyle w:val="DeptBullets"/>
              <w:numPr>
                <w:ilvl w:val="0"/>
                <w:numId w:val="0"/>
              </w:numPr>
              <w:spacing w:after="0"/>
              <w:rPr>
                <w:sz w:val="16"/>
                <w:szCs w:val="16"/>
              </w:rPr>
            </w:pPr>
          </w:p>
          <w:p w14:paraId="7444C79F" w14:textId="77777777" w:rsidR="006B3298" w:rsidRDefault="006B3298" w:rsidP="00942B1C">
            <w:pPr>
              <w:pStyle w:val="DeptBullets"/>
              <w:numPr>
                <w:ilvl w:val="0"/>
                <w:numId w:val="0"/>
              </w:numPr>
              <w:spacing w:after="0"/>
              <w:rPr>
                <w:sz w:val="16"/>
                <w:szCs w:val="16"/>
              </w:rPr>
            </w:pPr>
          </w:p>
          <w:p w14:paraId="75DE7B16" w14:textId="77777777" w:rsidR="006B3298" w:rsidRDefault="006B3298" w:rsidP="00942B1C">
            <w:pPr>
              <w:pStyle w:val="DeptBullets"/>
              <w:numPr>
                <w:ilvl w:val="0"/>
                <w:numId w:val="0"/>
              </w:numPr>
              <w:spacing w:after="0"/>
              <w:rPr>
                <w:sz w:val="16"/>
                <w:szCs w:val="16"/>
              </w:rPr>
            </w:pPr>
          </w:p>
          <w:p w14:paraId="4DC19A68" w14:textId="77777777" w:rsidR="006B3298" w:rsidRDefault="006B3298" w:rsidP="00942B1C">
            <w:pPr>
              <w:pStyle w:val="DeptBullets"/>
              <w:numPr>
                <w:ilvl w:val="0"/>
                <w:numId w:val="0"/>
              </w:numPr>
              <w:spacing w:after="0"/>
              <w:rPr>
                <w:sz w:val="16"/>
                <w:szCs w:val="16"/>
              </w:rPr>
            </w:pPr>
          </w:p>
          <w:p w14:paraId="527503C2" w14:textId="77777777" w:rsidR="006B3298" w:rsidRDefault="006B3298" w:rsidP="00942B1C">
            <w:pPr>
              <w:pStyle w:val="DeptBullets"/>
              <w:numPr>
                <w:ilvl w:val="0"/>
                <w:numId w:val="0"/>
              </w:numPr>
              <w:spacing w:after="0"/>
              <w:rPr>
                <w:sz w:val="16"/>
                <w:szCs w:val="16"/>
              </w:rPr>
            </w:pPr>
          </w:p>
          <w:p w14:paraId="6565E6BE" w14:textId="77777777" w:rsidR="008C3194" w:rsidRDefault="008C3194" w:rsidP="00942B1C">
            <w:pPr>
              <w:pStyle w:val="DeptBullets"/>
              <w:numPr>
                <w:ilvl w:val="0"/>
                <w:numId w:val="0"/>
              </w:numPr>
              <w:spacing w:after="0"/>
              <w:rPr>
                <w:sz w:val="16"/>
                <w:szCs w:val="16"/>
              </w:rPr>
            </w:pPr>
          </w:p>
          <w:p w14:paraId="1C52EDBA" w14:textId="77777777" w:rsidR="001E2CE3" w:rsidRDefault="008C3194" w:rsidP="00237CD8">
            <w:pPr>
              <w:pStyle w:val="DeptBullets"/>
              <w:numPr>
                <w:ilvl w:val="0"/>
                <w:numId w:val="0"/>
              </w:numPr>
              <w:spacing w:after="0"/>
              <w:rPr>
                <w:sz w:val="16"/>
                <w:szCs w:val="16"/>
              </w:rPr>
            </w:pPr>
            <w:r>
              <w:rPr>
                <w:sz w:val="16"/>
                <w:szCs w:val="16"/>
              </w:rPr>
              <w:t>IM</w:t>
            </w:r>
            <w:r w:rsidR="00237CD8">
              <w:rPr>
                <w:sz w:val="16"/>
                <w:szCs w:val="16"/>
              </w:rPr>
              <w:t>10</w:t>
            </w:r>
            <w:r w:rsidR="001E2CE3">
              <w:rPr>
                <w:sz w:val="16"/>
                <w:szCs w:val="16"/>
              </w:rPr>
              <w:t>/081116</w:t>
            </w:r>
          </w:p>
          <w:p w14:paraId="6DDE058D" w14:textId="77777777" w:rsidR="00237CD8" w:rsidRDefault="00237CD8" w:rsidP="00237CD8">
            <w:pPr>
              <w:pStyle w:val="DeptBullets"/>
              <w:numPr>
                <w:ilvl w:val="0"/>
                <w:numId w:val="0"/>
              </w:numPr>
              <w:spacing w:after="0"/>
              <w:rPr>
                <w:sz w:val="16"/>
                <w:szCs w:val="16"/>
              </w:rPr>
            </w:pPr>
          </w:p>
          <w:p w14:paraId="2F6CD768" w14:textId="77777777" w:rsidR="00237CD8" w:rsidRDefault="00237CD8" w:rsidP="00237CD8">
            <w:pPr>
              <w:pStyle w:val="DeptBullets"/>
              <w:numPr>
                <w:ilvl w:val="0"/>
                <w:numId w:val="0"/>
              </w:numPr>
              <w:spacing w:after="0"/>
              <w:rPr>
                <w:sz w:val="16"/>
                <w:szCs w:val="16"/>
              </w:rPr>
            </w:pPr>
          </w:p>
          <w:p w14:paraId="03818487" w14:textId="77777777" w:rsidR="00237CD8" w:rsidRDefault="00237CD8" w:rsidP="00237CD8">
            <w:pPr>
              <w:pStyle w:val="DeptBullets"/>
              <w:numPr>
                <w:ilvl w:val="0"/>
                <w:numId w:val="0"/>
              </w:numPr>
              <w:spacing w:after="0"/>
              <w:rPr>
                <w:sz w:val="16"/>
                <w:szCs w:val="16"/>
              </w:rPr>
            </w:pPr>
          </w:p>
          <w:p w14:paraId="2C28A55F" w14:textId="0B17DE77" w:rsidR="00237CD8" w:rsidRPr="00C271C9" w:rsidRDefault="00237CD8" w:rsidP="00237CD8">
            <w:pPr>
              <w:pStyle w:val="DeptBullets"/>
              <w:numPr>
                <w:ilvl w:val="0"/>
                <w:numId w:val="0"/>
              </w:numPr>
              <w:spacing w:after="0"/>
              <w:rPr>
                <w:sz w:val="16"/>
                <w:szCs w:val="16"/>
              </w:rPr>
            </w:pPr>
            <w:r>
              <w:rPr>
                <w:sz w:val="16"/>
                <w:szCs w:val="16"/>
              </w:rPr>
              <w:t>“</w:t>
            </w:r>
          </w:p>
        </w:tc>
      </w:tr>
      <w:tr w:rsidR="00B343B8" w:rsidRPr="000D4B21" w14:paraId="15C8DADF" w14:textId="77777777" w:rsidTr="00C271C9">
        <w:tc>
          <w:tcPr>
            <w:tcW w:w="993" w:type="dxa"/>
          </w:tcPr>
          <w:p w14:paraId="418E1DC4" w14:textId="77777777" w:rsidR="00B343B8" w:rsidRPr="000D4B21" w:rsidRDefault="0069359F" w:rsidP="00261F69">
            <w:pPr>
              <w:pStyle w:val="DeptBullets"/>
              <w:numPr>
                <w:ilvl w:val="0"/>
                <w:numId w:val="0"/>
              </w:numPr>
              <w:spacing w:after="0"/>
              <w:rPr>
                <w:sz w:val="22"/>
                <w:szCs w:val="22"/>
              </w:rPr>
            </w:pPr>
            <w:r w:rsidRPr="000D4B21">
              <w:rPr>
                <w:sz w:val="22"/>
                <w:szCs w:val="22"/>
              </w:rPr>
              <w:t xml:space="preserve">Agenda item </w:t>
            </w:r>
            <w:r w:rsidR="00E30CCF" w:rsidRPr="000D4B21">
              <w:rPr>
                <w:sz w:val="22"/>
                <w:szCs w:val="22"/>
              </w:rPr>
              <w:t>7</w:t>
            </w:r>
          </w:p>
        </w:tc>
        <w:tc>
          <w:tcPr>
            <w:tcW w:w="6833" w:type="dxa"/>
          </w:tcPr>
          <w:p w14:paraId="3E76849B" w14:textId="52162489" w:rsidR="00BF7163" w:rsidRDefault="00BF7163" w:rsidP="00BF7163">
            <w:pPr>
              <w:pStyle w:val="DeptBullets"/>
              <w:numPr>
                <w:ilvl w:val="0"/>
                <w:numId w:val="0"/>
              </w:numPr>
              <w:spacing w:after="0"/>
              <w:rPr>
                <w:sz w:val="22"/>
                <w:szCs w:val="22"/>
              </w:rPr>
            </w:pPr>
            <w:r>
              <w:rPr>
                <w:b/>
                <w:sz w:val="22"/>
                <w:szCs w:val="22"/>
              </w:rPr>
              <w:t>Employer “Duty of Care” :</w:t>
            </w:r>
          </w:p>
          <w:p w14:paraId="615EC57F" w14:textId="741EED78" w:rsidR="00922CF1" w:rsidRDefault="00871117" w:rsidP="00C37F2A">
            <w:pPr>
              <w:pStyle w:val="DeptBullets"/>
              <w:numPr>
                <w:ilvl w:val="0"/>
                <w:numId w:val="6"/>
              </w:numPr>
              <w:spacing w:after="0"/>
              <w:ind w:left="318" w:hanging="284"/>
              <w:rPr>
                <w:sz w:val="22"/>
                <w:szCs w:val="22"/>
              </w:rPr>
            </w:pPr>
            <w:r>
              <w:rPr>
                <w:sz w:val="22"/>
                <w:szCs w:val="22"/>
              </w:rPr>
              <w:t xml:space="preserve">The </w:t>
            </w:r>
            <w:r w:rsidR="001D7934">
              <w:rPr>
                <w:sz w:val="22"/>
                <w:szCs w:val="22"/>
              </w:rPr>
              <w:t>sub-committee</w:t>
            </w:r>
            <w:r>
              <w:rPr>
                <w:sz w:val="22"/>
                <w:szCs w:val="22"/>
              </w:rPr>
              <w:t xml:space="preserve"> discussed whether employers have a responsibility to communicate pension-related information to members.  Whilst the “duty of care” requirements relate specifically to Health &amp; </w:t>
            </w:r>
            <w:proofErr w:type="gramStart"/>
            <w:r>
              <w:rPr>
                <w:sz w:val="22"/>
                <w:szCs w:val="22"/>
              </w:rPr>
              <w:t>Safety</w:t>
            </w:r>
            <w:proofErr w:type="gramEnd"/>
            <w:r>
              <w:rPr>
                <w:sz w:val="22"/>
                <w:szCs w:val="22"/>
              </w:rPr>
              <w:t xml:space="preserve"> regulations it was felt that employers generally had a responsibility to share information.   It was recognised that the changing employer </w:t>
            </w:r>
            <w:r w:rsidR="00922CF1">
              <w:rPr>
                <w:sz w:val="22"/>
                <w:szCs w:val="22"/>
              </w:rPr>
              <w:t>landscape</w:t>
            </w:r>
            <w:r>
              <w:rPr>
                <w:sz w:val="22"/>
                <w:szCs w:val="22"/>
              </w:rPr>
              <w:t xml:space="preserve"> and associated resourcing often meant that the provision and explanation of </w:t>
            </w:r>
            <w:proofErr w:type="gramStart"/>
            <w:r w:rsidR="006B3298">
              <w:rPr>
                <w:sz w:val="22"/>
                <w:szCs w:val="22"/>
              </w:rPr>
              <w:t>pensions</w:t>
            </w:r>
            <w:proofErr w:type="gramEnd"/>
            <w:r w:rsidR="006B3298">
              <w:rPr>
                <w:sz w:val="22"/>
                <w:szCs w:val="22"/>
              </w:rPr>
              <w:t xml:space="preserve"> </w:t>
            </w:r>
            <w:r>
              <w:rPr>
                <w:sz w:val="22"/>
                <w:szCs w:val="22"/>
              </w:rPr>
              <w:t>information</w:t>
            </w:r>
            <w:r w:rsidR="006B3298">
              <w:rPr>
                <w:sz w:val="22"/>
                <w:szCs w:val="22"/>
              </w:rPr>
              <w:t xml:space="preserve"> by employers</w:t>
            </w:r>
            <w:r>
              <w:rPr>
                <w:sz w:val="22"/>
                <w:szCs w:val="22"/>
              </w:rPr>
              <w:t xml:space="preserve"> was no</w:t>
            </w:r>
            <w:r w:rsidR="006B3298">
              <w:rPr>
                <w:sz w:val="22"/>
                <w:szCs w:val="22"/>
              </w:rPr>
              <w:t xml:space="preserve"> longer </w:t>
            </w:r>
            <w:r>
              <w:rPr>
                <w:sz w:val="22"/>
                <w:szCs w:val="22"/>
              </w:rPr>
              <w:t xml:space="preserve">common-place. </w:t>
            </w:r>
          </w:p>
          <w:p w14:paraId="56F25703" w14:textId="37D9F6E9" w:rsidR="00922CF1" w:rsidRDefault="00871117" w:rsidP="00C37F2A">
            <w:pPr>
              <w:pStyle w:val="DeptBullets"/>
              <w:numPr>
                <w:ilvl w:val="0"/>
                <w:numId w:val="6"/>
              </w:numPr>
              <w:spacing w:after="0"/>
              <w:ind w:left="318" w:hanging="284"/>
              <w:rPr>
                <w:sz w:val="22"/>
                <w:szCs w:val="22"/>
              </w:rPr>
            </w:pPr>
            <w:r>
              <w:rPr>
                <w:sz w:val="22"/>
                <w:szCs w:val="22"/>
              </w:rPr>
              <w:t>RL confirmed that communications provided to new employers setting out their role included their responsibility in respect of pensions</w:t>
            </w:r>
            <w:r w:rsidR="00922CF1">
              <w:rPr>
                <w:sz w:val="22"/>
                <w:szCs w:val="22"/>
              </w:rPr>
              <w:t>, and TP confirmed that often the strategy for new and existing employers is to signpost individuals to TP.</w:t>
            </w:r>
            <w:r>
              <w:rPr>
                <w:sz w:val="22"/>
                <w:szCs w:val="22"/>
              </w:rPr>
              <w:t xml:space="preserve">  </w:t>
            </w:r>
          </w:p>
          <w:p w14:paraId="29153389" w14:textId="4B8D773E" w:rsidR="006B3298" w:rsidRPr="000D4B21" w:rsidRDefault="00871117" w:rsidP="001D7934">
            <w:pPr>
              <w:pStyle w:val="DeptBullets"/>
              <w:numPr>
                <w:ilvl w:val="0"/>
                <w:numId w:val="6"/>
              </w:numPr>
              <w:spacing w:after="0"/>
              <w:ind w:left="318" w:hanging="284"/>
              <w:rPr>
                <w:sz w:val="22"/>
                <w:szCs w:val="22"/>
              </w:rPr>
            </w:pPr>
            <w:r>
              <w:rPr>
                <w:sz w:val="22"/>
                <w:szCs w:val="22"/>
              </w:rPr>
              <w:t xml:space="preserve">TP undertook to </w:t>
            </w:r>
            <w:r w:rsidR="00922CF1">
              <w:rPr>
                <w:sz w:val="22"/>
                <w:szCs w:val="22"/>
              </w:rPr>
              <w:t>look into this further, consider how they might develop partnership working or provide training to employers.</w:t>
            </w:r>
          </w:p>
        </w:tc>
        <w:tc>
          <w:tcPr>
            <w:tcW w:w="1247" w:type="dxa"/>
          </w:tcPr>
          <w:p w14:paraId="1CD45E1F" w14:textId="77777777" w:rsidR="00205E7B" w:rsidRPr="00C271C9" w:rsidRDefault="00205E7B" w:rsidP="000227DD">
            <w:pPr>
              <w:pStyle w:val="DeptBullets"/>
              <w:numPr>
                <w:ilvl w:val="0"/>
                <w:numId w:val="0"/>
              </w:numPr>
              <w:spacing w:after="0"/>
              <w:rPr>
                <w:sz w:val="16"/>
                <w:szCs w:val="16"/>
              </w:rPr>
            </w:pPr>
          </w:p>
          <w:p w14:paraId="0474B08D" w14:textId="77777777" w:rsidR="001E4334" w:rsidRDefault="001E4334" w:rsidP="0022057C">
            <w:pPr>
              <w:pStyle w:val="DeptBullets"/>
              <w:numPr>
                <w:ilvl w:val="0"/>
                <w:numId w:val="0"/>
              </w:numPr>
              <w:spacing w:after="0"/>
              <w:rPr>
                <w:sz w:val="16"/>
                <w:szCs w:val="16"/>
              </w:rPr>
            </w:pPr>
          </w:p>
          <w:p w14:paraId="3F0E97CE" w14:textId="77777777" w:rsidR="00922CF1" w:rsidRDefault="00922CF1" w:rsidP="0022057C">
            <w:pPr>
              <w:pStyle w:val="DeptBullets"/>
              <w:numPr>
                <w:ilvl w:val="0"/>
                <w:numId w:val="0"/>
              </w:numPr>
              <w:spacing w:after="0"/>
              <w:rPr>
                <w:sz w:val="16"/>
                <w:szCs w:val="16"/>
              </w:rPr>
            </w:pPr>
          </w:p>
          <w:p w14:paraId="604E0CDD" w14:textId="77777777" w:rsidR="00922CF1" w:rsidRDefault="00922CF1" w:rsidP="0022057C">
            <w:pPr>
              <w:pStyle w:val="DeptBullets"/>
              <w:numPr>
                <w:ilvl w:val="0"/>
                <w:numId w:val="0"/>
              </w:numPr>
              <w:spacing w:after="0"/>
              <w:rPr>
                <w:sz w:val="16"/>
                <w:szCs w:val="16"/>
              </w:rPr>
            </w:pPr>
          </w:p>
          <w:p w14:paraId="17C544A1" w14:textId="77777777" w:rsidR="00922CF1" w:rsidRDefault="00922CF1" w:rsidP="0022057C">
            <w:pPr>
              <w:pStyle w:val="DeptBullets"/>
              <w:numPr>
                <w:ilvl w:val="0"/>
                <w:numId w:val="0"/>
              </w:numPr>
              <w:spacing w:after="0"/>
              <w:rPr>
                <w:sz w:val="16"/>
                <w:szCs w:val="16"/>
              </w:rPr>
            </w:pPr>
          </w:p>
          <w:p w14:paraId="481C417F" w14:textId="77777777" w:rsidR="00922CF1" w:rsidRDefault="00922CF1" w:rsidP="0022057C">
            <w:pPr>
              <w:pStyle w:val="DeptBullets"/>
              <w:numPr>
                <w:ilvl w:val="0"/>
                <w:numId w:val="0"/>
              </w:numPr>
              <w:spacing w:after="0"/>
              <w:rPr>
                <w:sz w:val="16"/>
                <w:szCs w:val="16"/>
              </w:rPr>
            </w:pPr>
          </w:p>
          <w:p w14:paraId="3EA275B2" w14:textId="77777777" w:rsidR="00922CF1" w:rsidRDefault="00922CF1" w:rsidP="0022057C">
            <w:pPr>
              <w:pStyle w:val="DeptBullets"/>
              <w:numPr>
                <w:ilvl w:val="0"/>
                <w:numId w:val="0"/>
              </w:numPr>
              <w:spacing w:after="0"/>
              <w:rPr>
                <w:sz w:val="16"/>
                <w:szCs w:val="16"/>
              </w:rPr>
            </w:pPr>
          </w:p>
          <w:p w14:paraId="168B929A" w14:textId="77777777" w:rsidR="00922CF1" w:rsidRDefault="00922CF1" w:rsidP="0022057C">
            <w:pPr>
              <w:pStyle w:val="DeptBullets"/>
              <w:numPr>
                <w:ilvl w:val="0"/>
                <w:numId w:val="0"/>
              </w:numPr>
              <w:spacing w:after="0"/>
              <w:rPr>
                <w:sz w:val="16"/>
                <w:szCs w:val="16"/>
              </w:rPr>
            </w:pPr>
          </w:p>
          <w:p w14:paraId="35A31BBB" w14:textId="77777777" w:rsidR="00922CF1" w:rsidRDefault="00922CF1" w:rsidP="0022057C">
            <w:pPr>
              <w:pStyle w:val="DeptBullets"/>
              <w:numPr>
                <w:ilvl w:val="0"/>
                <w:numId w:val="0"/>
              </w:numPr>
              <w:spacing w:after="0"/>
              <w:rPr>
                <w:sz w:val="16"/>
                <w:szCs w:val="16"/>
              </w:rPr>
            </w:pPr>
          </w:p>
          <w:p w14:paraId="2ABCB04E" w14:textId="77777777" w:rsidR="00922CF1" w:rsidRDefault="00922CF1" w:rsidP="0022057C">
            <w:pPr>
              <w:pStyle w:val="DeptBullets"/>
              <w:numPr>
                <w:ilvl w:val="0"/>
                <w:numId w:val="0"/>
              </w:numPr>
              <w:spacing w:after="0"/>
              <w:rPr>
                <w:sz w:val="16"/>
                <w:szCs w:val="16"/>
              </w:rPr>
            </w:pPr>
          </w:p>
          <w:p w14:paraId="353DD3CE" w14:textId="77777777" w:rsidR="00922CF1" w:rsidRDefault="00922CF1" w:rsidP="0022057C">
            <w:pPr>
              <w:pStyle w:val="DeptBullets"/>
              <w:numPr>
                <w:ilvl w:val="0"/>
                <w:numId w:val="0"/>
              </w:numPr>
              <w:spacing w:after="0"/>
              <w:rPr>
                <w:sz w:val="16"/>
                <w:szCs w:val="16"/>
              </w:rPr>
            </w:pPr>
          </w:p>
          <w:p w14:paraId="25124E10" w14:textId="77777777" w:rsidR="00922CF1" w:rsidRDefault="00922CF1" w:rsidP="0022057C">
            <w:pPr>
              <w:pStyle w:val="DeptBullets"/>
              <w:numPr>
                <w:ilvl w:val="0"/>
                <w:numId w:val="0"/>
              </w:numPr>
              <w:spacing w:after="0"/>
              <w:rPr>
                <w:sz w:val="16"/>
                <w:szCs w:val="16"/>
              </w:rPr>
            </w:pPr>
          </w:p>
          <w:p w14:paraId="71CDE777" w14:textId="77777777" w:rsidR="00922CF1" w:rsidRDefault="00922CF1" w:rsidP="0022057C">
            <w:pPr>
              <w:pStyle w:val="DeptBullets"/>
              <w:numPr>
                <w:ilvl w:val="0"/>
                <w:numId w:val="0"/>
              </w:numPr>
              <w:spacing w:after="0"/>
              <w:rPr>
                <w:sz w:val="16"/>
                <w:szCs w:val="16"/>
              </w:rPr>
            </w:pPr>
          </w:p>
          <w:p w14:paraId="052958D8" w14:textId="77777777" w:rsidR="00922CF1" w:rsidRDefault="00922CF1" w:rsidP="0022057C">
            <w:pPr>
              <w:pStyle w:val="DeptBullets"/>
              <w:numPr>
                <w:ilvl w:val="0"/>
                <w:numId w:val="0"/>
              </w:numPr>
              <w:spacing w:after="0"/>
              <w:rPr>
                <w:sz w:val="16"/>
                <w:szCs w:val="16"/>
              </w:rPr>
            </w:pPr>
          </w:p>
          <w:p w14:paraId="05A59787" w14:textId="77777777" w:rsidR="00922CF1" w:rsidRDefault="00922CF1" w:rsidP="0022057C">
            <w:pPr>
              <w:pStyle w:val="DeptBullets"/>
              <w:numPr>
                <w:ilvl w:val="0"/>
                <w:numId w:val="0"/>
              </w:numPr>
              <w:spacing w:after="0"/>
              <w:rPr>
                <w:sz w:val="16"/>
                <w:szCs w:val="16"/>
              </w:rPr>
            </w:pPr>
          </w:p>
          <w:p w14:paraId="4FD52B2E" w14:textId="77777777" w:rsidR="00922CF1" w:rsidRDefault="00922CF1" w:rsidP="0022057C">
            <w:pPr>
              <w:pStyle w:val="DeptBullets"/>
              <w:numPr>
                <w:ilvl w:val="0"/>
                <w:numId w:val="0"/>
              </w:numPr>
              <w:spacing w:after="0"/>
              <w:rPr>
                <w:sz w:val="16"/>
                <w:szCs w:val="16"/>
              </w:rPr>
            </w:pPr>
          </w:p>
          <w:p w14:paraId="6B94A3FD" w14:textId="77777777" w:rsidR="00922CF1" w:rsidRDefault="00922CF1" w:rsidP="0022057C">
            <w:pPr>
              <w:pStyle w:val="DeptBullets"/>
              <w:numPr>
                <w:ilvl w:val="0"/>
                <w:numId w:val="0"/>
              </w:numPr>
              <w:spacing w:after="0"/>
              <w:rPr>
                <w:sz w:val="16"/>
                <w:szCs w:val="16"/>
              </w:rPr>
            </w:pPr>
          </w:p>
          <w:p w14:paraId="096C7F01" w14:textId="77777777" w:rsidR="006B3298" w:rsidRDefault="006B3298" w:rsidP="0022057C">
            <w:pPr>
              <w:pStyle w:val="DeptBullets"/>
              <w:numPr>
                <w:ilvl w:val="0"/>
                <w:numId w:val="0"/>
              </w:numPr>
              <w:spacing w:after="0"/>
              <w:rPr>
                <w:sz w:val="16"/>
                <w:szCs w:val="16"/>
              </w:rPr>
            </w:pPr>
          </w:p>
          <w:p w14:paraId="3C464033" w14:textId="77777777" w:rsidR="006B3298" w:rsidRDefault="006B3298" w:rsidP="0022057C">
            <w:pPr>
              <w:pStyle w:val="DeptBullets"/>
              <w:numPr>
                <w:ilvl w:val="0"/>
                <w:numId w:val="0"/>
              </w:numPr>
              <w:spacing w:after="0"/>
              <w:rPr>
                <w:sz w:val="16"/>
                <w:szCs w:val="16"/>
              </w:rPr>
            </w:pPr>
          </w:p>
          <w:p w14:paraId="1A2B9A3D" w14:textId="08BEDBCA" w:rsidR="00922CF1" w:rsidRPr="00C271C9" w:rsidRDefault="008C3194" w:rsidP="00237CD8">
            <w:pPr>
              <w:pStyle w:val="DeptBullets"/>
              <w:numPr>
                <w:ilvl w:val="0"/>
                <w:numId w:val="0"/>
              </w:numPr>
              <w:spacing w:after="0"/>
              <w:rPr>
                <w:sz w:val="16"/>
                <w:szCs w:val="16"/>
              </w:rPr>
            </w:pPr>
            <w:r>
              <w:rPr>
                <w:sz w:val="16"/>
                <w:szCs w:val="16"/>
              </w:rPr>
              <w:t>IM1</w:t>
            </w:r>
            <w:r w:rsidR="00237CD8">
              <w:rPr>
                <w:sz w:val="16"/>
                <w:szCs w:val="16"/>
              </w:rPr>
              <w:t>1</w:t>
            </w:r>
            <w:r w:rsidR="00922CF1">
              <w:rPr>
                <w:sz w:val="16"/>
                <w:szCs w:val="16"/>
              </w:rPr>
              <w:t>/081116</w:t>
            </w:r>
          </w:p>
        </w:tc>
      </w:tr>
      <w:tr w:rsidR="00B343B8" w:rsidRPr="000D4B21" w14:paraId="51ACD5E4" w14:textId="77777777" w:rsidTr="00C271C9">
        <w:tc>
          <w:tcPr>
            <w:tcW w:w="993" w:type="dxa"/>
          </w:tcPr>
          <w:p w14:paraId="55816624" w14:textId="77777777" w:rsidR="00CF7D45" w:rsidRPr="000D4B21" w:rsidRDefault="00A27504" w:rsidP="00E30CCF">
            <w:pPr>
              <w:pStyle w:val="DeptBullets"/>
              <w:numPr>
                <w:ilvl w:val="0"/>
                <w:numId w:val="0"/>
              </w:numPr>
              <w:spacing w:after="0"/>
              <w:rPr>
                <w:sz w:val="22"/>
                <w:szCs w:val="22"/>
              </w:rPr>
            </w:pPr>
            <w:r w:rsidRPr="000D4B21">
              <w:rPr>
                <w:sz w:val="22"/>
                <w:szCs w:val="22"/>
              </w:rPr>
              <w:lastRenderedPageBreak/>
              <w:t xml:space="preserve">Agenda item </w:t>
            </w:r>
            <w:r w:rsidR="00E30CCF" w:rsidRPr="000D4B21">
              <w:rPr>
                <w:sz w:val="22"/>
                <w:szCs w:val="22"/>
              </w:rPr>
              <w:t>8</w:t>
            </w:r>
          </w:p>
        </w:tc>
        <w:tc>
          <w:tcPr>
            <w:tcW w:w="6833" w:type="dxa"/>
          </w:tcPr>
          <w:p w14:paraId="5D1B3B13" w14:textId="4CEFF3BB" w:rsidR="00BF7163" w:rsidRDefault="00BF7163" w:rsidP="00BF7163">
            <w:pPr>
              <w:pStyle w:val="DeptBullets"/>
              <w:numPr>
                <w:ilvl w:val="0"/>
                <w:numId w:val="0"/>
              </w:numPr>
              <w:spacing w:after="0"/>
              <w:rPr>
                <w:b/>
                <w:sz w:val="22"/>
                <w:szCs w:val="22"/>
              </w:rPr>
            </w:pPr>
            <w:r w:rsidRPr="00BF7163">
              <w:rPr>
                <w:b/>
                <w:sz w:val="22"/>
                <w:szCs w:val="22"/>
              </w:rPr>
              <w:t>Communicating GMP implications</w:t>
            </w:r>
            <w:r>
              <w:rPr>
                <w:b/>
                <w:sz w:val="22"/>
                <w:szCs w:val="22"/>
              </w:rPr>
              <w:t xml:space="preserve"> :</w:t>
            </w:r>
            <w:r w:rsidR="001F68C7">
              <w:rPr>
                <w:b/>
                <w:sz w:val="22"/>
                <w:szCs w:val="22"/>
              </w:rPr>
              <w:t xml:space="preserve"> (Paper 4)</w:t>
            </w:r>
          </w:p>
          <w:p w14:paraId="5662F086" w14:textId="19EDD4D0" w:rsidR="001F68C7" w:rsidRPr="001F68C7" w:rsidRDefault="001F68C7" w:rsidP="00C37F2A">
            <w:pPr>
              <w:pStyle w:val="DeptBullets"/>
              <w:numPr>
                <w:ilvl w:val="0"/>
                <w:numId w:val="13"/>
              </w:numPr>
              <w:spacing w:after="0"/>
              <w:ind w:left="349" w:hanging="283"/>
              <w:rPr>
                <w:b/>
                <w:sz w:val="22"/>
                <w:szCs w:val="22"/>
              </w:rPr>
            </w:pPr>
            <w:r>
              <w:rPr>
                <w:sz w:val="22"/>
                <w:szCs w:val="22"/>
              </w:rPr>
              <w:t>Paper 4 outlined the GMP messaging for the employer bulletin.</w:t>
            </w:r>
          </w:p>
          <w:p w14:paraId="67CFD812" w14:textId="658E3E26" w:rsidR="006B3298" w:rsidRPr="00BF7163" w:rsidRDefault="001F68C7" w:rsidP="008C3194">
            <w:pPr>
              <w:pStyle w:val="DeptBullets"/>
              <w:numPr>
                <w:ilvl w:val="0"/>
                <w:numId w:val="13"/>
              </w:numPr>
              <w:spacing w:after="0"/>
              <w:ind w:left="349" w:hanging="283"/>
              <w:rPr>
                <w:b/>
                <w:sz w:val="22"/>
                <w:szCs w:val="22"/>
              </w:rPr>
            </w:pPr>
            <w:r>
              <w:rPr>
                <w:sz w:val="22"/>
                <w:szCs w:val="22"/>
              </w:rPr>
              <w:t xml:space="preserve">It was </w:t>
            </w:r>
            <w:r w:rsidR="00FE7015">
              <w:rPr>
                <w:sz w:val="22"/>
                <w:szCs w:val="22"/>
              </w:rPr>
              <w:t xml:space="preserve">noted </w:t>
            </w:r>
            <w:r>
              <w:rPr>
                <w:sz w:val="22"/>
                <w:szCs w:val="22"/>
              </w:rPr>
              <w:t xml:space="preserve">that TPS members </w:t>
            </w:r>
            <w:r w:rsidR="006B3298">
              <w:rPr>
                <w:sz w:val="22"/>
                <w:szCs w:val="22"/>
              </w:rPr>
              <w:t xml:space="preserve">falling </w:t>
            </w:r>
            <w:r>
              <w:rPr>
                <w:sz w:val="22"/>
                <w:szCs w:val="22"/>
              </w:rPr>
              <w:t xml:space="preserve">into the transition </w:t>
            </w:r>
            <w:r w:rsidR="006B3298">
              <w:rPr>
                <w:sz w:val="22"/>
                <w:szCs w:val="22"/>
              </w:rPr>
              <w:t>period, moving</w:t>
            </w:r>
            <w:r w:rsidR="00FE7015">
              <w:rPr>
                <w:sz w:val="22"/>
                <w:szCs w:val="22"/>
              </w:rPr>
              <w:t xml:space="preserve"> from the old to the new state pension provision</w:t>
            </w:r>
            <w:r w:rsidR="006B3298">
              <w:rPr>
                <w:sz w:val="22"/>
                <w:szCs w:val="22"/>
              </w:rPr>
              <w:t>,</w:t>
            </w:r>
            <w:r>
              <w:rPr>
                <w:sz w:val="22"/>
                <w:szCs w:val="22"/>
              </w:rPr>
              <w:t xml:space="preserve"> </w:t>
            </w:r>
            <w:proofErr w:type="gramStart"/>
            <w:r>
              <w:rPr>
                <w:sz w:val="22"/>
                <w:szCs w:val="22"/>
              </w:rPr>
              <w:t>will</w:t>
            </w:r>
            <w:proofErr w:type="gramEnd"/>
            <w:r>
              <w:rPr>
                <w:sz w:val="22"/>
                <w:szCs w:val="22"/>
              </w:rPr>
              <w:t xml:space="preserve"> be</w:t>
            </w:r>
            <w:r w:rsidR="006B3298">
              <w:rPr>
                <w:sz w:val="22"/>
                <w:szCs w:val="22"/>
              </w:rPr>
              <w:t xml:space="preserve"> most</w:t>
            </w:r>
            <w:r>
              <w:rPr>
                <w:sz w:val="22"/>
                <w:szCs w:val="22"/>
              </w:rPr>
              <w:t xml:space="preserve"> affected.  TP undertook to consider how they </w:t>
            </w:r>
            <w:proofErr w:type="gramStart"/>
            <w:r>
              <w:rPr>
                <w:sz w:val="22"/>
                <w:szCs w:val="22"/>
              </w:rPr>
              <w:t>can</w:t>
            </w:r>
            <w:proofErr w:type="gramEnd"/>
            <w:r>
              <w:rPr>
                <w:sz w:val="22"/>
                <w:szCs w:val="22"/>
              </w:rPr>
              <w:t xml:space="preserve"> best be supported.</w:t>
            </w:r>
          </w:p>
        </w:tc>
        <w:tc>
          <w:tcPr>
            <w:tcW w:w="1247" w:type="dxa"/>
          </w:tcPr>
          <w:p w14:paraId="2BA11996" w14:textId="77777777" w:rsidR="002B7397" w:rsidRPr="00C271C9" w:rsidRDefault="002B7397" w:rsidP="002B7397">
            <w:pPr>
              <w:pStyle w:val="DeptBullets"/>
              <w:numPr>
                <w:ilvl w:val="0"/>
                <w:numId w:val="0"/>
              </w:numPr>
              <w:spacing w:after="0"/>
              <w:rPr>
                <w:sz w:val="16"/>
                <w:szCs w:val="16"/>
              </w:rPr>
            </w:pPr>
          </w:p>
          <w:p w14:paraId="0671BE8F" w14:textId="77777777" w:rsidR="00CC34E2" w:rsidRPr="00C271C9" w:rsidRDefault="00CC34E2" w:rsidP="002B7397">
            <w:pPr>
              <w:pStyle w:val="DeptBullets"/>
              <w:numPr>
                <w:ilvl w:val="0"/>
                <w:numId w:val="0"/>
              </w:numPr>
              <w:spacing w:after="0"/>
              <w:rPr>
                <w:sz w:val="16"/>
                <w:szCs w:val="16"/>
              </w:rPr>
            </w:pPr>
          </w:p>
          <w:p w14:paraId="7A5C90B1" w14:textId="77777777" w:rsidR="00CC34E2" w:rsidRDefault="00CC34E2" w:rsidP="002B7397">
            <w:pPr>
              <w:pStyle w:val="DeptBullets"/>
              <w:numPr>
                <w:ilvl w:val="0"/>
                <w:numId w:val="0"/>
              </w:numPr>
              <w:spacing w:after="0"/>
              <w:rPr>
                <w:sz w:val="16"/>
                <w:szCs w:val="16"/>
              </w:rPr>
            </w:pPr>
          </w:p>
          <w:p w14:paraId="23C9E615" w14:textId="77777777" w:rsidR="001F68C7" w:rsidRDefault="001F68C7" w:rsidP="002B7397">
            <w:pPr>
              <w:pStyle w:val="DeptBullets"/>
              <w:numPr>
                <w:ilvl w:val="0"/>
                <w:numId w:val="0"/>
              </w:numPr>
              <w:spacing w:after="0"/>
              <w:rPr>
                <w:sz w:val="16"/>
                <w:szCs w:val="16"/>
              </w:rPr>
            </w:pPr>
          </w:p>
          <w:p w14:paraId="36C955C2" w14:textId="77777777" w:rsidR="001F68C7" w:rsidRDefault="001F68C7" w:rsidP="002B7397">
            <w:pPr>
              <w:pStyle w:val="DeptBullets"/>
              <w:numPr>
                <w:ilvl w:val="0"/>
                <w:numId w:val="0"/>
              </w:numPr>
              <w:spacing w:after="0"/>
              <w:rPr>
                <w:sz w:val="16"/>
                <w:szCs w:val="16"/>
              </w:rPr>
            </w:pPr>
          </w:p>
          <w:p w14:paraId="5F05CADF" w14:textId="77777777" w:rsidR="001F68C7" w:rsidRDefault="001F68C7" w:rsidP="002B7397">
            <w:pPr>
              <w:pStyle w:val="DeptBullets"/>
              <w:numPr>
                <w:ilvl w:val="0"/>
                <w:numId w:val="0"/>
              </w:numPr>
              <w:spacing w:after="0"/>
              <w:rPr>
                <w:sz w:val="16"/>
                <w:szCs w:val="16"/>
              </w:rPr>
            </w:pPr>
          </w:p>
          <w:p w14:paraId="54A82553" w14:textId="7E73E636" w:rsidR="001F68C7" w:rsidRPr="00C271C9" w:rsidRDefault="008C3194" w:rsidP="00237CD8">
            <w:pPr>
              <w:pStyle w:val="DeptBullets"/>
              <w:numPr>
                <w:ilvl w:val="0"/>
                <w:numId w:val="0"/>
              </w:numPr>
              <w:spacing w:after="0"/>
              <w:rPr>
                <w:sz w:val="16"/>
                <w:szCs w:val="16"/>
              </w:rPr>
            </w:pPr>
            <w:r>
              <w:rPr>
                <w:sz w:val="16"/>
                <w:szCs w:val="16"/>
              </w:rPr>
              <w:t>IM1</w:t>
            </w:r>
            <w:r w:rsidR="00237CD8">
              <w:rPr>
                <w:sz w:val="16"/>
                <w:szCs w:val="16"/>
              </w:rPr>
              <w:t>2</w:t>
            </w:r>
            <w:r w:rsidR="001F68C7">
              <w:rPr>
                <w:sz w:val="16"/>
                <w:szCs w:val="16"/>
              </w:rPr>
              <w:t>/081116</w:t>
            </w:r>
          </w:p>
        </w:tc>
      </w:tr>
      <w:tr w:rsidR="00B343B8" w:rsidRPr="000D4B21" w14:paraId="0DA40225" w14:textId="77777777" w:rsidTr="00C271C9">
        <w:tc>
          <w:tcPr>
            <w:tcW w:w="993" w:type="dxa"/>
          </w:tcPr>
          <w:p w14:paraId="6E966584" w14:textId="77777777" w:rsidR="00B343B8" w:rsidRPr="000D4B21" w:rsidRDefault="008110CD" w:rsidP="00072527">
            <w:pPr>
              <w:pStyle w:val="DeptBullets"/>
              <w:numPr>
                <w:ilvl w:val="0"/>
                <w:numId w:val="0"/>
              </w:numPr>
              <w:spacing w:after="0"/>
              <w:rPr>
                <w:sz w:val="22"/>
                <w:szCs w:val="22"/>
              </w:rPr>
            </w:pPr>
            <w:r w:rsidRPr="000D4B21">
              <w:rPr>
                <w:sz w:val="22"/>
                <w:szCs w:val="22"/>
              </w:rPr>
              <w:t xml:space="preserve">Agenda item </w:t>
            </w:r>
            <w:r w:rsidR="00E30CCF" w:rsidRPr="000D4B21">
              <w:rPr>
                <w:sz w:val="22"/>
                <w:szCs w:val="22"/>
              </w:rPr>
              <w:t>9</w:t>
            </w:r>
          </w:p>
        </w:tc>
        <w:tc>
          <w:tcPr>
            <w:tcW w:w="6833" w:type="dxa"/>
          </w:tcPr>
          <w:p w14:paraId="4C114160" w14:textId="77777777" w:rsidR="00FE7015" w:rsidRDefault="00FE7015" w:rsidP="00FE7015">
            <w:pPr>
              <w:pStyle w:val="DeptBullets"/>
              <w:numPr>
                <w:ilvl w:val="0"/>
                <w:numId w:val="0"/>
              </w:numPr>
              <w:spacing w:after="0"/>
              <w:rPr>
                <w:b/>
                <w:sz w:val="22"/>
                <w:szCs w:val="22"/>
              </w:rPr>
            </w:pPr>
            <w:r>
              <w:rPr>
                <w:b/>
                <w:sz w:val="22"/>
                <w:szCs w:val="22"/>
              </w:rPr>
              <w:t>Annual Benefit Statements :</w:t>
            </w:r>
          </w:p>
          <w:p w14:paraId="7F5698B5" w14:textId="77777777" w:rsidR="00FE7015" w:rsidRDefault="00FE7015" w:rsidP="00C37F2A">
            <w:pPr>
              <w:pStyle w:val="DeptBullets"/>
              <w:numPr>
                <w:ilvl w:val="0"/>
                <w:numId w:val="14"/>
              </w:numPr>
              <w:spacing w:after="0"/>
              <w:ind w:left="349" w:hanging="283"/>
              <w:rPr>
                <w:sz w:val="22"/>
                <w:szCs w:val="22"/>
              </w:rPr>
            </w:pPr>
            <w:r>
              <w:rPr>
                <w:sz w:val="22"/>
                <w:szCs w:val="22"/>
              </w:rPr>
              <w:t xml:space="preserve">Discussion </w:t>
            </w:r>
            <w:proofErr w:type="gramStart"/>
            <w:r>
              <w:rPr>
                <w:sz w:val="22"/>
                <w:szCs w:val="22"/>
              </w:rPr>
              <w:t>had also been covered</w:t>
            </w:r>
            <w:proofErr w:type="gramEnd"/>
            <w:r>
              <w:rPr>
                <w:sz w:val="22"/>
                <w:szCs w:val="22"/>
              </w:rPr>
              <w:t xml:space="preserve"> under agenda item 6.</w:t>
            </w:r>
          </w:p>
          <w:p w14:paraId="7F440218" w14:textId="45567605" w:rsidR="00FE7015" w:rsidRDefault="00237CD8" w:rsidP="00C37F2A">
            <w:pPr>
              <w:pStyle w:val="DeptBullets"/>
              <w:numPr>
                <w:ilvl w:val="0"/>
                <w:numId w:val="14"/>
              </w:numPr>
              <w:spacing w:after="0"/>
              <w:ind w:left="349" w:hanging="283"/>
              <w:rPr>
                <w:sz w:val="22"/>
                <w:szCs w:val="22"/>
              </w:rPr>
            </w:pPr>
            <w:r>
              <w:rPr>
                <w:sz w:val="22"/>
                <w:szCs w:val="22"/>
              </w:rPr>
              <w:t>Some sub-committee</w:t>
            </w:r>
            <w:r w:rsidR="00FE7015">
              <w:rPr>
                <w:sz w:val="22"/>
                <w:szCs w:val="22"/>
              </w:rPr>
              <w:t xml:space="preserve"> members </w:t>
            </w:r>
            <w:r w:rsidR="00C37F2A">
              <w:rPr>
                <w:sz w:val="22"/>
                <w:szCs w:val="22"/>
              </w:rPr>
              <w:t xml:space="preserve">again </w:t>
            </w:r>
            <w:r w:rsidR="00FE7015">
              <w:rPr>
                <w:sz w:val="22"/>
                <w:szCs w:val="22"/>
              </w:rPr>
              <w:t>noted their preference for members to be able to opt-in as oppose to opt-out.</w:t>
            </w:r>
          </w:p>
          <w:p w14:paraId="63CCE84B" w14:textId="517581E3" w:rsidR="006B3298" w:rsidRPr="000D4B21" w:rsidRDefault="00FE7015" w:rsidP="008C3194">
            <w:pPr>
              <w:pStyle w:val="DeptBullets"/>
              <w:numPr>
                <w:ilvl w:val="0"/>
                <w:numId w:val="14"/>
              </w:numPr>
              <w:spacing w:after="0"/>
              <w:ind w:left="349" w:hanging="283"/>
              <w:rPr>
                <w:sz w:val="22"/>
                <w:szCs w:val="22"/>
              </w:rPr>
            </w:pPr>
            <w:r>
              <w:rPr>
                <w:sz w:val="22"/>
                <w:szCs w:val="22"/>
              </w:rPr>
              <w:t xml:space="preserve">TP confirmed that they are developing a package of measures to encourage engagement </w:t>
            </w:r>
            <w:r w:rsidR="00C37F2A">
              <w:rPr>
                <w:sz w:val="22"/>
                <w:szCs w:val="22"/>
              </w:rPr>
              <w:t>and track numbers viewing their ABS electronically</w:t>
            </w:r>
            <w:r w:rsidR="00E0353A">
              <w:rPr>
                <w:sz w:val="22"/>
                <w:szCs w:val="22"/>
              </w:rPr>
              <w:t>.</w:t>
            </w:r>
            <w:r w:rsidR="00C37F2A">
              <w:rPr>
                <w:sz w:val="22"/>
                <w:szCs w:val="22"/>
              </w:rPr>
              <w:t xml:space="preserve">  They also </w:t>
            </w:r>
            <w:r>
              <w:rPr>
                <w:sz w:val="22"/>
                <w:szCs w:val="22"/>
              </w:rPr>
              <w:t xml:space="preserve">provide regular information and updates to employers and members to try </w:t>
            </w:r>
            <w:proofErr w:type="gramStart"/>
            <w:r>
              <w:rPr>
                <w:sz w:val="22"/>
                <w:szCs w:val="22"/>
              </w:rPr>
              <w:t>and</w:t>
            </w:r>
            <w:proofErr w:type="gramEnd"/>
            <w:r>
              <w:rPr>
                <w:sz w:val="22"/>
                <w:szCs w:val="22"/>
              </w:rPr>
              <w:t xml:space="preserve"> meet the digital by default </w:t>
            </w:r>
            <w:r w:rsidR="00C37F2A">
              <w:rPr>
                <w:sz w:val="22"/>
                <w:szCs w:val="22"/>
              </w:rPr>
              <w:t>requirement.</w:t>
            </w:r>
          </w:p>
        </w:tc>
        <w:tc>
          <w:tcPr>
            <w:tcW w:w="1247" w:type="dxa"/>
          </w:tcPr>
          <w:p w14:paraId="46F87CD5" w14:textId="77777777" w:rsidR="00B343B8" w:rsidRPr="00C271C9" w:rsidRDefault="00B343B8" w:rsidP="00072527">
            <w:pPr>
              <w:pStyle w:val="DeptBullets"/>
              <w:numPr>
                <w:ilvl w:val="0"/>
                <w:numId w:val="0"/>
              </w:numPr>
              <w:spacing w:after="0"/>
              <w:rPr>
                <w:sz w:val="16"/>
                <w:szCs w:val="16"/>
              </w:rPr>
            </w:pPr>
          </w:p>
          <w:p w14:paraId="618250BD" w14:textId="77777777" w:rsidR="00437710" w:rsidRPr="00C271C9" w:rsidRDefault="00437710" w:rsidP="00072527">
            <w:pPr>
              <w:pStyle w:val="DeptBullets"/>
              <w:numPr>
                <w:ilvl w:val="0"/>
                <w:numId w:val="0"/>
              </w:numPr>
              <w:spacing w:after="0"/>
              <w:rPr>
                <w:sz w:val="16"/>
                <w:szCs w:val="16"/>
              </w:rPr>
            </w:pPr>
          </w:p>
          <w:p w14:paraId="5F6054D9" w14:textId="77777777" w:rsidR="00437710" w:rsidRPr="00C271C9" w:rsidRDefault="00437710" w:rsidP="00072527">
            <w:pPr>
              <w:pStyle w:val="DeptBullets"/>
              <w:numPr>
                <w:ilvl w:val="0"/>
                <w:numId w:val="0"/>
              </w:numPr>
              <w:spacing w:after="0"/>
              <w:rPr>
                <w:sz w:val="16"/>
                <w:szCs w:val="16"/>
              </w:rPr>
            </w:pPr>
          </w:p>
        </w:tc>
      </w:tr>
      <w:tr w:rsidR="00F82860" w:rsidRPr="000D4B21" w14:paraId="101B2823" w14:textId="77777777" w:rsidTr="00C271C9">
        <w:tc>
          <w:tcPr>
            <w:tcW w:w="993" w:type="dxa"/>
          </w:tcPr>
          <w:p w14:paraId="67F2FBD6" w14:textId="77777777" w:rsidR="00F82860" w:rsidRPr="000D4B21" w:rsidRDefault="00F82860" w:rsidP="00072527">
            <w:pPr>
              <w:pStyle w:val="DeptBullets"/>
              <w:numPr>
                <w:ilvl w:val="0"/>
                <w:numId w:val="0"/>
              </w:numPr>
              <w:spacing w:after="0"/>
              <w:rPr>
                <w:sz w:val="22"/>
                <w:szCs w:val="22"/>
              </w:rPr>
            </w:pPr>
            <w:r w:rsidRPr="000D4B21">
              <w:rPr>
                <w:sz w:val="22"/>
                <w:szCs w:val="22"/>
              </w:rPr>
              <w:t>Agenda item 10</w:t>
            </w:r>
          </w:p>
        </w:tc>
        <w:tc>
          <w:tcPr>
            <w:tcW w:w="6833" w:type="dxa"/>
          </w:tcPr>
          <w:p w14:paraId="56574499" w14:textId="7F47ABBB" w:rsidR="00783BA8" w:rsidRPr="00C37F2A" w:rsidRDefault="00C37F2A" w:rsidP="00C37F2A">
            <w:pPr>
              <w:pStyle w:val="DeptBullets"/>
              <w:numPr>
                <w:ilvl w:val="0"/>
                <w:numId w:val="0"/>
              </w:numPr>
              <w:spacing w:after="0"/>
              <w:rPr>
                <w:b/>
                <w:sz w:val="22"/>
                <w:szCs w:val="22"/>
              </w:rPr>
            </w:pPr>
            <w:r w:rsidRPr="00C37F2A">
              <w:rPr>
                <w:b/>
                <w:sz w:val="22"/>
                <w:szCs w:val="22"/>
              </w:rPr>
              <w:t>P60s :</w:t>
            </w:r>
          </w:p>
          <w:p w14:paraId="66DEC5E3" w14:textId="00E95016" w:rsidR="006B3298" w:rsidRPr="000D4B21" w:rsidRDefault="00C37F2A" w:rsidP="008C3194">
            <w:pPr>
              <w:pStyle w:val="DeptBullets"/>
              <w:numPr>
                <w:ilvl w:val="0"/>
                <w:numId w:val="16"/>
              </w:numPr>
              <w:spacing w:after="0"/>
              <w:ind w:left="349" w:hanging="283"/>
              <w:rPr>
                <w:sz w:val="22"/>
                <w:szCs w:val="22"/>
              </w:rPr>
            </w:pPr>
            <w:r>
              <w:rPr>
                <w:sz w:val="22"/>
                <w:szCs w:val="22"/>
              </w:rPr>
              <w:t>Covered under discussion of item 6.</w:t>
            </w:r>
          </w:p>
        </w:tc>
        <w:tc>
          <w:tcPr>
            <w:tcW w:w="1247" w:type="dxa"/>
          </w:tcPr>
          <w:p w14:paraId="1A82343F" w14:textId="75E6ACC4" w:rsidR="00CB4083" w:rsidRPr="00C271C9" w:rsidRDefault="00CB4083" w:rsidP="0022057C">
            <w:pPr>
              <w:pStyle w:val="DeptBullets"/>
              <w:numPr>
                <w:ilvl w:val="0"/>
                <w:numId w:val="0"/>
              </w:numPr>
              <w:spacing w:after="0"/>
              <w:rPr>
                <w:sz w:val="16"/>
                <w:szCs w:val="16"/>
              </w:rPr>
            </w:pPr>
          </w:p>
        </w:tc>
      </w:tr>
      <w:tr w:rsidR="004F252A" w:rsidRPr="000D4B21" w14:paraId="29300870" w14:textId="77777777" w:rsidTr="00C271C9">
        <w:tc>
          <w:tcPr>
            <w:tcW w:w="993" w:type="dxa"/>
          </w:tcPr>
          <w:p w14:paraId="7CDF729F" w14:textId="77777777" w:rsidR="004F252A" w:rsidRPr="000D4B21" w:rsidRDefault="00CB055A" w:rsidP="00072527">
            <w:pPr>
              <w:pStyle w:val="DeptBullets"/>
              <w:numPr>
                <w:ilvl w:val="0"/>
                <w:numId w:val="0"/>
              </w:numPr>
              <w:spacing w:after="0"/>
              <w:rPr>
                <w:sz w:val="22"/>
                <w:szCs w:val="22"/>
              </w:rPr>
            </w:pPr>
            <w:r w:rsidRPr="000D4B21">
              <w:rPr>
                <w:sz w:val="22"/>
                <w:szCs w:val="22"/>
              </w:rPr>
              <w:t>Agenda item 11</w:t>
            </w:r>
          </w:p>
        </w:tc>
        <w:tc>
          <w:tcPr>
            <w:tcW w:w="6833" w:type="dxa"/>
          </w:tcPr>
          <w:p w14:paraId="2A1D5D4D" w14:textId="2F1547F9" w:rsidR="00C37F2A" w:rsidRPr="00C37F2A" w:rsidRDefault="00C37F2A" w:rsidP="00CB055A">
            <w:pPr>
              <w:pStyle w:val="DeptBullets"/>
              <w:numPr>
                <w:ilvl w:val="0"/>
                <w:numId w:val="0"/>
              </w:numPr>
              <w:spacing w:after="0"/>
              <w:rPr>
                <w:b/>
                <w:sz w:val="22"/>
                <w:szCs w:val="22"/>
              </w:rPr>
            </w:pPr>
            <w:r w:rsidRPr="00C37F2A">
              <w:rPr>
                <w:b/>
                <w:sz w:val="22"/>
                <w:szCs w:val="22"/>
              </w:rPr>
              <w:t xml:space="preserve">Additional Training Requirements for </w:t>
            </w:r>
            <w:r>
              <w:rPr>
                <w:b/>
                <w:sz w:val="22"/>
                <w:szCs w:val="22"/>
              </w:rPr>
              <w:t>Sub-committee</w:t>
            </w:r>
            <w:r w:rsidRPr="00C37F2A">
              <w:rPr>
                <w:b/>
                <w:sz w:val="22"/>
                <w:szCs w:val="22"/>
              </w:rPr>
              <w:t xml:space="preserve"> members</w:t>
            </w:r>
          </w:p>
          <w:p w14:paraId="2840DEE2" w14:textId="6E437690" w:rsidR="006B3298" w:rsidRPr="00C37F2A" w:rsidRDefault="00C37F2A" w:rsidP="008C3194">
            <w:pPr>
              <w:pStyle w:val="DeptBullets"/>
              <w:numPr>
                <w:ilvl w:val="0"/>
                <w:numId w:val="15"/>
              </w:numPr>
              <w:spacing w:after="0"/>
              <w:ind w:left="349" w:hanging="283"/>
              <w:rPr>
                <w:b/>
                <w:sz w:val="22"/>
                <w:szCs w:val="22"/>
              </w:rPr>
            </w:pPr>
            <w:r>
              <w:rPr>
                <w:sz w:val="22"/>
                <w:szCs w:val="22"/>
              </w:rPr>
              <w:t xml:space="preserve">Although no specific training requirements </w:t>
            </w:r>
            <w:proofErr w:type="gramStart"/>
            <w:r>
              <w:rPr>
                <w:sz w:val="22"/>
                <w:szCs w:val="22"/>
              </w:rPr>
              <w:t>were identified</w:t>
            </w:r>
            <w:proofErr w:type="gramEnd"/>
            <w:r>
              <w:rPr>
                <w:sz w:val="22"/>
                <w:szCs w:val="22"/>
              </w:rPr>
              <w:t xml:space="preserve"> in respect of the sub-committee, members felt it would be useful to enhance their knowledge of how social media is used to support the TPS.  TP to consider how best to provide information on the potential/future use of social media.</w:t>
            </w:r>
          </w:p>
        </w:tc>
        <w:tc>
          <w:tcPr>
            <w:tcW w:w="1247" w:type="dxa"/>
          </w:tcPr>
          <w:p w14:paraId="18577FD5" w14:textId="77777777" w:rsidR="009827E0" w:rsidRPr="00C271C9" w:rsidRDefault="009827E0" w:rsidP="00072527">
            <w:pPr>
              <w:pStyle w:val="DeptBullets"/>
              <w:numPr>
                <w:ilvl w:val="0"/>
                <w:numId w:val="0"/>
              </w:numPr>
              <w:spacing w:after="0"/>
              <w:rPr>
                <w:sz w:val="16"/>
                <w:szCs w:val="16"/>
              </w:rPr>
            </w:pPr>
          </w:p>
          <w:p w14:paraId="6B568158" w14:textId="044FF236" w:rsidR="003F0FE9" w:rsidRDefault="003F0FE9" w:rsidP="00072527">
            <w:pPr>
              <w:pStyle w:val="DeptBullets"/>
              <w:numPr>
                <w:ilvl w:val="0"/>
                <w:numId w:val="0"/>
              </w:numPr>
              <w:spacing w:after="0"/>
              <w:rPr>
                <w:sz w:val="16"/>
                <w:szCs w:val="16"/>
              </w:rPr>
            </w:pPr>
          </w:p>
          <w:p w14:paraId="0A0BB41F" w14:textId="54255E85" w:rsidR="00C37F2A" w:rsidRDefault="00C37F2A" w:rsidP="00072527">
            <w:pPr>
              <w:pStyle w:val="DeptBullets"/>
              <w:numPr>
                <w:ilvl w:val="0"/>
                <w:numId w:val="0"/>
              </w:numPr>
              <w:spacing w:after="0"/>
              <w:rPr>
                <w:sz w:val="16"/>
                <w:szCs w:val="16"/>
              </w:rPr>
            </w:pPr>
          </w:p>
          <w:p w14:paraId="38A800E3" w14:textId="084EC549" w:rsidR="00C37F2A" w:rsidRDefault="00C37F2A" w:rsidP="00072527">
            <w:pPr>
              <w:pStyle w:val="DeptBullets"/>
              <w:numPr>
                <w:ilvl w:val="0"/>
                <w:numId w:val="0"/>
              </w:numPr>
              <w:spacing w:after="0"/>
              <w:rPr>
                <w:sz w:val="16"/>
                <w:szCs w:val="16"/>
              </w:rPr>
            </w:pPr>
          </w:p>
          <w:p w14:paraId="50F33BD1" w14:textId="2E364EDC" w:rsidR="00C37F2A" w:rsidRDefault="00C37F2A" w:rsidP="00072527">
            <w:pPr>
              <w:pStyle w:val="DeptBullets"/>
              <w:numPr>
                <w:ilvl w:val="0"/>
                <w:numId w:val="0"/>
              </w:numPr>
              <w:spacing w:after="0"/>
              <w:rPr>
                <w:sz w:val="16"/>
                <w:szCs w:val="16"/>
              </w:rPr>
            </w:pPr>
          </w:p>
          <w:p w14:paraId="19B4A1A7" w14:textId="77777777" w:rsidR="006B3298" w:rsidRDefault="006B3298" w:rsidP="00072527">
            <w:pPr>
              <w:pStyle w:val="DeptBullets"/>
              <w:numPr>
                <w:ilvl w:val="0"/>
                <w:numId w:val="0"/>
              </w:numPr>
              <w:spacing w:after="0"/>
              <w:rPr>
                <w:sz w:val="16"/>
                <w:szCs w:val="16"/>
              </w:rPr>
            </w:pPr>
          </w:p>
          <w:p w14:paraId="747C274F" w14:textId="738A57BB" w:rsidR="00C37F2A" w:rsidRPr="00C271C9" w:rsidRDefault="008C3194" w:rsidP="00072527">
            <w:pPr>
              <w:pStyle w:val="DeptBullets"/>
              <w:numPr>
                <w:ilvl w:val="0"/>
                <w:numId w:val="0"/>
              </w:numPr>
              <w:spacing w:after="0"/>
              <w:rPr>
                <w:sz w:val="16"/>
                <w:szCs w:val="16"/>
              </w:rPr>
            </w:pPr>
            <w:r>
              <w:rPr>
                <w:sz w:val="16"/>
                <w:szCs w:val="16"/>
              </w:rPr>
              <w:t>IM1</w:t>
            </w:r>
            <w:r w:rsidR="00237CD8">
              <w:rPr>
                <w:sz w:val="16"/>
                <w:szCs w:val="16"/>
              </w:rPr>
              <w:t>3</w:t>
            </w:r>
            <w:r w:rsidR="00C37F2A">
              <w:rPr>
                <w:sz w:val="16"/>
                <w:szCs w:val="16"/>
              </w:rPr>
              <w:t>/081116</w:t>
            </w:r>
          </w:p>
          <w:p w14:paraId="70AD0D9E" w14:textId="77777777" w:rsidR="003F0FE9" w:rsidRPr="00C271C9" w:rsidRDefault="003F0FE9" w:rsidP="00072527">
            <w:pPr>
              <w:pStyle w:val="DeptBullets"/>
              <w:numPr>
                <w:ilvl w:val="0"/>
                <w:numId w:val="0"/>
              </w:numPr>
              <w:spacing w:after="0"/>
              <w:rPr>
                <w:sz w:val="16"/>
                <w:szCs w:val="16"/>
              </w:rPr>
            </w:pPr>
          </w:p>
          <w:p w14:paraId="55EABBB6" w14:textId="77777777" w:rsidR="009827E0" w:rsidRPr="00C271C9" w:rsidRDefault="009827E0" w:rsidP="00DE54A3">
            <w:pPr>
              <w:pStyle w:val="DeptBullets"/>
              <w:numPr>
                <w:ilvl w:val="0"/>
                <w:numId w:val="0"/>
              </w:numPr>
              <w:spacing w:after="0"/>
              <w:rPr>
                <w:sz w:val="16"/>
                <w:szCs w:val="16"/>
              </w:rPr>
            </w:pPr>
          </w:p>
        </w:tc>
      </w:tr>
      <w:tr w:rsidR="00CB055A" w:rsidRPr="000D4B21" w14:paraId="6AE740BB" w14:textId="77777777" w:rsidTr="00C271C9">
        <w:tc>
          <w:tcPr>
            <w:tcW w:w="993" w:type="dxa"/>
          </w:tcPr>
          <w:p w14:paraId="32C089EE" w14:textId="77777777" w:rsidR="00CB055A" w:rsidRPr="000D4B21" w:rsidRDefault="00CB055A" w:rsidP="00072527">
            <w:pPr>
              <w:pStyle w:val="DeptBullets"/>
              <w:numPr>
                <w:ilvl w:val="0"/>
                <w:numId w:val="0"/>
              </w:numPr>
              <w:spacing w:after="0"/>
              <w:rPr>
                <w:sz w:val="22"/>
                <w:szCs w:val="22"/>
              </w:rPr>
            </w:pPr>
            <w:r w:rsidRPr="000D4B21">
              <w:rPr>
                <w:sz w:val="22"/>
                <w:szCs w:val="22"/>
              </w:rPr>
              <w:t>Agenda item 12</w:t>
            </w:r>
          </w:p>
        </w:tc>
        <w:tc>
          <w:tcPr>
            <w:tcW w:w="6833" w:type="dxa"/>
          </w:tcPr>
          <w:p w14:paraId="519EB0FB" w14:textId="77777777" w:rsidR="007E6F44" w:rsidRDefault="00A01CDD" w:rsidP="00A01CDD">
            <w:pPr>
              <w:pStyle w:val="DeptBullets"/>
              <w:numPr>
                <w:ilvl w:val="0"/>
                <w:numId w:val="0"/>
              </w:numPr>
              <w:spacing w:after="0"/>
              <w:rPr>
                <w:b/>
                <w:sz w:val="22"/>
                <w:szCs w:val="22"/>
              </w:rPr>
            </w:pPr>
            <w:r w:rsidRPr="00A01CDD">
              <w:rPr>
                <w:b/>
                <w:sz w:val="22"/>
                <w:szCs w:val="22"/>
              </w:rPr>
              <w:t>Future Agenda items</w:t>
            </w:r>
            <w:r w:rsidR="007E6F44">
              <w:rPr>
                <w:b/>
                <w:sz w:val="22"/>
                <w:szCs w:val="22"/>
              </w:rPr>
              <w:t>:</w:t>
            </w:r>
          </w:p>
          <w:p w14:paraId="270BE69E" w14:textId="4B42C87D" w:rsidR="006B3298" w:rsidRPr="00A01CDD" w:rsidRDefault="007E6F44" w:rsidP="008C3194">
            <w:pPr>
              <w:pStyle w:val="DeptBullets"/>
              <w:numPr>
                <w:ilvl w:val="0"/>
                <w:numId w:val="15"/>
              </w:numPr>
              <w:spacing w:after="0"/>
              <w:ind w:left="349" w:hanging="283"/>
              <w:rPr>
                <w:b/>
                <w:sz w:val="22"/>
                <w:szCs w:val="22"/>
              </w:rPr>
            </w:pPr>
            <w:proofErr w:type="gramStart"/>
            <w:r>
              <w:rPr>
                <w:sz w:val="22"/>
                <w:szCs w:val="22"/>
              </w:rPr>
              <w:t>There were no specific topics the sub-committee wished to include on the agenda at this time.</w:t>
            </w:r>
            <w:proofErr w:type="gramEnd"/>
          </w:p>
        </w:tc>
        <w:tc>
          <w:tcPr>
            <w:tcW w:w="1247" w:type="dxa"/>
          </w:tcPr>
          <w:p w14:paraId="0E9AFCF7" w14:textId="77777777" w:rsidR="00CB055A" w:rsidRPr="00C271C9" w:rsidRDefault="00CB055A" w:rsidP="00072527">
            <w:pPr>
              <w:pStyle w:val="DeptBullets"/>
              <w:numPr>
                <w:ilvl w:val="0"/>
                <w:numId w:val="0"/>
              </w:numPr>
              <w:spacing w:after="0"/>
              <w:rPr>
                <w:sz w:val="16"/>
                <w:szCs w:val="16"/>
              </w:rPr>
            </w:pPr>
          </w:p>
        </w:tc>
      </w:tr>
      <w:tr w:rsidR="00CE6B03" w:rsidRPr="000D4B21" w14:paraId="499C86A2" w14:textId="77777777" w:rsidTr="00C271C9">
        <w:tc>
          <w:tcPr>
            <w:tcW w:w="993" w:type="dxa"/>
          </w:tcPr>
          <w:p w14:paraId="44AB3E32" w14:textId="77777777" w:rsidR="00CE6B03" w:rsidRPr="000D4B21" w:rsidRDefault="00F82860" w:rsidP="009762E1">
            <w:pPr>
              <w:pStyle w:val="DeptBullets"/>
              <w:numPr>
                <w:ilvl w:val="0"/>
                <w:numId w:val="0"/>
              </w:numPr>
              <w:spacing w:after="0"/>
              <w:rPr>
                <w:sz w:val="22"/>
                <w:szCs w:val="22"/>
              </w:rPr>
            </w:pPr>
            <w:r w:rsidRPr="000D4B21">
              <w:rPr>
                <w:sz w:val="22"/>
                <w:szCs w:val="22"/>
              </w:rPr>
              <w:t>Agenda item 1</w:t>
            </w:r>
            <w:r w:rsidR="00CB055A" w:rsidRPr="000D4B21">
              <w:rPr>
                <w:sz w:val="22"/>
                <w:szCs w:val="22"/>
              </w:rPr>
              <w:t>3</w:t>
            </w:r>
          </w:p>
        </w:tc>
        <w:tc>
          <w:tcPr>
            <w:tcW w:w="6833" w:type="dxa"/>
          </w:tcPr>
          <w:p w14:paraId="03FBD217" w14:textId="25D33670" w:rsidR="007E6F44" w:rsidRPr="007E6F44" w:rsidRDefault="007E6F44" w:rsidP="007E6F44">
            <w:pPr>
              <w:pStyle w:val="DeptBullets"/>
              <w:numPr>
                <w:ilvl w:val="0"/>
                <w:numId w:val="0"/>
              </w:numPr>
              <w:spacing w:after="0"/>
              <w:rPr>
                <w:b/>
                <w:sz w:val="22"/>
                <w:szCs w:val="22"/>
              </w:rPr>
            </w:pPr>
            <w:r w:rsidRPr="007E6F44">
              <w:rPr>
                <w:b/>
                <w:sz w:val="22"/>
                <w:szCs w:val="22"/>
              </w:rPr>
              <w:t>Agree Actions and owners :</w:t>
            </w:r>
          </w:p>
          <w:p w14:paraId="5280BAB1" w14:textId="078D0A43" w:rsidR="006B3298" w:rsidRPr="000D4B21" w:rsidRDefault="007E6F44" w:rsidP="008C3194">
            <w:pPr>
              <w:pStyle w:val="DeptBullets"/>
              <w:numPr>
                <w:ilvl w:val="0"/>
                <w:numId w:val="15"/>
              </w:numPr>
              <w:spacing w:after="0"/>
              <w:ind w:left="349" w:hanging="283"/>
              <w:rPr>
                <w:sz w:val="22"/>
                <w:szCs w:val="22"/>
              </w:rPr>
            </w:pPr>
            <w:r>
              <w:rPr>
                <w:sz w:val="22"/>
                <w:szCs w:val="22"/>
              </w:rPr>
              <w:t>As captured in the minutes</w:t>
            </w:r>
          </w:p>
        </w:tc>
        <w:tc>
          <w:tcPr>
            <w:tcW w:w="1247" w:type="dxa"/>
          </w:tcPr>
          <w:p w14:paraId="714D9D68" w14:textId="77777777" w:rsidR="00053C02" w:rsidRPr="00C271C9" w:rsidRDefault="00053C02" w:rsidP="00EB1880">
            <w:pPr>
              <w:pStyle w:val="DeptBullets"/>
              <w:numPr>
                <w:ilvl w:val="0"/>
                <w:numId w:val="0"/>
              </w:numPr>
              <w:spacing w:after="0"/>
              <w:rPr>
                <w:sz w:val="16"/>
                <w:szCs w:val="16"/>
              </w:rPr>
            </w:pPr>
          </w:p>
        </w:tc>
      </w:tr>
      <w:tr w:rsidR="007E6F44" w:rsidRPr="000D4B21" w14:paraId="66AC643B" w14:textId="77777777" w:rsidTr="00C271C9">
        <w:tc>
          <w:tcPr>
            <w:tcW w:w="993" w:type="dxa"/>
          </w:tcPr>
          <w:p w14:paraId="364A0AE8" w14:textId="4494673C" w:rsidR="007E6F44" w:rsidRPr="000D4B21" w:rsidRDefault="007E6F44" w:rsidP="009762E1">
            <w:pPr>
              <w:pStyle w:val="DeptBullets"/>
              <w:numPr>
                <w:ilvl w:val="0"/>
                <w:numId w:val="0"/>
              </w:numPr>
              <w:spacing w:after="0"/>
              <w:rPr>
                <w:sz w:val="22"/>
                <w:szCs w:val="22"/>
              </w:rPr>
            </w:pPr>
            <w:r>
              <w:rPr>
                <w:sz w:val="22"/>
                <w:szCs w:val="22"/>
              </w:rPr>
              <w:t>Agenda item 14</w:t>
            </w:r>
          </w:p>
        </w:tc>
        <w:tc>
          <w:tcPr>
            <w:tcW w:w="6833" w:type="dxa"/>
          </w:tcPr>
          <w:p w14:paraId="6F4ADEF8" w14:textId="36907A5A" w:rsidR="007E6F44" w:rsidRDefault="007E6F44" w:rsidP="007E6F44">
            <w:pPr>
              <w:pStyle w:val="DeptBullets"/>
              <w:numPr>
                <w:ilvl w:val="0"/>
                <w:numId w:val="0"/>
              </w:numPr>
              <w:spacing w:after="0"/>
              <w:rPr>
                <w:b/>
                <w:sz w:val="22"/>
                <w:szCs w:val="22"/>
              </w:rPr>
            </w:pPr>
            <w:r w:rsidRPr="007E6F44">
              <w:rPr>
                <w:b/>
                <w:sz w:val="22"/>
                <w:szCs w:val="22"/>
              </w:rPr>
              <w:t>AOB – 2</w:t>
            </w:r>
            <w:r w:rsidRPr="007E6F44">
              <w:rPr>
                <w:b/>
                <w:sz w:val="22"/>
                <w:szCs w:val="22"/>
                <w:vertAlign w:val="superscript"/>
              </w:rPr>
              <w:t>nd</w:t>
            </w:r>
            <w:r w:rsidRPr="007E6F44">
              <w:rPr>
                <w:b/>
                <w:sz w:val="22"/>
                <w:szCs w:val="22"/>
              </w:rPr>
              <w:t xml:space="preserve"> Bite PI :</w:t>
            </w:r>
          </w:p>
          <w:p w14:paraId="7B5CE39D" w14:textId="64D33039" w:rsidR="00181D20" w:rsidRPr="00CD23C1" w:rsidRDefault="007E6F44" w:rsidP="00CD23C1">
            <w:pPr>
              <w:pStyle w:val="ListParagraph"/>
              <w:numPr>
                <w:ilvl w:val="0"/>
                <w:numId w:val="15"/>
              </w:numPr>
              <w:ind w:left="349" w:hanging="283"/>
              <w:rPr>
                <w:sz w:val="22"/>
                <w:szCs w:val="22"/>
              </w:rPr>
            </w:pPr>
            <w:r w:rsidRPr="00CD23C1">
              <w:rPr>
                <w:sz w:val="22"/>
                <w:szCs w:val="22"/>
              </w:rPr>
              <w:t xml:space="preserve">Further to the circulation of </w:t>
            </w:r>
            <w:r w:rsidR="00CD23C1">
              <w:rPr>
                <w:sz w:val="22"/>
                <w:szCs w:val="22"/>
              </w:rPr>
              <w:t xml:space="preserve">the note updating </w:t>
            </w:r>
            <w:r w:rsidR="00B767BA">
              <w:rPr>
                <w:sz w:val="22"/>
                <w:szCs w:val="22"/>
              </w:rPr>
              <w:t>sub-committee</w:t>
            </w:r>
            <w:r w:rsidR="00CD23C1">
              <w:rPr>
                <w:sz w:val="22"/>
                <w:szCs w:val="22"/>
              </w:rPr>
              <w:t xml:space="preserve"> members </w:t>
            </w:r>
            <w:r w:rsidRPr="00CD23C1">
              <w:rPr>
                <w:sz w:val="22"/>
                <w:szCs w:val="22"/>
              </w:rPr>
              <w:t xml:space="preserve">on </w:t>
            </w:r>
            <w:r w:rsidR="00CD23C1">
              <w:rPr>
                <w:sz w:val="22"/>
                <w:szCs w:val="22"/>
              </w:rPr>
              <w:t>u</w:t>
            </w:r>
            <w:r w:rsidR="00CD23C1" w:rsidRPr="00CD23C1">
              <w:rPr>
                <w:rFonts w:cs="Arial"/>
                <w:sz w:val="22"/>
                <w:szCs w:val="22"/>
              </w:rPr>
              <w:t>nderpayment of lump sum retirement benefits</w:t>
            </w:r>
            <w:r w:rsidR="00CD23C1" w:rsidRPr="00CD23C1">
              <w:rPr>
                <w:rFonts w:cs="Arial"/>
                <w:szCs w:val="24"/>
              </w:rPr>
              <w:t xml:space="preserve"> </w:t>
            </w:r>
            <w:r w:rsidR="00B006CB">
              <w:rPr>
                <w:rFonts w:cs="Arial"/>
                <w:szCs w:val="24"/>
              </w:rPr>
              <w:t>T</w:t>
            </w:r>
            <w:r w:rsidRPr="00CD23C1">
              <w:rPr>
                <w:sz w:val="22"/>
                <w:szCs w:val="22"/>
              </w:rPr>
              <w:t xml:space="preserve">P </w:t>
            </w:r>
            <w:r w:rsidR="00422DED" w:rsidRPr="00CD23C1">
              <w:rPr>
                <w:sz w:val="22"/>
                <w:szCs w:val="22"/>
              </w:rPr>
              <w:t>advised that t</w:t>
            </w:r>
            <w:r w:rsidRPr="00CD23C1">
              <w:rPr>
                <w:sz w:val="22"/>
                <w:szCs w:val="22"/>
              </w:rPr>
              <w:t xml:space="preserve">he communications plan </w:t>
            </w:r>
            <w:proofErr w:type="gramStart"/>
            <w:r w:rsidRPr="00CD23C1">
              <w:rPr>
                <w:sz w:val="22"/>
                <w:szCs w:val="22"/>
              </w:rPr>
              <w:t>is</w:t>
            </w:r>
            <w:proofErr w:type="gramEnd"/>
            <w:r w:rsidRPr="00CD23C1">
              <w:rPr>
                <w:sz w:val="22"/>
                <w:szCs w:val="22"/>
              </w:rPr>
              <w:t xml:space="preserve"> under development and </w:t>
            </w:r>
            <w:r w:rsidR="00422DED" w:rsidRPr="00CD23C1">
              <w:rPr>
                <w:sz w:val="22"/>
                <w:szCs w:val="22"/>
              </w:rPr>
              <w:t xml:space="preserve">that </w:t>
            </w:r>
            <w:r w:rsidR="00CD23C1">
              <w:rPr>
                <w:sz w:val="22"/>
                <w:szCs w:val="22"/>
              </w:rPr>
              <w:t>m</w:t>
            </w:r>
            <w:r w:rsidRPr="00CD23C1">
              <w:rPr>
                <w:sz w:val="22"/>
                <w:szCs w:val="22"/>
              </w:rPr>
              <w:t>embers have yet to be informed</w:t>
            </w:r>
            <w:r w:rsidR="00422DED" w:rsidRPr="00CD23C1">
              <w:rPr>
                <w:sz w:val="22"/>
                <w:szCs w:val="22"/>
              </w:rPr>
              <w:t xml:space="preserve"> although t</w:t>
            </w:r>
            <w:r w:rsidRPr="00CD23C1">
              <w:rPr>
                <w:sz w:val="22"/>
                <w:szCs w:val="22"/>
              </w:rPr>
              <w:t>he TPSPB</w:t>
            </w:r>
            <w:r w:rsidR="00181D20" w:rsidRPr="00CD23C1">
              <w:rPr>
                <w:sz w:val="22"/>
                <w:szCs w:val="22"/>
              </w:rPr>
              <w:t>,</w:t>
            </w:r>
            <w:r w:rsidRPr="00CD23C1">
              <w:rPr>
                <w:sz w:val="22"/>
                <w:szCs w:val="22"/>
              </w:rPr>
              <w:t xml:space="preserve"> the Scheme Advisory Board</w:t>
            </w:r>
            <w:r w:rsidR="00181D20" w:rsidRPr="00CD23C1">
              <w:rPr>
                <w:sz w:val="22"/>
                <w:szCs w:val="22"/>
              </w:rPr>
              <w:t xml:space="preserve"> and key areas within the DfE have been updated.  TP will share ti</w:t>
            </w:r>
            <w:r w:rsidR="00CD23C1">
              <w:rPr>
                <w:sz w:val="22"/>
                <w:szCs w:val="22"/>
              </w:rPr>
              <w:t xml:space="preserve">mescales of the project and the </w:t>
            </w:r>
            <w:r w:rsidR="00181D20" w:rsidRPr="00CD23C1">
              <w:rPr>
                <w:sz w:val="22"/>
                <w:szCs w:val="22"/>
              </w:rPr>
              <w:t>communications</w:t>
            </w:r>
            <w:r w:rsidR="00407824" w:rsidRPr="00CD23C1">
              <w:rPr>
                <w:sz w:val="22"/>
                <w:szCs w:val="22"/>
              </w:rPr>
              <w:t xml:space="preserve"> </w:t>
            </w:r>
            <w:r w:rsidR="00E0353A">
              <w:rPr>
                <w:sz w:val="22"/>
                <w:szCs w:val="22"/>
              </w:rPr>
              <w:t xml:space="preserve">plan </w:t>
            </w:r>
            <w:r w:rsidR="00407824" w:rsidRPr="00CD23C1">
              <w:rPr>
                <w:sz w:val="22"/>
                <w:szCs w:val="22"/>
              </w:rPr>
              <w:t>with the TPSPB</w:t>
            </w:r>
            <w:r w:rsidR="00181D20" w:rsidRPr="00CD23C1">
              <w:rPr>
                <w:sz w:val="22"/>
                <w:szCs w:val="22"/>
              </w:rPr>
              <w:t xml:space="preserve"> once finalised. </w:t>
            </w:r>
          </w:p>
          <w:p w14:paraId="183D6F06" w14:textId="77777777" w:rsidR="00407824" w:rsidRDefault="00181D20" w:rsidP="007E6F44">
            <w:pPr>
              <w:pStyle w:val="DeptBullets"/>
              <w:numPr>
                <w:ilvl w:val="0"/>
                <w:numId w:val="15"/>
              </w:numPr>
              <w:spacing w:after="0"/>
              <w:ind w:left="349" w:hanging="283"/>
              <w:rPr>
                <w:sz w:val="22"/>
                <w:szCs w:val="22"/>
              </w:rPr>
            </w:pPr>
            <w:r>
              <w:rPr>
                <w:sz w:val="22"/>
                <w:szCs w:val="22"/>
              </w:rPr>
              <w:t xml:space="preserve">It was noted that the reimbursement exercise could be complicated by the fact that affected members could also be subject to a recovery requirement </w:t>
            </w:r>
            <w:proofErr w:type="gramStart"/>
            <w:r>
              <w:rPr>
                <w:sz w:val="22"/>
                <w:szCs w:val="22"/>
              </w:rPr>
              <w:t>as a result</w:t>
            </w:r>
            <w:proofErr w:type="gramEnd"/>
            <w:r>
              <w:rPr>
                <w:sz w:val="22"/>
                <w:szCs w:val="22"/>
              </w:rPr>
              <w:t xml:space="preserve"> of the GMP exercise. </w:t>
            </w:r>
            <w:r w:rsidR="00422DED">
              <w:rPr>
                <w:sz w:val="22"/>
                <w:szCs w:val="22"/>
              </w:rPr>
              <w:t xml:space="preserve">  This will need to </w:t>
            </w:r>
            <w:proofErr w:type="gramStart"/>
            <w:r w:rsidR="00422DED">
              <w:rPr>
                <w:sz w:val="22"/>
                <w:szCs w:val="22"/>
              </w:rPr>
              <w:t>be made</w:t>
            </w:r>
            <w:proofErr w:type="gramEnd"/>
            <w:r w:rsidR="00422DED">
              <w:rPr>
                <w:sz w:val="22"/>
                <w:szCs w:val="22"/>
              </w:rPr>
              <w:t xml:space="preserve"> clear in communications to members to explain that two separate exercises are underway.</w:t>
            </w:r>
          </w:p>
          <w:p w14:paraId="54F1F378" w14:textId="265C3A5B" w:rsidR="007E6F44" w:rsidRDefault="00407824" w:rsidP="007E6F44">
            <w:pPr>
              <w:pStyle w:val="DeptBullets"/>
              <w:numPr>
                <w:ilvl w:val="0"/>
                <w:numId w:val="15"/>
              </w:numPr>
              <w:spacing w:after="0"/>
              <w:ind w:left="349" w:hanging="283"/>
              <w:rPr>
                <w:sz w:val="22"/>
                <w:szCs w:val="22"/>
              </w:rPr>
            </w:pPr>
            <w:r>
              <w:rPr>
                <w:sz w:val="22"/>
                <w:szCs w:val="22"/>
              </w:rPr>
              <w:t xml:space="preserve">It was also important to manage expectations on the amounts due to be re-paid, so the plan needs to </w:t>
            </w:r>
            <w:proofErr w:type="gramStart"/>
            <w:r>
              <w:rPr>
                <w:sz w:val="22"/>
                <w:szCs w:val="22"/>
              </w:rPr>
              <w:t>be structured</w:t>
            </w:r>
            <w:proofErr w:type="gramEnd"/>
            <w:r>
              <w:rPr>
                <w:sz w:val="22"/>
                <w:szCs w:val="22"/>
              </w:rPr>
              <w:t xml:space="preserve"> to both manage expectation and repay in a timely manner.</w:t>
            </w:r>
            <w:r w:rsidR="00422DED">
              <w:rPr>
                <w:sz w:val="22"/>
                <w:szCs w:val="22"/>
              </w:rPr>
              <w:t xml:space="preserve"> </w:t>
            </w:r>
            <w:r w:rsidR="007E6F44">
              <w:rPr>
                <w:sz w:val="22"/>
                <w:szCs w:val="22"/>
              </w:rPr>
              <w:t xml:space="preserve"> </w:t>
            </w:r>
          </w:p>
          <w:p w14:paraId="519124B2" w14:textId="2296F4E5" w:rsidR="007E6F44" w:rsidRPr="000D4B21" w:rsidRDefault="00407824" w:rsidP="008C3194">
            <w:pPr>
              <w:pStyle w:val="DeptBullets"/>
              <w:numPr>
                <w:ilvl w:val="0"/>
                <w:numId w:val="15"/>
              </w:numPr>
              <w:spacing w:after="0"/>
              <w:ind w:left="349" w:hanging="283"/>
              <w:rPr>
                <w:sz w:val="22"/>
                <w:szCs w:val="22"/>
              </w:rPr>
            </w:pPr>
            <w:r>
              <w:rPr>
                <w:sz w:val="22"/>
                <w:szCs w:val="22"/>
              </w:rPr>
              <w:t xml:space="preserve">TP confirmed that correspondence </w:t>
            </w:r>
            <w:proofErr w:type="gramStart"/>
            <w:r>
              <w:rPr>
                <w:sz w:val="22"/>
                <w:szCs w:val="22"/>
              </w:rPr>
              <w:t>will</w:t>
            </w:r>
            <w:proofErr w:type="gramEnd"/>
            <w:r>
              <w:rPr>
                <w:sz w:val="22"/>
                <w:szCs w:val="22"/>
              </w:rPr>
              <w:t xml:space="preserve"> be by hard-copy through the post.</w:t>
            </w:r>
          </w:p>
        </w:tc>
        <w:tc>
          <w:tcPr>
            <w:tcW w:w="1247" w:type="dxa"/>
          </w:tcPr>
          <w:p w14:paraId="26AB084B" w14:textId="77777777" w:rsidR="007E6F44" w:rsidRDefault="007E6F44" w:rsidP="00EB1880">
            <w:pPr>
              <w:pStyle w:val="DeptBullets"/>
              <w:numPr>
                <w:ilvl w:val="0"/>
                <w:numId w:val="0"/>
              </w:numPr>
              <w:spacing w:after="0"/>
              <w:rPr>
                <w:sz w:val="16"/>
                <w:szCs w:val="16"/>
              </w:rPr>
            </w:pPr>
          </w:p>
          <w:p w14:paraId="4E371CBD" w14:textId="77777777" w:rsidR="00407824" w:rsidRDefault="00407824" w:rsidP="00EB1880">
            <w:pPr>
              <w:pStyle w:val="DeptBullets"/>
              <w:numPr>
                <w:ilvl w:val="0"/>
                <w:numId w:val="0"/>
              </w:numPr>
              <w:spacing w:after="0"/>
              <w:rPr>
                <w:sz w:val="16"/>
                <w:szCs w:val="16"/>
              </w:rPr>
            </w:pPr>
          </w:p>
          <w:p w14:paraId="36CA4D06" w14:textId="77777777" w:rsidR="00407824" w:rsidRDefault="00407824" w:rsidP="00EB1880">
            <w:pPr>
              <w:pStyle w:val="DeptBullets"/>
              <w:numPr>
                <w:ilvl w:val="0"/>
                <w:numId w:val="0"/>
              </w:numPr>
              <w:spacing w:after="0"/>
              <w:rPr>
                <w:sz w:val="16"/>
                <w:szCs w:val="16"/>
              </w:rPr>
            </w:pPr>
          </w:p>
          <w:p w14:paraId="7B35174F" w14:textId="77777777" w:rsidR="00407824" w:rsidRDefault="00407824" w:rsidP="00EB1880">
            <w:pPr>
              <w:pStyle w:val="DeptBullets"/>
              <w:numPr>
                <w:ilvl w:val="0"/>
                <w:numId w:val="0"/>
              </w:numPr>
              <w:spacing w:after="0"/>
              <w:rPr>
                <w:sz w:val="16"/>
                <w:szCs w:val="16"/>
              </w:rPr>
            </w:pPr>
          </w:p>
          <w:p w14:paraId="384BE5E9" w14:textId="77777777" w:rsidR="00407824" w:rsidRDefault="00407824" w:rsidP="00EB1880">
            <w:pPr>
              <w:pStyle w:val="DeptBullets"/>
              <w:numPr>
                <w:ilvl w:val="0"/>
                <w:numId w:val="0"/>
              </w:numPr>
              <w:spacing w:after="0"/>
              <w:rPr>
                <w:sz w:val="16"/>
                <w:szCs w:val="16"/>
              </w:rPr>
            </w:pPr>
          </w:p>
          <w:p w14:paraId="77E59E4E" w14:textId="77777777" w:rsidR="00407824" w:rsidRDefault="00407824" w:rsidP="00EB1880">
            <w:pPr>
              <w:pStyle w:val="DeptBullets"/>
              <w:numPr>
                <w:ilvl w:val="0"/>
                <w:numId w:val="0"/>
              </w:numPr>
              <w:spacing w:after="0"/>
              <w:rPr>
                <w:sz w:val="16"/>
                <w:szCs w:val="16"/>
              </w:rPr>
            </w:pPr>
          </w:p>
          <w:p w14:paraId="4A48CC8F" w14:textId="77777777" w:rsidR="00407824" w:rsidRDefault="00407824" w:rsidP="00EB1880">
            <w:pPr>
              <w:pStyle w:val="DeptBullets"/>
              <w:numPr>
                <w:ilvl w:val="0"/>
                <w:numId w:val="0"/>
              </w:numPr>
              <w:spacing w:after="0"/>
              <w:rPr>
                <w:sz w:val="16"/>
                <w:szCs w:val="16"/>
              </w:rPr>
            </w:pPr>
          </w:p>
          <w:p w14:paraId="3647E1A8" w14:textId="77777777" w:rsidR="00407824" w:rsidRDefault="00407824" w:rsidP="00EB1880">
            <w:pPr>
              <w:pStyle w:val="DeptBullets"/>
              <w:numPr>
                <w:ilvl w:val="0"/>
                <w:numId w:val="0"/>
              </w:numPr>
              <w:spacing w:after="0"/>
              <w:rPr>
                <w:sz w:val="16"/>
                <w:szCs w:val="16"/>
              </w:rPr>
            </w:pPr>
          </w:p>
          <w:p w14:paraId="6A214578" w14:textId="77777777" w:rsidR="00237CD8" w:rsidRDefault="00237CD8" w:rsidP="00EB1880">
            <w:pPr>
              <w:pStyle w:val="DeptBullets"/>
              <w:numPr>
                <w:ilvl w:val="0"/>
                <w:numId w:val="0"/>
              </w:numPr>
              <w:spacing w:after="0"/>
              <w:rPr>
                <w:sz w:val="16"/>
                <w:szCs w:val="16"/>
              </w:rPr>
            </w:pPr>
          </w:p>
          <w:p w14:paraId="417174E9" w14:textId="2CAC540D" w:rsidR="00407824" w:rsidRDefault="00407824" w:rsidP="00EB1880">
            <w:pPr>
              <w:pStyle w:val="DeptBullets"/>
              <w:numPr>
                <w:ilvl w:val="0"/>
                <w:numId w:val="0"/>
              </w:numPr>
              <w:spacing w:after="0"/>
              <w:rPr>
                <w:sz w:val="16"/>
                <w:szCs w:val="16"/>
              </w:rPr>
            </w:pPr>
            <w:r>
              <w:rPr>
                <w:sz w:val="16"/>
                <w:szCs w:val="16"/>
              </w:rPr>
              <w:t>AP1</w:t>
            </w:r>
            <w:r w:rsidR="00237CD8">
              <w:rPr>
                <w:sz w:val="16"/>
                <w:szCs w:val="16"/>
              </w:rPr>
              <w:t>4</w:t>
            </w:r>
            <w:r>
              <w:rPr>
                <w:sz w:val="16"/>
                <w:szCs w:val="16"/>
              </w:rPr>
              <w:t>/081116</w:t>
            </w:r>
          </w:p>
          <w:p w14:paraId="04DAAEF7" w14:textId="77777777" w:rsidR="00407824" w:rsidRDefault="00407824" w:rsidP="00EB1880">
            <w:pPr>
              <w:pStyle w:val="DeptBullets"/>
              <w:numPr>
                <w:ilvl w:val="0"/>
                <w:numId w:val="0"/>
              </w:numPr>
              <w:spacing w:after="0"/>
              <w:rPr>
                <w:sz w:val="16"/>
                <w:szCs w:val="16"/>
              </w:rPr>
            </w:pPr>
          </w:p>
          <w:p w14:paraId="6A0B50BF" w14:textId="77777777" w:rsidR="00407824" w:rsidRDefault="00407824" w:rsidP="00EB1880">
            <w:pPr>
              <w:pStyle w:val="DeptBullets"/>
              <w:numPr>
                <w:ilvl w:val="0"/>
                <w:numId w:val="0"/>
              </w:numPr>
              <w:spacing w:after="0"/>
              <w:rPr>
                <w:sz w:val="16"/>
                <w:szCs w:val="16"/>
              </w:rPr>
            </w:pPr>
          </w:p>
          <w:p w14:paraId="797751B8" w14:textId="77777777" w:rsidR="00407824" w:rsidRDefault="00407824" w:rsidP="00EB1880">
            <w:pPr>
              <w:pStyle w:val="DeptBullets"/>
              <w:numPr>
                <w:ilvl w:val="0"/>
                <w:numId w:val="0"/>
              </w:numPr>
              <w:spacing w:after="0"/>
              <w:rPr>
                <w:sz w:val="16"/>
                <w:szCs w:val="16"/>
              </w:rPr>
            </w:pPr>
          </w:p>
          <w:p w14:paraId="4839A644" w14:textId="11B21FB6" w:rsidR="00407824" w:rsidRPr="00C271C9" w:rsidRDefault="00407824" w:rsidP="00EB1880">
            <w:pPr>
              <w:pStyle w:val="DeptBullets"/>
              <w:numPr>
                <w:ilvl w:val="0"/>
                <w:numId w:val="0"/>
              </w:numPr>
              <w:spacing w:after="0"/>
              <w:rPr>
                <w:sz w:val="16"/>
                <w:szCs w:val="16"/>
              </w:rPr>
            </w:pPr>
          </w:p>
        </w:tc>
      </w:tr>
      <w:tr w:rsidR="00BD22A4" w:rsidRPr="000D4B21" w14:paraId="15D2B2A0" w14:textId="77777777" w:rsidTr="00C271C9">
        <w:tc>
          <w:tcPr>
            <w:tcW w:w="993" w:type="dxa"/>
          </w:tcPr>
          <w:p w14:paraId="14E5DC2E" w14:textId="77777777" w:rsidR="00BD22A4" w:rsidRPr="000D4B21" w:rsidRDefault="00BD22A4" w:rsidP="00072527">
            <w:pPr>
              <w:pStyle w:val="DeptBullets"/>
              <w:numPr>
                <w:ilvl w:val="0"/>
                <w:numId w:val="0"/>
              </w:numPr>
              <w:spacing w:after="0"/>
              <w:rPr>
                <w:sz w:val="22"/>
                <w:szCs w:val="22"/>
              </w:rPr>
            </w:pPr>
          </w:p>
        </w:tc>
        <w:tc>
          <w:tcPr>
            <w:tcW w:w="6833" w:type="dxa"/>
          </w:tcPr>
          <w:p w14:paraId="1C6DF72B" w14:textId="322F3C7C" w:rsidR="00091D5C" w:rsidRPr="000D4B21" w:rsidRDefault="00BD22A4" w:rsidP="00E072EB">
            <w:pPr>
              <w:pStyle w:val="DeptBullets"/>
              <w:numPr>
                <w:ilvl w:val="0"/>
                <w:numId w:val="0"/>
              </w:numPr>
              <w:spacing w:after="0"/>
              <w:rPr>
                <w:sz w:val="22"/>
                <w:szCs w:val="22"/>
              </w:rPr>
            </w:pPr>
            <w:r w:rsidRPr="000D4B21">
              <w:rPr>
                <w:sz w:val="22"/>
                <w:szCs w:val="22"/>
              </w:rPr>
              <w:t xml:space="preserve">The next meeting will take place </w:t>
            </w:r>
            <w:r w:rsidR="00CB055A" w:rsidRPr="000D4B21">
              <w:rPr>
                <w:sz w:val="22"/>
                <w:szCs w:val="22"/>
              </w:rPr>
              <w:t>on</w:t>
            </w:r>
            <w:r w:rsidR="00407824">
              <w:rPr>
                <w:sz w:val="22"/>
                <w:szCs w:val="22"/>
              </w:rPr>
              <w:t xml:space="preserve"> 29 March 2017</w:t>
            </w:r>
            <w:r w:rsidR="00E072EB">
              <w:rPr>
                <w:sz w:val="22"/>
                <w:szCs w:val="22"/>
              </w:rPr>
              <w:t xml:space="preserve"> in Darlington</w:t>
            </w:r>
            <w:r w:rsidR="00407824">
              <w:rPr>
                <w:sz w:val="22"/>
                <w:szCs w:val="22"/>
              </w:rPr>
              <w:t xml:space="preserve"> </w:t>
            </w:r>
            <w:bookmarkStart w:id="0" w:name="_GoBack"/>
            <w:bookmarkEnd w:id="0"/>
          </w:p>
        </w:tc>
        <w:tc>
          <w:tcPr>
            <w:tcW w:w="1247" w:type="dxa"/>
          </w:tcPr>
          <w:p w14:paraId="41AFF18E" w14:textId="77777777" w:rsidR="00BD22A4" w:rsidRPr="00C271C9" w:rsidRDefault="00BD22A4" w:rsidP="00EB1880">
            <w:pPr>
              <w:pStyle w:val="DeptBullets"/>
              <w:numPr>
                <w:ilvl w:val="0"/>
                <w:numId w:val="0"/>
              </w:numPr>
              <w:spacing w:after="0"/>
              <w:rPr>
                <w:sz w:val="16"/>
                <w:szCs w:val="16"/>
              </w:rPr>
            </w:pPr>
          </w:p>
        </w:tc>
      </w:tr>
    </w:tbl>
    <w:p w14:paraId="4F1B5607" w14:textId="604F96D3" w:rsidR="00053C02" w:rsidRPr="000D4B21" w:rsidRDefault="001A4336" w:rsidP="00403998">
      <w:pPr>
        <w:pStyle w:val="DeptBullets"/>
        <w:numPr>
          <w:ilvl w:val="0"/>
          <w:numId w:val="0"/>
        </w:numPr>
        <w:rPr>
          <w:sz w:val="22"/>
          <w:szCs w:val="22"/>
        </w:rPr>
      </w:pPr>
      <w:r>
        <w:rPr>
          <w:noProof/>
          <w:sz w:val="22"/>
          <w:szCs w:val="22"/>
          <w:lang w:eastAsia="en-GB"/>
        </w:rPr>
        <w:drawing>
          <wp:anchor distT="0" distB="0" distL="114300" distR="114300" simplePos="0" relativeHeight="251658240" behindDoc="1" locked="0" layoutInCell="1" allowOverlap="1" wp14:anchorId="7F817FA4" wp14:editId="7CFABF07">
            <wp:simplePos x="0" y="0"/>
            <wp:positionH relativeFrom="column">
              <wp:posOffset>2470150</wp:posOffset>
            </wp:positionH>
            <wp:positionV relativeFrom="page">
              <wp:posOffset>9023350</wp:posOffset>
            </wp:positionV>
            <wp:extent cx="12719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T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905" cy="457200"/>
                    </a:xfrm>
                    <a:prstGeom prst="rect">
                      <a:avLst/>
                    </a:prstGeom>
                  </pic:spPr>
                </pic:pic>
              </a:graphicData>
            </a:graphic>
            <wp14:sizeRelH relativeFrom="page">
              <wp14:pctWidth>0</wp14:pctWidth>
            </wp14:sizeRelH>
            <wp14:sizeRelV relativeFrom="page">
              <wp14:pctHeight>0</wp14:pctHeight>
            </wp14:sizeRelV>
          </wp:anchor>
        </w:drawing>
      </w:r>
    </w:p>
    <w:p w14:paraId="2E6F45CB" w14:textId="5EB4FCB5" w:rsidR="006B3298" w:rsidRDefault="00403998" w:rsidP="00403998">
      <w:pPr>
        <w:pStyle w:val="DeptBullets"/>
        <w:numPr>
          <w:ilvl w:val="0"/>
          <w:numId w:val="0"/>
        </w:numPr>
        <w:rPr>
          <w:sz w:val="22"/>
          <w:szCs w:val="22"/>
        </w:rPr>
      </w:pPr>
      <w:r w:rsidRPr="000D4B21">
        <w:rPr>
          <w:sz w:val="22"/>
          <w:szCs w:val="22"/>
        </w:rPr>
        <w:t>Minutes agreed</w:t>
      </w:r>
      <w:r w:rsidR="00380648" w:rsidRPr="000D4B21">
        <w:rPr>
          <w:sz w:val="22"/>
          <w:szCs w:val="22"/>
        </w:rPr>
        <w:t xml:space="preserve"> (Chair)</w:t>
      </w:r>
      <w:r w:rsidR="006446A3">
        <w:rPr>
          <w:sz w:val="22"/>
          <w:szCs w:val="22"/>
        </w:rPr>
        <w:t>:</w:t>
      </w:r>
      <w:r w:rsidR="006B3298">
        <w:rPr>
          <w:sz w:val="22"/>
          <w:szCs w:val="22"/>
        </w:rPr>
        <w:t xml:space="preserve"> David Trace</w:t>
      </w:r>
      <w:r w:rsidR="00237CD8">
        <w:rPr>
          <w:sz w:val="22"/>
          <w:szCs w:val="22"/>
        </w:rPr>
        <w:t xml:space="preserve">    </w:t>
      </w:r>
      <w:r w:rsidR="001A4336">
        <w:rPr>
          <w:sz w:val="22"/>
          <w:szCs w:val="22"/>
        </w:rPr>
        <w:t xml:space="preserve">                                  </w:t>
      </w:r>
      <w:proofErr w:type="gramStart"/>
      <w:r w:rsidR="001A4336">
        <w:rPr>
          <w:sz w:val="22"/>
          <w:szCs w:val="22"/>
        </w:rPr>
        <w:t>Date :</w:t>
      </w:r>
      <w:proofErr w:type="gramEnd"/>
      <w:r w:rsidR="001A4336">
        <w:rPr>
          <w:sz w:val="22"/>
          <w:szCs w:val="22"/>
        </w:rPr>
        <w:t xml:space="preserve"> 15</w:t>
      </w:r>
      <w:r w:rsidR="00237CD8">
        <w:rPr>
          <w:sz w:val="22"/>
          <w:szCs w:val="22"/>
        </w:rPr>
        <w:t xml:space="preserve"> Nov 2016</w:t>
      </w:r>
    </w:p>
    <w:p w14:paraId="6491B005" w14:textId="065F8CC6" w:rsidR="003F0FE9" w:rsidRPr="000D4B21" w:rsidRDefault="006B3298" w:rsidP="00403998">
      <w:pPr>
        <w:pStyle w:val="DeptBullets"/>
        <w:numPr>
          <w:ilvl w:val="0"/>
          <w:numId w:val="0"/>
        </w:numPr>
        <w:rPr>
          <w:sz w:val="22"/>
          <w:szCs w:val="22"/>
        </w:rPr>
      </w:pPr>
      <w:r>
        <w:rPr>
          <w:sz w:val="22"/>
          <w:szCs w:val="22"/>
        </w:rPr>
        <w:t>Confirmed by circulation to sub-committee members</w:t>
      </w:r>
      <w:r w:rsidR="00237CD8">
        <w:rPr>
          <w:sz w:val="22"/>
          <w:szCs w:val="22"/>
        </w:rPr>
        <w:t xml:space="preserve"> on </w:t>
      </w:r>
      <w:r w:rsidR="000C7515">
        <w:rPr>
          <w:sz w:val="22"/>
          <w:szCs w:val="22"/>
        </w:rPr>
        <w:t>18</w:t>
      </w:r>
      <w:r w:rsidR="00237CD8">
        <w:rPr>
          <w:sz w:val="22"/>
          <w:szCs w:val="22"/>
        </w:rPr>
        <w:t xml:space="preserve"> November 2016</w:t>
      </w:r>
      <w:r w:rsidR="00403998" w:rsidRPr="000D4B21">
        <w:rPr>
          <w:sz w:val="22"/>
          <w:szCs w:val="22"/>
        </w:rPr>
        <w:t xml:space="preserve"> </w:t>
      </w:r>
      <w:r w:rsidR="00C2621E" w:rsidRPr="000D4B21">
        <w:rPr>
          <w:sz w:val="22"/>
          <w:szCs w:val="22"/>
        </w:rPr>
        <w:t xml:space="preserve"> </w:t>
      </w:r>
    </w:p>
    <w:sectPr w:rsidR="003F0FE9" w:rsidRPr="000D4B21" w:rsidSect="00237CD8">
      <w:footerReference w:type="default" r:id="rId13"/>
      <w:pgSz w:w="11906" w:h="16838"/>
      <w:pgMar w:top="144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2F6D" w14:textId="77777777" w:rsidR="00B27385" w:rsidRDefault="00B27385">
      <w:r>
        <w:separator/>
      </w:r>
    </w:p>
  </w:endnote>
  <w:endnote w:type="continuationSeparator" w:id="0">
    <w:p w14:paraId="79736498" w14:textId="77777777" w:rsidR="00B27385" w:rsidRDefault="00B2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32293"/>
      <w:docPartObj>
        <w:docPartGallery w:val="Page Numbers (Bottom of Page)"/>
        <w:docPartUnique/>
      </w:docPartObj>
    </w:sdtPr>
    <w:sdtEndPr>
      <w:rPr>
        <w:noProof/>
      </w:rPr>
    </w:sdtEndPr>
    <w:sdtContent>
      <w:p w14:paraId="73FA9043" w14:textId="74E66A8E" w:rsidR="00147870" w:rsidRDefault="00147870">
        <w:pPr>
          <w:pStyle w:val="Footer"/>
          <w:jc w:val="center"/>
        </w:pPr>
        <w:r>
          <w:fldChar w:fldCharType="begin"/>
        </w:r>
        <w:r>
          <w:instrText xml:space="preserve"> PAGE   \* MERGEFORMAT </w:instrText>
        </w:r>
        <w:r>
          <w:fldChar w:fldCharType="separate"/>
        </w:r>
        <w:r w:rsidR="00E072EB">
          <w:rPr>
            <w:noProof/>
          </w:rPr>
          <w:t>4</w:t>
        </w:r>
        <w:r>
          <w:rPr>
            <w:noProof/>
          </w:rPr>
          <w:fldChar w:fldCharType="end"/>
        </w:r>
      </w:p>
    </w:sdtContent>
  </w:sdt>
  <w:p w14:paraId="6E7D5059" w14:textId="77777777" w:rsidR="00147870" w:rsidRDefault="00147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7315" w14:textId="77777777" w:rsidR="00B27385" w:rsidRDefault="00B27385">
      <w:r>
        <w:separator/>
      </w:r>
    </w:p>
  </w:footnote>
  <w:footnote w:type="continuationSeparator" w:id="0">
    <w:p w14:paraId="79AB7816" w14:textId="77777777" w:rsidR="00B27385" w:rsidRDefault="00B2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E80"/>
    <w:multiLevelType w:val="hybridMultilevel"/>
    <w:tmpl w:val="AF5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AAD2741"/>
    <w:multiLevelType w:val="hybridMultilevel"/>
    <w:tmpl w:val="471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6CFE"/>
    <w:multiLevelType w:val="hybridMultilevel"/>
    <w:tmpl w:val="37BE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E3435C2"/>
    <w:multiLevelType w:val="hybridMultilevel"/>
    <w:tmpl w:val="C9EA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C430F"/>
    <w:multiLevelType w:val="hybridMultilevel"/>
    <w:tmpl w:val="223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81EBE"/>
    <w:multiLevelType w:val="hybridMultilevel"/>
    <w:tmpl w:val="9D5427A8"/>
    <w:lvl w:ilvl="0" w:tplc="C65A058C">
      <w:start w:val="8"/>
      <w:numFmt w:val="bullet"/>
      <w:lvlText w:val="-"/>
      <w:lvlJc w:val="left"/>
      <w:pPr>
        <w:ind w:left="678" w:hanging="360"/>
      </w:pPr>
      <w:rPr>
        <w:rFonts w:ascii="Arial" w:eastAsia="Times New Roman" w:hAnsi="Arial"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47430F65"/>
    <w:multiLevelType w:val="hybridMultilevel"/>
    <w:tmpl w:val="B6E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B4C6387"/>
    <w:multiLevelType w:val="hybridMultilevel"/>
    <w:tmpl w:val="F21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C0285"/>
    <w:multiLevelType w:val="hybridMultilevel"/>
    <w:tmpl w:val="AADE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D672B0"/>
    <w:multiLevelType w:val="hybridMultilevel"/>
    <w:tmpl w:val="EE42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E61EA"/>
    <w:multiLevelType w:val="hybridMultilevel"/>
    <w:tmpl w:val="A06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2D5F"/>
    <w:multiLevelType w:val="hybridMultilevel"/>
    <w:tmpl w:val="92F412BC"/>
    <w:lvl w:ilvl="0" w:tplc="C65A058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40FA0"/>
    <w:multiLevelType w:val="hybridMultilevel"/>
    <w:tmpl w:val="32DA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2"/>
  </w:num>
  <w:num w:numId="5">
    <w:abstractNumId w:val="6"/>
  </w:num>
  <w:num w:numId="6">
    <w:abstractNumId w:val="16"/>
  </w:num>
  <w:num w:numId="7">
    <w:abstractNumId w:val="10"/>
  </w:num>
  <w:num w:numId="8">
    <w:abstractNumId w:val="14"/>
  </w:num>
  <w:num w:numId="9">
    <w:abstractNumId w:val="8"/>
  </w:num>
  <w:num w:numId="10">
    <w:abstractNumId w:val="7"/>
  </w:num>
  <w:num w:numId="11">
    <w:abstractNumId w:val="13"/>
  </w:num>
  <w:num w:numId="12">
    <w:abstractNumId w:val="2"/>
  </w:num>
  <w:num w:numId="13">
    <w:abstractNumId w:val="11"/>
  </w:num>
  <w:num w:numId="14">
    <w:abstractNumId w:val="0"/>
  </w:num>
  <w:num w:numId="15">
    <w:abstractNumId w:val="5"/>
  </w:num>
  <w:num w:numId="16">
    <w:abstractNumId w:val="3"/>
  </w:num>
  <w:num w:numId="17">
    <w:abstractNumId w:val="15"/>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11F78"/>
    <w:rsid w:val="000227DD"/>
    <w:rsid w:val="00022DB6"/>
    <w:rsid w:val="00024680"/>
    <w:rsid w:val="00031AC0"/>
    <w:rsid w:val="000354B1"/>
    <w:rsid w:val="00041864"/>
    <w:rsid w:val="00046343"/>
    <w:rsid w:val="00046DDA"/>
    <w:rsid w:val="0004776A"/>
    <w:rsid w:val="000477CB"/>
    <w:rsid w:val="00051288"/>
    <w:rsid w:val="00053C02"/>
    <w:rsid w:val="0005599D"/>
    <w:rsid w:val="00060A29"/>
    <w:rsid w:val="000658B5"/>
    <w:rsid w:val="0007067C"/>
    <w:rsid w:val="00072527"/>
    <w:rsid w:val="000746E2"/>
    <w:rsid w:val="00075FE4"/>
    <w:rsid w:val="00076B5D"/>
    <w:rsid w:val="000833EF"/>
    <w:rsid w:val="00086598"/>
    <w:rsid w:val="00091D5C"/>
    <w:rsid w:val="0009571A"/>
    <w:rsid w:val="000958B1"/>
    <w:rsid w:val="00095B85"/>
    <w:rsid w:val="000A0C1B"/>
    <w:rsid w:val="000A1620"/>
    <w:rsid w:val="000B1468"/>
    <w:rsid w:val="000B5CC2"/>
    <w:rsid w:val="000C04D7"/>
    <w:rsid w:val="000C7515"/>
    <w:rsid w:val="000D42E7"/>
    <w:rsid w:val="000D4B21"/>
    <w:rsid w:val="000D730F"/>
    <w:rsid w:val="000D78B1"/>
    <w:rsid w:val="000E1F47"/>
    <w:rsid w:val="000E3A88"/>
    <w:rsid w:val="000E4B38"/>
    <w:rsid w:val="000E4C12"/>
    <w:rsid w:val="000E6988"/>
    <w:rsid w:val="000F0C06"/>
    <w:rsid w:val="000F1601"/>
    <w:rsid w:val="000F4E59"/>
    <w:rsid w:val="001007EE"/>
    <w:rsid w:val="001103DF"/>
    <w:rsid w:val="001151AA"/>
    <w:rsid w:val="00116F59"/>
    <w:rsid w:val="00122F8B"/>
    <w:rsid w:val="001249C9"/>
    <w:rsid w:val="00130248"/>
    <w:rsid w:val="001344B2"/>
    <w:rsid w:val="001362FD"/>
    <w:rsid w:val="001366BB"/>
    <w:rsid w:val="001369FB"/>
    <w:rsid w:val="001372F2"/>
    <w:rsid w:val="001429A4"/>
    <w:rsid w:val="00142FBC"/>
    <w:rsid w:val="001452DE"/>
    <w:rsid w:val="00147870"/>
    <w:rsid w:val="00152AC4"/>
    <w:rsid w:val="00153F85"/>
    <w:rsid w:val="00164AAA"/>
    <w:rsid w:val="0016558B"/>
    <w:rsid w:val="00172115"/>
    <w:rsid w:val="0017385F"/>
    <w:rsid w:val="00176C0B"/>
    <w:rsid w:val="00180A06"/>
    <w:rsid w:val="00181D20"/>
    <w:rsid w:val="00182783"/>
    <w:rsid w:val="00184123"/>
    <w:rsid w:val="001901D1"/>
    <w:rsid w:val="0019367D"/>
    <w:rsid w:val="00195F8E"/>
    <w:rsid w:val="001961C0"/>
    <w:rsid w:val="00197932"/>
    <w:rsid w:val="001A0AF6"/>
    <w:rsid w:val="001A1AD1"/>
    <w:rsid w:val="001A4336"/>
    <w:rsid w:val="001A54FA"/>
    <w:rsid w:val="001B05C8"/>
    <w:rsid w:val="001B6DF9"/>
    <w:rsid w:val="001C1B39"/>
    <w:rsid w:val="001C4C1B"/>
    <w:rsid w:val="001D55BC"/>
    <w:rsid w:val="001D7934"/>
    <w:rsid w:val="001D7FB3"/>
    <w:rsid w:val="001E2CE3"/>
    <w:rsid w:val="001E3657"/>
    <w:rsid w:val="001E4334"/>
    <w:rsid w:val="001F45F1"/>
    <w:rsid w:val="001F68C7"/>
    <w:rsid w:val="002009C2"/>
    <w:rsid w:val="00203576"/>
    <w:rsid w:val="00205E7B"/>
    <w:rsid w:val="00206761"/>
    <w:rsid w:val="00211C37"/>
    <w:rsid w:val="00212D24"/>
    <w:rsid w:val="00216923"/>
    <w:rsid w:val="00217581"/>
    <w:rsid w:val="0022057C"/>
    <w:rsid w:val="002335B0"/>
    <w:rsid w:val="002338A1"/>
    <w:rsid w:val="00235D7E"/>
    <w:rsid w:val="0023664E"/>
    <w:rsid w:val="00237CD8"/>
    <w:rsid w:val="00243D51"/>
    <w:rsid w:val="00250559"/>
    <w:rsid w:val="00257CEE"/>
    <w:rsid w:val="00261C5E"/>
    <w:rsid w:val="00261F69"/>
    <w:rsid w:val="00266064"/>
    <w:rsid w:val="00274616"/>
    <w:rsid w:val="0027611C"/>
    <w:rsid w:val="00283613"/>
    <w:rsid w:val="002840D0"/>
    <w:rsid w:val="002857F4"/>
    <w:rsid w:val="0029038F"/>
    <w:rsid w:val="00295EFC"/>
    <w:rsid w:val="00297991"/>
    <w:rsid w:val="002A18B1"/>
    <w:rsid w:val="002A21DE"/>
    <w:rsid w:val="002B0AC9"/>
    <w:rsid w:val="002B4958"/>
    <w:rsid w:val="002B651E"/>
    <w:rsid w:val="002B6B93"/>
    <w:rsid w:val="002B7397"/>
    <w:rsid w:val="002C122B"/>
    <w:rsid w:val="002C1FBA"/>
    <w:rsid w:val="002C34AA"/>
    <w:rsid w:val="002D1929"/>
    <w:rsid w:val="002D2A7A"/>
    <w:rsid w:val="002E28FA"/>
    <w:rsid w:val="002F23FA"/>
    <w:rsid w:val="003022AA"/>
    <w:rsid w:val="00305937"/>
    <w:rsid w:val="00310708"/>
    <w:rsid w:val="00312BD3"/>
    <w:rsid w:val="00314240"/>
    <w:rsid w:val="00321418"/>
    <w:rsid w:val="00347A3B"/>
    <w:rsid w:val="00352EF0"/>
    <w:rsid w:val="003551B6"/>
    <w:rsid w:val="003577B5"/>
    <w:rsid w:val="00360051"/>
    <w:rsid w:val="00367C49"/>
    <w:rsid w:val="00367E5F"/>
    <w:rsid w:val="00367EEB"/>
    <w:rsid w:val="00370895"/>
    <w:rsid w:val="00376746"/>
    <w:rsid w:val="00377634"/>
    <w:rsid w:val="00380648"/>
    <w:rsid w:val="003811D7"/>
    <w:rsid w:val="003903F3"/>
    <w:rsid w:val="00392AE9"/>
    <w:rsid w:val="003B47A0"/>
    <w:rsid w:val="003B4DAA"/>
    <w:rsid w:val="003B78F9"/>
    <w:rsid w:val="003C4615"/>
    <w:rsid w:val="003D10D3"/>
    <w:rsid w:val="003D308A"/>
    <w:rsid w:val="003D4E9E"/>
    <w:rsid w:val="003D74A2"/>
    <w:rsid w:val="003D7A13"/>
    <w:rsid w:val="003E060C"/>
    <w:rsid w:val="003E1B86"/>
    <w:rsid w:val="003E64C0"/>
    <w:rsid w:val="003E6F61"/>
    <w:rsid w:val="003F074C"/>
    <w:rsid w:val="003F0FE9"/>
    <w:rsid w:val="003F1C3A"/>
    <w:rsid w:val="003F2825"/>
    <w:rsid w:val="003F3701"/>
    <w:rsid w:val="003F7F5B"/>
    <w:rsid w:val="004025C7"/>
    <w:rsid w:val="00402829"/>
    <w:rsid w:val="00403998"/>
    <w:rsid w:val="00407824"/>
    <w:rsid w:val="00410839"/>
    <w:rsid w:val="0042157F"/>
    <w:rsid w:val="00421674"/>
    <w:rsid w:val="00422DED"/>
    <w:rsid w:val="004261B7"/>
    <w:rsid w:val="00430DC5"/>
    <w:rsid w:val="00431A55"/>
    <w:rsid w:val="0043469F"/>
    <w:rsid w:val="004363FA"/>
    <w:rsid w:val="00437710"/>
    <w:rsid w:val="004403A8"/>
    <w:rsid w:val="00441E25"/>
    <w:rsid w:val="00450D89"/>
    <w:rsid w:val="004533A7"/>
    <w:rsid w:val="00460505"/>
    <w:rsid w:val="00461B1E"/>
    <w:rsid w:val="00461B66"/>
    <w:rsid w:val="00463122"/>
    <w:rsid w:val="00470A24"/>
    <w:rsid w:val="00471278"/>
    <w:rsid w:val="004718D8"/>
    <w:rsid w:val="00473BC7"/>
    <w:rsid w:val="004751A4"/>
    <w:rsid w:val="004803E0"/>
    <w:rsid w:val="00480E77"/>
    <w:rsid w:val="00480EC6"/>
    <w:rsid w:val="00484C39"/>
    <w:rsid w:val="00484FB7"/>
    <w:rsid w:val="004955D9"/>
    <w:rsid w:val="004A62C7"/>
    <w:rsid w:val="004A7361"/>
    <w:rsid w:val="004A7D81"/>
    <w:rsid w:val="004B0435"/>
    <w:rsid w:val="004B1E30"/>
    <w:rsid w:val="004B341D"/>
    <w:rsid w:val="004D3163"/>
    <w:rsid w:val="004D56AA"/>
    <w:rsid w:val="004E03D9"/>
    <w:rsid w:val="004E633C"/>
    <w:rsid w:val="004E717A"/>
    <w:rsid w:val="004E7B30"/>
    <w:rsid w:val="004F07DA"/>
    <w:rsid w:val="004F252A"/>
    <w:rsid w:val="005038EA"/>
    <w:rsid w:val="00511CA5"/>
    <w:rsid w:val="00512543"/>
    <w:rsid w:val="00514CA3"/>
    <w:rsid w:val="005150CE"/>
    <w:rsid w:val="00516950"/>
    <w:rsid w:val="00517652"/>
    <w:rsid w:val="00530814"/>
    <w:rsid w:val="00532161"/>
    <w:rsid w:val="005370A1"/>
    <w:rsid w:val="005439B0"/>
    <w:rsid w:val="00543F90"/>
    <w:rsid w:val="00545301"/>
    <w:rsid w:val="005605BE"/>
    <w:rsid w:val="00565333"/>
    <w:rsid w:val="00567597"/>
    <w:rsid w:val="00571FE8"/>
    <w:rsid w:val="00591342"/>
    <w:rsid w:val="00591B39"/>
    <w:rsid w:val="00592B2A"/>
    <w:rsid w:val="005957C5"/>
    <w:rsid w:val="0059677C"/>
    <w:rsid w:val="005A339B"/>
    <w:rsid w:val="005B18D3"/>
    <w:rsid w:val="005B1CC3"/>
    <w:rsid w:val="005B5A07"/>
    <w:rsid w:val="005B76B0"/>
    <w:rsid w:val="005C1372"/>
    <w:rsid w:val="005C6B28"/>
    <w:rsid w:val="005D499F"/>
    <w:rsid w:val="005D5D00"/>
    <w:rsid w:val="005E0677"/>
    <w:rsid w:val="005E1E66"/>
    <w:rsid w:val="005E1FF4"/>
    <w:rsid w:val="005E5EF7"/>
    <w:rsid w:val="00602135"/>
    <w:rsid w:val="00607A4B"/>
    <w:rsid w:val="0061767F"/>
    <w:rsid w:val="00621384"/>
    <w:rsid w:val="00626734"/>
    <w:rsid w:val="0062704E"/>
    <w:rsid w:val="00627F5C"/>
    <w:rsid w:val="00634682"/>
    <w:rsid w:val="0063507E"/>
    <w:rsid w:val="00635930"/>
    <w:rsid w:val="006363E9"/>
    <w:rsid w:val="00644411"/>
    <w:rsid w:val="006446A3"/>
    <w:rsid w:val="00647661"/>
    <w:rsid w:val="006504C8"/>
    <w:rsid w:val="006506D7"/>
    <w:rsid w:val="00670C1E"/>
    <w:rsid w:val="006738A2"/>
    <w:rsid w:val="006742AA"/>
    <w:rsid w:val="00676DA7"/>
    <w:rsid w:val="00682430"/>
    <w:rsid w:val="006858D6"/>
    <w:rsid w:val="00687908"/>
    <w:rsid w:val="0069359F"/>
    <w:rsid w:val="00694ADF"/>
    <w:rsid w:val="006962AD"/>
    <w:rsid w:val="006A0189"/>
    <w:rsid w:val="006A0604"/>
    <w:rsid w:val="006A1127"/>
    <w:rsid w:val="006A2F72"/>
    <w:rsid w:val="006A3278"/>
    <w:rsid w:val="006A55E1"/>
    <w:rsid w:val="006B3298"/>
    <w:rsid w:val="006B6EF0"/>
    <w:rsid w:val="006B7D6B"/>
    <w:rsid w:val="006C4AC1"/>
    <w:rsid w:val="006C5604"/>
    <w:rsid w:val="006C79F6"/>
    <w:rsid w:val="006D3EBD"/>
    <w:rsid w:val="006D74EA"/>
    <w:rsid w:val="006E274C"/>
    <w:rsid w:val="006E6F0B"/>
    <w:rsid w:val="006E7766"/>
    <w:rsid w:val="0070051C"/>
    <w:rsid w:val="007104E4"/>
    <w:rsid w:val="00725098"/>
    <w:rsid w:val="00734E55"/>
    <w:rsid w:val="0074127E"/>
    <w:rsid w:val="00741DCE"/>
    <w:rsid w:val="007442BB"/>
    <w:rsid w:val="007463C5"/>
    <w:rsid w:val="00746846"/>
    <w:rsid w:val="00746A3B"/>
    <w:rsid w:val="007510C3"/>
    <w:rsid w:val="00752445"/>
    <w:rsid w:val="00753C45"/>
    <w:rsid w:val="00756245"/>
    <w:rsid w:val="007573FE"/>
    <w:rsid w:val="00757964"/>
    <w:rsid w:val="00762431"/>
    <w:rsid w:val="0076458E"/>
    <w:rsid w:val="00764680"/>
    <w:rsid w:val="00767063"/>
    <w:rsid w:val="007711AC"/>
    <w:rsid w:val="0077240B"/>
    <w:rsid w:val="00774AD1"/>
    <w:rsid w:val="00775AFE"/>
    <w:rsid w:val="00782FE4"/>
    <w:rsid w:val="00783BA8"/>
    <w:rsid w:val="0078546A"/>
    <w:rsid w:val="00785823"/>
    <w:rsid w:val="00785FCC"/>
    <w:rsid w:val="00790C52"/>
    <w:rsid w:val="0079264E"/>
    <w:rsid w:val="007940AE"/>
    <w:rsid w:val="007A10F9"/>
    <w:rsid w:val="007A4C02"/>
    <w:rsid w:val="007B0474"/>
    <w:rsid w:val="007B057A"/>
    <w:rsid w:val="007B27E6"/>
    <w:rsid w:val="007B49CD"/>
    <w:rsid w:val="007B593B"/>
    <w:rsid w:val="007B5A46"/>
    <w:rsid w:val="007C1BC2"/>
    <w:rsid w:val="007C1FEB"/>
    <w:rsid w:val="007D0DBA"/>
    <w:rsid w:val="007D2222"/>
    <w:rsid w:val="007D35D5"/>
    <w:rsid w:val="007D4700"/>
    <w:rsid w:val="007D4DB0"/>
    <w:rsid w:val="007D529B"/>
    <w:rsid w:val="007D5D93"/>
    <w:rsid w:val="007E55CD"/>
    <w:rsid w:val="007E6F44"/>
    <w:rsid w:val="007F073B"/>
    <w:rsid w:val="007F1846"/>
    <w:rsid w:val="00805C72"/>
    <w:rsid w:val="008110CD"/>
    <w:rsid w:val="00813AE9"/>
    <w:rsid w:val="00820BD0"/>
    <w:rsid w:val="00825BA0"/>
    <w:rsid w:val="008261BE"/>
    <w:rsid w:val="00831225"/>
    <w:rsid w:val="00833141"/>
    <w:rsid w:val="008428AB"/>
    <w:rsid w:val="0084554E"/>
    <w:rsid w:val="00847289"/>
    <w:rsid w:val="0085351C"/>
    <w:rsid w:val="00863664"/>
    <w:rsid w:val="00867E7A"/>
    <w:rsid w:val="00871117"/>
    <w:rsid w:val="00871515"/>
    <w:rsid w:val="0088151C"/>
    <w:rsid w:val="008817AB"/>
    <w:rsid w:val="008843A4"/>
    <w:rsid w:val="00890EBE"/>
    <w:rsid w:val="0089521F"/>
    <w:rsid w:val="008A2DDD"/>
    <w:rsid w:val="008A5C70"/>
    <w:rsid w:val="008A6F0F"/>
    <w:rsid w:val="008B1C49"/>
    <w:rsid w:val="008B5497"/>
    <w:rsid w:val="008B67CC"/>
    <w:rsid w:val="008C0AA7"/>
    <w:rsid w:val="008C3194"/>
    <w:rsid w:val="008C5C95"/>
    <w:rsid w:val="008D1228"/>
    <w:rsid w:val="008E3BDA"/>
    <w:rsid w:val="008E7553"/>
    <w:rsid w:val="008F228C"/>
    <w:rsid w:val="008F2B58"/>
    <w:rsid w:val="008F452F"/>
    <w:rsid w:val="009008AC"/>
    <w:rsid w:val="0090521C"/>
    <w:rsid w:val="00905ADC"/>
    <w:rsid w:val="00906C33"/>
    <w:rsid w:val="00916D53"/>
    <w:rsid w:val="009173AF"/>
    <w:rsid w:val="00921323"/>
    <w:rsid w:val="0092141D"/>
    <w:rsid w:val="00922CF1"/>
    <w:rsid w:val="00926742"/>
    <w:rsid w:val="00932946"/>
    <w:rsid w:val="009378CE"/>
    <w:rsid w:val="009424FA"/>
    <w:rsid w:val="009426CB"/>
    <w:rsid w:val="00942B1C"/>
    <w:rsid w:val="00947D18"/>
    <w:rsid w:val="00963073"/>
    <w:rsid w:val="00964DAD"/>
    <w:rsid w:val="0097315A"/>
    <w:rsid w:val="009732FD"/>
    <w:rsid w:val="009762E1"/>
    <w:rsid w:val="00981534"/>
    <w:rsid w:val="009827E0"/>
    <w:rsid w:val="009835B1"/>
    <w:rsid w:val="00995926"/>
    <w:rsid w:val="009A0F19"/>
    <w:rsid w:val="009A35CE"/>
    <w:rsid w:val="009A3F0A"/>
    <w:rsid w:val="009A54ED"/>
    <w:rsid w:val="009B3EFE"/>
    <w:rsid w:val="009B493A"/>
    <w:rsid w:val="009D3D73"/>
    <w:rsid w:val="009E73AD"/>
    <w:rsid w:val="009F268A"/>
    <w:rsid w:val="009F5357"/>
    <w:rsid w:val="009F5D06"/>
    <w:rsid w:val="009F7653"/>
    <w:rsid w:val="00A00569"/>
    <w:rsid w:val="00A01CDD"/>
    <w:rsid w:val="00A03422"/>
    <w:rsid w:val="00A07091"/>
    <w:rsid w:val="00A07E53"/>
    <w:rsid w:val="00A151C8"/>
    <w:rsid w:val="00A1656C"/>
    <w:rsid w:val="00A21E85"/>
    <w:rsid w:val="00A2712A"/>
    <w:rsid w:val="00A27264"/>
    <w:rsid w:val="00A27504"/>
    <w:rsid w:val="00A27B35"/>
    <w:rsid w:val="00A3306B"/>
    <w:rsid w:val="00A36044"/>
    <w:rsid w:val="00A366A9"/>
    <w:rsid w:val="00A42C35"/>
    <w:rsid w:val="00A46912"/>
    <w:rsid w:val="00A52ADD"/>
    <w:rsid w:val="00A63C5B"/>
    <w:rsid w:val="00A64099"/>
    <w:rsid w:val="00A7775C"/>
    <w:rsid w:val="00A82596"/>
    <w:rsid w:val="00A85A17"/>
    <w:rsid w:val="00A90713"/>
    <w:rsid w:val="00A91808"/>
    <w:rsid w:val="00A96425"/>
    <w:rsid w:val="00AA1F91"/>
    <w:rsid w:val="00AA596D"/>
    <w:rsid w:val="00AA6E15"/>
    <w:rsid w:val="00AB2F37"/>
    <w:rsid w:val="00AB50CB"/>
    <w:rsid w:val="00AB6016"/>
    <w:rsid w:val="00AC1AE2"/>
    <w:rsid w:val="00AC2A37"/>
    <w:rsid w:val="00AC5424"/>
    <w:rsid w:val="00AD01CB"/>
    <w:rsid w:val="00AD0E50"/>
    <w:rsid w:val="00AD11B6"/>
    <w:rsid w:val="00AD1665"/>
    <w:rsid w:val="00AD309C"/>
    <w:rsid w:val="00AD632D"/>
    <w:rsid w:val="00AE7E6E"/>
    <w:rsid w:val="00AF0554"/>
    <w:rsid w:val="00AF1C07"/>
    <w:rsid w:val="00AF22E1"/>
    <w:rsid w:val="00AF2FD5"/>
    <w:rsid w:val="00AF5B69"/>
    <w:rsid w:val="00AF737F"/>
    <w:rsid w:val="00B006CB"/>
    <w:rsid w:val="00B006DF"/>
    <w:rsid w:val="00B007D0"/>
    <w:rsid w:val="00B05ECD"/>
    <w:rsid w:val="00B06172"/>
    <w:rsid w:val="00B06B3C"/>
    <w:rsid w:val="00B07B14"/>
    <w:rsid w:val="00B154AB"/>
    <w:rsid w:val="00B15F92"/>
    <w:rsid w:val="00B1619E"/>
    <w:rsid w:val="00B16A24"/>
    <w:rsid w:val="00B16A8C"/>
    <w:rsid w:val="00B2039A"/>
    <w:rsid w:val="00B20BD0"/>
    <w:rsid w:val="00B21C6E"/>
    <w:rsid w:val="00B27385"/>
    <w:rsid w:val="00B275C1"/>
    <w:rsid w:val="00B30E17"/>
    <w:rsid w:val="00B31141"/>
    <w:rsid w:val="00B343B8"/>
    <w:rsid w:val="00B35E3C"/>
    <w:rsid w:val="00B37C4E"/>
    <w:rsid w:val="00B417FE"/>
    <w:rsid w:val="00B419D7"/>
    <w:rsid w:val="00B42F22"/>
    <w:rsid w:val="00B46661"/>
    <w:rsid w:val="00B47211"/>
    <w:rsid w:val="00B474D6"/>
    <w:rsid w:val="00B624F2"/>
    <w:rsid w:val="00B6522B"/>
    <w:rsid w:val="00B65709"/>
    <w:rsid w:val="00B67DF2"/>
    <w:rsid w:val="00B767BA"/>
    <w:rsid w:val="00B77D01"/>
    <w:rsid w:val="00B80FE8"/>
    <w:rsid w:val="00B85BF7"/>
    <w:rsid w:val="00B939CC"/>
    <w:rsid w:val="00BA7653"/>
    <w:rsid w:val="00BB2FF3"/>
    <w:rsid w:val="00BB787B"/>
    <w:rsid w:val="00BC2909"/>
    <w:rsid w:val="00BC34E0"/>
    <w:rsid w:val="00BC547B"/>
    <w:rsid w:val="00BD22A4"/>
    <w:rsid w:val="00BD4B6C"/>
    <w:rsid w:val="00BD6584"/>
    <w:rsid w:val="00BE0DFC"/>
    <w:rsid w:val="00BE6043"/>
    <w:rsid w:val="00BF6F96"/>
    <w:rsid w:val="00BF7163"/>
    <w:rsid w:val="00C1030D"/>
    <w:rsid w:val="00C16416"/>
    <w:rsid w:val="00C2621E"/>
    <w:rsid w:val="00C26FE3"/>
    <w:rsid w:val="00C271C9"/>
    <w:rsid w:val="00C302BE"/>
    <w:rsid w:val="00C3271F"/>
    <w:rsid w:val="00C36BCF"/>
    <w:rsid w:val="00C36C75"/>
    <w:rsid w:val="00C37933"/>
    <w:rsid w:val="00C37F2A"/>
    <w:rsid w:val="00C408C7"/>
    <w:rsid w:val="00C40E74"/>
    <w:rsid w:val="00C45FCC"/>
    <w:rsid w:val="00C47EEA"/>
    <w:rsid w:val="00C519D0"/>
    <w:rsid w:val="00C640C5"/>
    <w:rsid w:val="00C650B9"/>
    <w:rsid w:val="00C70ACB"/>
    <w:rsid w:val="00C77C41"/>
    <w:rsid w:val="00C80ADA"/>
    <w:rsid w:val="00C818F9"/>
    <w:rsid w:val="00C87CB1"/>
    <w:rsid w:val="00C92939"/>
    <w:rsid w:val="00C94FD9"/>
    <w:rsid w:val="00C97165"/>
    <w:rsid w:val="00CA2A20"/>
    <w:rsid w:val="00CA473C"/>
    <w:rsid w:val="00CA4FEC"/>
    <w:rsid w:val="00CB055A"/>
    <w:rsid w:val="00CB4083"/>
    <w:rsid w:val="00CC20DA"/>
    <w:rsid w:val="00CC34E2"/>
    <w:rsid w:val="00CD147F"/>
    <w:rsid w:val="00CD23C1"/>
    <w:rsid w:val="00CD56EF"/>
    <w:rsid w:val="00CD7921"/>
    <w:rsid w:val="00CE084B"/>
    <w:rsid w:val="00CE6B03"/>
    <w:rsid w:val="00CF4495"/>
    <w:rsid w:val="00CF44EC"/>
    <w:rsid w:val="00CF7D45"/>
    <w:rsid w:val="00D005CD"/>
    <w:rsid w:val="00D019B5"/>
    <w:rsid w:val="00D02D57"/>
    <w:rsid w:val="00D0721A"/>
    <w:rsid w:val="00D118D6"/>
    <w:rsid w:val="00D11E13"/>
    <w:rsid w:val="00D129C7"/>
    <w:rsid w:val="00D20266"/>
    <w:rsid w:val="00D20C29"/>
    <w:rsid w:val="00D21C08"/>
    <w:rsid w:val="00D22000"/>
    <w:rsid w:val="00D22877"/>
    <w:rsid w:val="00D30296"/>
    <w:rsid w:val="00D30AE9"/>
    <w:rsid w:val="00D3314B"/>
    <w:rsid w:val="00D33842"/>
    <w:rsid w:val="00D33BDA"/>
    <w:rsid w:val="00D47915"/>
    <w:rsid w:val="00D51E72"/>
    <w:rsid w:val="00D57D6E"/>
    <w:rsid w:val="00D61F5A"/>
    <w:rsid w:val="00D61F66"/>
    <w:rsid w:val="00D647BF"/>
    <w:rsid w:val="00D656C2"/>
    <w:rsid w:val="00D74774"/>
    <w:rsid w:val="00D749C8"/>
    <w:rsid w:val="00D85937"/>
    <w:rsid w:val="00DB10B3"/>
    <w:rsid w:val="00DB16E1"/>
    <w:rsid w:val="00DB4C12"/>
    <w:rsid w:val="00DB7234"/>
    <w:rsid w:val="00DB7C6C"/>
    <w:rsid w:val="00DC2D7C"/>
    <w:rsid w:val="00DD22FA"/>
    <w:rsid w:val="00DE2CD1"/>
    <w:rsid w:val="00DE54A3"/>
    <w:rsid w:val="00DE7764"/>
    <w:rsid w:val="00DE7B01"/>
    <w:rsid w:val="00DF488C"/>
    <w:rsid w:val="00DF4CAB"/>
    <w:rsid w:val="00DF7042"/>
    <w:rsid w:val="00E0081E"/>
    <w:rsid w:val="00E02094"/>
    <w:rsid w:val="00E02AA0"/>
    <w:rsid w:val="00E0353A"/>
    <w:rsid w:val="00E072EB"/>
    <w:rsid w:val="00E07DBB"/>
    <w:rsid w:val="00E101C2"/>
    <w:rsid w:val="00E10F4C"/>
    <w:rsid w:val="00E16662"/>
    <w:rsid w:val="00E2419F"/>
    <w:rsid w:val="00E265F7"/>
    <w:rsid w:val="00E302F3"/>
    <w:rsid w:val="00E30CCF"/>
    <w:rsid w:val="00E31D08"/>
    <w:rsid w:val="00E33FED"/>
    <w:rsid w:val="00E366D6"/>
    <w:rsid w:val="00E3734F"/>
    <w:rsid w:val="00E4370E"/>
    <w:rsid w:val="00E45034"/>
    <w:rsid w:val="00E533C5"/>
    <w:rsid w:val="00E53B12"/>
    <w:rsid w:val="00E5516D"/>
    <w:rsid w:val="00E61270"/>
    <w:rsid w:val="00E61339"/>
    <w:rsid w:val="00E63D8B"/>
    <w:rsid w:val="00E66113"/>
    <w:rsid w:val="00E764FF"/>
    <w:rsid w:val="00E81BB4"/>
    <w:rsid w:val="00E81F4B"/>
    <w:rsid w:val="00E85016"/>
    <w:rsid w:val="00E85F5C"/>
    <w:rsid w:val="00E8659F"/>
    <w:rsid w:val="00E933EF"/>
    <w:rsid w:val="00E96DDF"/>
    <w:rsid w:val="00EA0AA8"/>
    <w:rsid w:val="00EA11BE"/>
    <w:rsid w:val="00EA5B42"/>
    <w:rsid w:val="00EB101F"/>
    <w:rsid w:val="00EB1624"/>
    <w:rsid w:val="00EB1880"/>
    <w:rsid w:val="00EB2092"/>
    <w:rsid w:val="00EB6655"/>
    <w:rsid w:val="00EC644A"/>
    <w:rsid w:val="00EC6A3F"/>
    <w:rsid w:val="00EC778D"/>
    <w:rsid w:val="00EC7911"/>
    <w:rsid w:val="00ED3C7F"/>
    <w:rsid w:val="00ED7A5E"/>
    <w:rsid w:val="00EE0FB9"/>
    <w:rsid w:val="00EE6B7D"/>
    <w:rsid w:val="00EF3C20"/>
    <w:rsid w:val="00EF4B44"/>
    <w:rsid w:val="00F0748B"/>
    <w:rsid w:val="00F20E45"/>
    <w:rsid w:val="00F27015"/>
    <w:rsid w:val="00F2755E"/>
    <w:rsid w:val="00F30554"/>
    <w:rsid w:val="00F31240"/>
    <w:rsid w:val="00F313F9"/>
    <w:rsid w:val="00F348D2"/>
    <w:rsid w:val="00F40FE6"/>
    <w:rsid w:val="00F4485F"/>
    <w:rsid w:val="00F44B6A"/>
    <w:rsid w:val="00F44C99"/>
    <w:rsid w:val="00F44EA4"/>
    <w:rsid w:val="00F46D92"/>
    <w:rsid w:val="00F47F69"/>
    <w:rsid w:val="00F510BF"/>
    <w:rsid w:val="00F521C7"/>
    <w:rsid w:val="00F53920"/>
    <w:rsid w:val="00F60BF8"/>
    <w:rsid w:val="00F6434C"/>
    <w:rsid w:val="00F64863"/>
    <w:rsid w:val="00F75F46"/>
    <w:rsid w:val="00F76E85"/>
    <w:rsid w:val="00F82860"/>
    <w:rsid w:val="00F959FE"/>
    <w:rsid w:val="00F960C1"/>
    <w:rsid w:val="00FA0331"/>
    <w:rsid w:val="00FA7224"/>
    <w:rsid w:val="00FB1A2B"/>
    <w:rsid w:val="00FB2299"/>
    <w:rsid w:val="00FB51C5"/>
    <w:rsid w:val="00FB6953"/>
    <w:rsid w:val="00FC049C"/>
    <w:rsid w:val="00FC1C0E"/>
    <w:rsid w:val="00FC3CC3"/>
    <w:rsid w:val="00FC5ED8"/>
    <w:rsid w:val="00FD3339"/>
    <w:rsid w:val="00FE1874"/>
    <w:rsid w:val="00FE2577"/>
    <w:rsid w:val="00FE5393"/>
    <w:rsid w:val="00FE5A8A"/>
    <w:rsid w:val="00FE7015"/>
    <w:rsid w:val="00FF0A7E"/>
    <w:rsid w:val="00FF137E"/>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7716"/>
  <w15:docId w15:val="{58737A4A-ED00-4D3E-82D5-CE4DAA1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HKPH4XM4QHZ4-1883831546-33121</_dlc_DocId>
    <_dlc_DocIdUrl xmlns="4259d123-e6a2-4a39-9cc4-e247171b8278">
      <Url>https://educationgovuk.sharepoint.com/sites/ttg/d/_layouts/15/DocIdRedir.aspx?ID=HKPH4XM4QHZ4-1883831546-33121</Url>
      <Description>HKPH4XM4QHZ4-1883831546-33121</Description>
    </_dlc_DocIdUrl>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3D8DE97B5F6A5E4385284C1FFBEDADD6100057B28370F4C617408F14186513953334" ma:contentTypeVersion="33" ma:contentTypeDescription="For working documents that do not need to be declared as records.  Will be deleted two years after last modified date." ma:contentTypeScope="" ma:versionID="a5a7ac75740892d2f3ec3f264e19718c">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xmlns:ns5="85e614bd-c63a-494a-9bb2-aa5e0a4205f1" targetNamespace="http://schemas.microsoft.com/office/2006/metadata/properties" ma:root="true" ma:fieldsID="0b8fd21898f77c5161f65134da1d73a6" ns1:_="" ns2:_="" ns3:_="" ns4:_="" ns5:_="">
    <xsd:import namespace="http://schemas.microsoft.com/sharepoint/v3"/>
    <xsd:import namespace="4259d123-e6a2-4a39-9cc4-e247171b8278"/>
    <xsd:import namespace="01d2705b-266c-471f-bbad-ca9cc3733704"/>
    <xsd:import namespace="9f3f92a8-473c-4608-bac3-6eb86d935198"/>
    <xsd:import namespace="85e614bd-c63a-494a-9bb2-aa5e0a4205f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614bd-c63a-494a-9bb2-aa5e0a4205f1"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3523-D2FC-4011-82D0-C844F3C4CEA9}">
  <ds:schemaRefs>
    <ds:schemaRef ds:uri="http://schemas.microsoft.com/office/2006/metadata/properties"/>
    <ds:schemaRef ds:uri="http://schemas.microsoft.com/office/infopath/2007/PartnerControls"/>
    <ds:schemaRef ds:uri="01d2705b-266c-471f-bbad-ca9cc3733704"/>
    <ds:schemaRef ds:uri="http://schemas.microsoft.com/sharepoint/v3"/>
    <ds:schemaRef ds:uri="4259d123-e6a2-4a39-9cc4-e247171b8278"/>
    <ds:schemaRef ds:uri="9f3f92a8-473c-4608-bac3-6eb86d935198"/>
  </ds:schemaRefs>
</ds:datastoreItem>
</file>

<file path=customXml/itemProps2.xml><?xml version="1.0" encoding="utf-8"?>
<ds:datastoreItem xmlns:ds="http://schemas.openxmlformats.org/officeDocument/2006/customXml" ds:itemID="{46D93FD2-595C-4E38-91B3-46E68410FAEE}">
  <ds:schemaRefs>
    <ds:schemaRef ds:uri="http://schemas.microsoft.com/sharepoint/events"/>
  </ds:schemaRefs>
</ds:datastoreItem>
</file>

<file path=customXml/itemProps3.xml><?xml version="1.0" encoding="utf-8"?>
<ds:datastoreItem xmlns:ds="http://schemas.openxmlformats.org/officeDocument/2006/customXml" ds:itemID="{5E5D6963-C94F-48CF-8CD6-88A89A15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85e614bd-c63a-494a-9bb2-aa5e0a420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5.xml><?xml version="1.0" encoding="utf-8"?>
<ds:datastoreItem xmlns:ds="http://schemas.openxmlformats.org/officeDocument/2006/customXml" ds:itemID="{7F0F815E-8872-458E-884F-55301B5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 minutes with amends from SC, SB, MR,DH final check to MR</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with amends from SC, SB, MR,DH final check to MR</dc:title>
  <dc:creator>CAMMACK, Karen</dc:creator>
  <cp:lastModifiedBy>LAUNDY, Fiona</cp:lastModifiedBy>
  <cp:revision>4</cp:revision>
  <cp:lastPrinted>2016-09-08T09:31:00Z</cp:lastPrinted>
  <dcterms:created xsi:type="dcterms:W3CDTF">2017-02-06T11:27:00Z</dcterms:created>
  <dcterms:modified xsi:type="dcterms:W3CDTF">2017-02-06T11:34:00Z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0x0101003D8DE97B5F6A5E4385284C1FFBEDADD6100057B28370F4C617408F14186513953334</vt:lpwstr>
  </property>
  <property fmtid="{D5CDD505-2E9C-101B-9397-08002B2CF9AE}" pid="3" name="_dlc_DocIdItemGuid">
    <vt:lpwstr>fcb1d6bb-ea60-4614-97fa-e1a3c9cbc805</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