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0FB9C" w14:textId="77777777" w:rsidR="000517BD" w:rsidRPr="00B71CC2" w:rsidRDefault="000517BD" w:rsidP="000517BD">
      <w:pPr>
        <w:spacing w:after="0"/>
        <w:rPr>
          <w:rFonts w:ascii="Trebuchet MS" w:hAnsi="Trebuchet MS" w:cs="Arial"/>
          <w:b/>
          <w:bCs/>
          <w:sz w:val="28"/>
          <w:szCs w:val="28"/>
        </w:rPr>
      </w:pPr>
    </w:p>
    <w:p w14:paraId="32014FD0" w14:textId="39BB1D7F" w:rsidR="000517BD" w:rsidRPr="00B71CC2" w:rsidRDefault="005A4ABF" w:rsidP="000517BD">
      <w:pPr>
        <w:spacing w:after="0"/>
        <w:rPr>
          <w:rFonts w:ascii="Trebuchet MS" w:hAnsi="Trebuchet MS" w:cs="Arial"/>
          <w:b/>
          <w:bCs/>
          <w:sz w:val="28"/>
          <w:szCs w:val="28"/>
        </w:rPr>
      </w:pPr>
      <w:r>
        <w:rPr>
          <w:rFonts w:ascii="Trebuchet MS" w:hAnsi="Trebuchet MS" w:cs="Arial"/>
          <w:b/>
          <w:bCs/>
          <w:sz w:val="28"/>
          <w:szCs w:val="28"/>
        </w:rPr>
        <w:t>Basic information – Annual Allowance (AA)</w:t>
      </w:r>
    </w:p>
    <w:p w14:paraId="14DDB6C3" w14:textId="08B06343" w:rsidR="000517BD" w:rsidRPr="00B71CC2" w:rsidRDefault="005A4ABF" w:rsidP="000517BD">
      <w:pPr>
        <w:spacing w:after="0"/>
        <w:rPr>
          <w:rFonts w:ascii="Trebuchet MS" w:hAnsi="Trebuchet MS" w:cs="Arial"/>
          <w:b/>
          <w:bCs/>
          <w:sz w:val="28"/>
          <w:szCs w:val="28"/>
        </w:rPr>
      </w:pPr>
      <w:r>
        <w:rPr>
          <w:rFonts w:ascii="Trebuchet MS" w:hAnsi="Trebuchet MS" w:cs="Arial"/>
          <w:b/>
          <w:bCs/>
          <w:sz w:val="28"/>
          <w:szCs w:val="28"/>
        </w:rPr>
        <w:t>June 2020</w:t>
      </w:r>
    </w:p>
    <w:p w14:paraId="18B91CC1" w14:textId="77777777" w:rsidR="000517BD" w:rsidRPr="00B5536B" w:rsidRDefault="000517BD" w:rsidP="000517BD">
      <w:pPr>
        <w:spacing w:after="0"/>
        <w:rPr>
          <w:rFonts w:ascii="Trebuchet MS" w:hAnsi="Trebuchet MS" w:cs="Arial"/>
          <w:sz w:val="24"/>
          <w:szCs w:val="24"/>
        </w:rPr>
      </w:pPr>
    </w:p>
    <w:p w14:paraId="49C77D40" w14:textId="77777777" w:rsidR="006A3C99" w:rsidRPr="00B71CC2" w:rsidRDefault="006A3C99" w:rsidP="000517BD">
      <w:pPr>
        <w:spacing w:after="0"/>
        <w:rPr>
          <w:rFonts w:ascii="Trebuchet MS" w:hAnsi="Trebuchet MS" w:cs="Arial"/>
          <w:b/>
          <w:bCs/>
          <w:sz w:val="24"/>
          <w:szCs w:val="24"/>
        </w:rPr>
      </w:pPr>
    </w:p>
    <w:p w14:paraId="53212238" w14:textId="77777777" w:rsidR="005A4ABF" w:rsidRDefault="005A4ABF" w:rsidP="005A4ABF">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t>Introduction</w:t>
      </w:r>
    </w:p>
    <w:p w14:paraId="35A3AC24" w14:textId="77777777" w:rsidR="005A4ABF" w:rsidRDefault="005A4ABF" w:rsidP="005A4ABF">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p>
    <w:p w14:paraId="15FD9FF0" w14:textId="77777777" w:rsidR="005A4ABF" w:rsidRDefault="005A4ABF" w:rsidP="005A4ABF">
      <w:pPr>
        <w:widowControl w:val="0"/>
        <w:tabs>
          <w:tab w:val="left" w:pos="484"/>
        </w:tabs>
        <w:autoSpaceDE w:val="0"/>
        <w:autoSpaceDN w:val="0"/>
        <w:spacing w:after="0" w:line="240" w:lineRule="auto"/>
        <w:rPr>
          <w:rFonts w:ascii="Trebuchet MS" w:hAnsi="Trebuchet MS" w:cs="Arial"/>
          <w:sz w:val="24"/>
          <w:szCs w:val="24"/>
        </w:rPr>
      </w:pPr>
      <w:r w:rsidRPr="005A4ABF">
        <w:rPr>
          <w:rFonts w:ascii="Trebuchet MS" w:hAnsi="Trebuchet MS" w:cs="Arial"/>
          <w:sz w:val="24"/>
          <w:szCs w:val="24"/>
        </w:rPr>
        <w:t>Although there is no limit on the pension savings that may</w:t>
      </w:r>
      <w:r>
        <w:rPr>
          <w:rFonts w:ascii="Trebuchet MS" w:hAnsi="Trebuchet MS" w:cs="Arial"/>
          <w:sz w:val="24"/>
          <w:szCs w:val="24"/>
        </w:rPr>
        <w:t xml:space="preserve"> </w:t>
      </w:r>
      <w:r w:rsidRPr="005A4ABF">
        <w:rPr>
          <w:rFonts w:ascii="Trebuchet MS" w:hAnsi="Trebuchet MS" w:cs="Arial"/>
          <w:sz w:val="24"/>
          <w:szCs w:val="24"/>
        </w:rPr>
        <w:t>be made in a registered pension scheme, the AA effectively limits the amount of tax relief available on contributions to Defined Contribution (DC) schemes and pension accrual in Defined Benefit (DB) schemes.</w:t>
      </w:r>
    </w:p>
    <w:p w14:paraId="5880C555" w14:textId="77777777" w:rsidR="005A4ABF" w:rsidRDefault="005A4ABF" w:rsidP="005A4ABF">
      <w:pPr>
        <w:widowControl w:val="0"/>
        <w:tabs>
          <w:tab w:val="left" w:pos="484"/>
        </w:tabs>
        <w:autoSpaceDE w:val="0"/>
        <w:autoSpaceDN w:val="0"/>
        <w:spacing w:after="0" w:line="240" w:lineRule="auto"/>
        <w:rPr>
          <w:rFonts w:ascii="Trebuchet MS" w:hAnsi="Trebuchet MS" w:cs="Arial"/>
          <w:sz w:val="24"/>
          <w:szCs w:val="24"/>
        </w:rPr>
      </w:pPr>
    </w:p>
    <w:p w14:paraId="022458E8" w14:textId="77777777" w:rsidR="005A4ABF" w:rsidRDefault="005A4ABF" w:rsidP="005A4ABF">
      <w:pPr>
        <w:widowControl w:val="0"/>
        <w:tabs>
          <w:tab w:val="left" w:pos="484"/>
        </w:tabs>
        <w:autoSpaceDE w:val="0"/>
        <w:autoSpaceDN w:val="0"/>
        <w:spacing w:after="0" w:line="240" w:lineRule="auto"/>
        <w:rPr>
          <w:rFonts w:ascii="Trebuchet MS" w:hAnsi="Trebuchet MS" w:cs="Arial"/>
          <w:sz w:val="24"/>
          <w:szCs w:val="24"/>
        </w:rPr>
      </w:pPr>
      <w:r w:rsidRPr="005A4ABF">
        <w:rPr>
          <w:rFonts w:ascii="Trebuchet MS" w:hAnsi="Trebuchet MS" w:cs="Arial"/>
          <w:sz w:val="24"/>
          <w:szCs w:val="24"/>
        </w:rPr>
        <w:t>The Government reduced the AA to £50,000 and amended the rules with effect from the 2011/12 tax year. The AA was then reduced again to £40,000 from 6 April 2014. Further changes to the AA were made in the 2015/16 tax year. These are commonly referred to as the ‘transitional protection’.</w:t>
      </w:r>
    </w:p>
    <w:p w14:paraId="34DD9CC5" w14:textId="77777777" w:rsidR="005A4ABF" w:rsidRDefault="005A4ABF" w:rsidP="005A4ABF">
      <w:pPr>
        <w:widowControl w:val="0"/>
        <w:tabs>
          <w:tab w:val="left" w:pos="484"/>
        </w:tabs>
        <w:autoSpaceDE w:val="0"/>
        <w:autoSpaceDN w:val="0"/>
        <w:spacing w:after="0" w:line="240" w:lineRule="auto"/>
        <w:rPr>
          <w:rFonts w:ascii="Trebuchet MS" w:hAnsi="Trebuchet MS" w:cs="Arial"/>
          <w:sz w:val="24"/>
          <w:szCs w:val="24"/>
        </w:rPr>
      </w:pPr>
    </w:p>
    <w:p w14:paraId="485711A3" w14:textId="47737F0B" w:rsidR="005A4ABF" w:rsidRPr="005A4ABF" w:rsidRDefault="005A4ABF" w:rsidP="005A4ABF">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sidRPr="005A4ABF">
        <w:rPr>
          <w:rFonts w:ascii="Trebuchet MS" w:hAnsi="Trebuchet MS" w:cs="Arial"/>
          <w:sz w:val="24"/>
          <w:szCs w:val="24"/>
        </w:rPr>
        <w:t>In addition, further changes were introduced in 2016/17 tax year when a ‘taper’ to the AA was introduced for high earners. The parameters for the ‘taper’ have changed since its introduction. For more information on the ‘taper’ please see Briefing notes 4a &amp; 4b.</w:t>
      </w:r>
    </w:p>
    <w:p w14:paraId="5C409213" w14:textId="77777777" w:rsidR="005A4ABF" w:rsidRDefault="005A4ABF" w:rsidP="00805F55">
      <w:pPr>
        <w:pStyle w:val="BodyText"/>
        <w:spacing w:line="235" w:lineRule="auto"/>
        <w:ind w:right="285"/>
        <w:rPr>
          <w:rFonts w:ascii="Trebuchet MS" w:eastAsiaTheme="minorEastAsia" w:hAnsi="Trebuchet MS" w:cs="Arial"/>
          <w:sz w:val="24"/>
          <w:szCs w:val="24"/>
        </w:rPr>
      </w:pPr>
    </w:p>
    <w:p w14:paraId="584DBBFF" w14:textId="39320253" w:rsidR="00805F55" w:rsidRDefault="00805F55" w:rsidP="00805F55">
      <w:pPr>
        <w:pStyle w:val="BodyText"/>
        <w:rPr>
          <w:rFonts w:ascii="Trebuchet MS" w:eastAsiaTheme="minorEastAsia" w:hAnsi="Trebuchet MS" w:cs="Arial"/>
          <w:sz w:val="24"/>
          <w:szCs w:val="24"/>
        </w:rPr>
      </w:pPr>
    </w:p>
    <w:tbl>
      <w:tblPr>
        <w:tblStyle w:val="TableGrid"/>
        <w:tblW w:w="8324" w:type="dxa"/>
        <w:tblLook w:val="04A0" w:firstRow="1" w:lastRow="0" w:firstColumn="1" w:lastColumn="0" w:noHBand="0" w:noVBand="1"/>
      </w:tblPr>
      <w:tblGrid>
        <w:gridCol w:w="4030"/>
        <w:gridCol w:w="4294"/>
      </w:tblGrid>
      <w:tr w:rsidR="005A4ABF" w:rsidRPr="00805F55" w14:paraId="66113047" w14:textId="02FBA118" w:rsidTr="005A4ABF">
        <w:trPr>
          <w:trHeight w:val="416"/>
        </w:trPr>
        <w:tc>
          <w:tcPr>
            <w:tcW w:w="4030" w:type="dxa"/>
          </w:tcPr>
          <w:p w14:paraId="4F9B458A" w14:textId="24693276" w:rsidR="005A4ABF" w:rsidRPr="008B0696" w:rsidRDefault="005A4ABF" w:rsidP="00FC3C96">
            <w:pPr>
              <w:rPr>
                <w:rFonts w:ascii="Trebuchet MS" w:hAnsi="Trebuchet MS"/>
                <w:b/>
                <w:bCs/>
                <w:sz w:val="24"/>
                <w:szCs w:val="24"/>
              </w:rPr>
            </w:pPr>
            <w:r>
              <w:rPr>
                <w:rFonts w:ascii="Trebuchet MS" w:hAnsi="Trebuchet MS"/>
                <w:b/>
                <w:bCs/>
                <w:sz w:val="24"/>
                <w:szCs w:val="24"/>
              </w:rPr>
              <w:t>Tax year or years</w:t>
            </w:r>
          </w:p>
        </w:tc>
        <w:tc>
          <w:tcPr>
            <w:tcW w:w="4294" w:type="dxa"/>
          </w:tcPr>
          <w:p w14:paraId="12C79ED2" w14:textId="016A42AF" w:rsidR="005A4ABF" w:rsidRPr="008B0696" w:rsidRDefault="005A4ABF" w:rsidP="00FC3C96">
            <w:pPr>
              <w:rPr>
                <w:rFonts w:ascii="Trebuchet MS" w:hAnsi="Trebuchet MS"/>
                <w:b/>
                <w:bCs/>
                <w:sz w:val="24"/>
                <w:szCs w:val="24"/>
              </w:rPr>
            </w:pPr>
            <w:r>
              <w:rPr>
                <w:rFonts w:ascii="Trebuchet MS" w:hAnsi="Trebuchet MS"/>
                <w:b/>
                <w:bCs/>
                <w:sz w:val="24"/>
                <w:szCs w:val="24"/>
              </w:rPr>
              <w:t>Annual Allowance</w:t>
            </w:r>
          </w:p>
        </w:tc>
      </w:tr>
      <w:tr w:rsidR="005A4ABF" w:rsidRPr="00805F55" w14:paraId="68831540" w14:textId="195CE1D4" w:rsidTr="005A4ABF">
        <w:trPr>
          <w:trHeight w:val="202"/>
        </w:trPr>
        <w:tc>
          <w:tcPr>
            <w:tcW w:w="4030" w:type="dxa"/>
          </w:tcPr>
          <w:p w14:paraId="3C75FFC4" w14:textId="21D72E23" w:rsidR="005A4ABF" w:rsidRPr="00805F55" w:rsidRDefault="005A4ABF" w:rsidP="00FC3C96">
            <w:pPr>
              <w:rPr>
                <w:rFonts w:ascii="Trebuchet MS" w:hAnsi="Trebuchet MS"/>
                <w:sz w:val="24"/>
                <w:szCs w:val="24"/>
              </w:rPr>
            </w:pPr>
            <w:r>
              <w:rPr>
                <w:rFonts w:ascii="Trebuchet MS" w:hAnsi="Trebuchet MS"/>
                <w:sz w:val="24"/>
                <w:szCs w:val="24"/>
              </w:rPr>
              <w:t>2010/11</w:t>
            </w:r>
          </w:p>
        </w:tc>
        <w:tc>
          <w:tcPr>
            <w:tcW w:w="4294" w:type="dxa"/>
          </w:tcPr>
          <w:p w14:paraId="15E1D23B" w14:textId="4E448412" w:rsidR="005A4ABF" w:rsidRPr="00805F55" w:rsidRDefault="005A4ABF" w:rsidP="00FC3C96">
            <w:pPr>
              <w:rPr>
                <w:rFonts w:ascii="Trebuchet MS" w:hAnsi="Trebuchet MS"/>
                <w:sz w:val="24"/>
                <w:szCs w:val="24"/>
              </w:rPr>
            </w:pPr>
            <w:r>
              <w:rPr>
                <w:rFonts w:ascii="Trebuchet MS" w:hAnsi="Trebuchet MS"/>
                <w:sz w:val="24"/>
                <w:szCs w:val="24"/>
              </w:rPr>
              <w:t>£255,000</w:t>
            </w:r>
          </w:p>
        </w:tc>
      </w:tr>
      <w:tr w:rsidR="005A4ABF" w:rsidRPr="00805F55" w14:paraId="2008D7E7" w14:textId="73B563B4" w:rsidTr="005A4ABF">
        <w:trPr>
          <w:trHeight w:val="416"/>
        </w:trPr>
        <w:tc>
          <w:tcPr>
            <w:tcW w:w="4030" w:type="dxa"/>
          </w:tcPr>
          <w:p w14:paraId="07D32B58" w14:textId="0FE4C20A" w:rsidR="005A4ABF" w:rsidRPr="00805F55" w:rsidRDefault="005A4ABF" w:rsidP="00470D0F">
            <w:pPr>
              <w:rPr>
                <w:rFonts w:ascii="Trebuchet MS" w:hAnsi="Trebuchet MS"/>
                <w:sz w:val="24"/>
                <w:szCs w:val="24"/>
              </w:rPr>
            </w:pPr>
            <w:r>
              <w:rPr>
                <w:rFonts w:ascii="Trebuchet MS" w:hAnsi="Trebuchet MS"/>
                <w:sz w:val="24"/>
                <w:szCs w:val="24"/>
              </w:rPr>
              <w:t>2011/12 to 2013/14</w:t>
            </w:r>
          </w:p>
        </w:tc>
        <w:tc>
          <w:tcPr>
            <w:tcW w:w="4294" w:type="dxa"/>
          </w:tcPr>
          <w:p w14:paraId="4B328272" w14:textId="126F47D4" w:rsidR="005A4ABF" w:rsidRPr="00805F55" w:rsidRDefault="005A4ABF" w:rsidP="00470D0F">
            <w:pPr>
              <w:rPr>
                <w:rFonts w:ascii="Trebuchet MS" w:hAnsi="Trebuchet MS"/>
                <w:sz w:val="24"/>
                <w:szCs w:val="24"/>
              </w:rPr>
            </w:pPr>
            <w:r>
              <w:rPr>
                <w:rFonts w:ascii="Trebuchet MS" w:hAnsi="Trebuchet MS"/>
                <w:sz w:val="24"/>
                <w:szCs w:val="24"/>
              </w:rPr>
              <w:t>£50,000</w:t>
            </w:r>
          </w:p>
        </w:tc>
      </w:tr>
      <w:tr w:rsidR="005A4ABF" w:rsidRPr="00805F55" w14:paraId="16BAA479" w14:textId="77777777" w:rsidTr="005A4ABF">
        <w:trPr>
          <w:trHeight w:val="832"/>
        </w:trPr>
        <w:tc>
          <w:tcPr>
            <w:tcW w:w="4030" w:type="dxa"/>
          </w:tcPr>
          <w:p w14:paraId="04D274AE" w14:textId="3FF1AAC5" w:rsidR="005A4ABF" w:rsidRDefault="005A4ABF" w:rsidP="00470D0F">
            <w:pPr>
              <w:rPr>
                <w:rFonts w:ascii="Trebuchet MS" w:hAnsi="Trebuchet MS"/>
                <w:sz w:val="24"/>
                <w:szCs w:val="24"/>
              </w:rPr>
            </w:pPr>
            <w:r>
              <w:rPr>
                <w:rFonts w:ascii="Trebuchet MS" w:hAnsi="Trebuchet MS"/>
                <w:sz w:val="24"/>
                <w:szCs w:val="24"/>
              </w:rPr>
              <w:t>2014/15</w:t>
            </w:r>
          </w:p>
        </w:tc>
        <w:tc>
          <w:tcPr>
            <w:tcW w:w="4294" w:type="dxa"/>
          </w:tcPr>
          <w:p w14:paraId="18D2EB24" w14:textId="60861B8E" w:rsidR="005A4ABF" w:rsidRDefault="005A4ABF" w:rsidP="00470D0F">
            <w:pPr>
              <w:rPr>
                <w:rFonts w:ascii="Trebuchet MS" w:hAnsi="Trebuchet MS"/>
                <w:sz w:val="24"/>
                <w:szCs w:val="24"/>
              </w:rPr>
            </w:pPr>
            <w:r>
              <w:rPr>
                <w:rFonts w:ascii="Trebuchet MS" w:hAnsi="Trebuchet MS"/>
                <w:sz w:val="24"/>
                <w:szCs w:val="24"/>
              </w:rPr>
              <w:t>£40,000</w:t>
            </w:r>
          </w:p>
        </w:tc>
      </w:tr>
      <w:tr w:rsidR="005A4ABF" w:rsidRPr="00805F55" w14:paraId="2D614C3D" w14:textId="396F2BFC" w:rsidTr="005A4ABF">
        <w:trPr>
          <w:trHeight w:val="202"/>
        </w:trPr>
        <w:tc>
          <w:tcPr>
            <w:tcW w:w="4030" w:type="dxa"/>
          </w:tcPr>
          <w:p w14:paraId="30B6767F" w14:textId="67FFA0E0" w:rsidR="005A4ABF" w:rsidRPr="00805F55" w:rsidRDefault="005A4ABF" w:rsidP="008B0696">
            <w:pPr>
              <w:rPr>
                <w:rFonts w:ascii="Trebuchet MS" w:hAnsi="Trebuchet MS"/>
                <w:sz w:val="24"/>
                <w:szCs w:val="24"/>
              </w:rPr>
            </w:pPr>
            <w:r>
              <w:rPr>
                <w:rFonts w:ascii="Trebuchet MS" w:hAnsi="Trebuchet MS"/>
                <w:sz w:val="24"/>
                <w:szCs w:val="24"/>
              </w:rPr>
              <w:t>2015/16</w:t>
            </w:r>
          </w:p>
        </w:tc>
        <w:tc>
          <w:tcPr>
            <w:tcW w:w="4294" w:type="dxa"/>
          </w:tcPr>
          <w:p w14:paraId="62ECAE84" w14:textId="11EE8CF9" w:rsidR="005A4ABF" w:rsidRPr="00805F55" w:rsidRDefault="005A4ABF" w:rsidP="008B0696">
            <w:pPr>
              <w:rPr>
                <w:rFonts w:ascii="Trebuchet MS" w:hAnsi="Trebuchet MS"/>
                <w:sz w:val="24"/>
                <w:szCs w:val="24"/>
              </w:rPr>
            </w:pPr>
            <w:r>
              <w:rPr>
                <w:rFonts w:ascii="Trebuchet MS" w:hAnsi="Trebuchet MS"/>
                <w:sz w:val="24"/>
                <w:szCs w:val="24"/>
              </w:rPr>
              <w:t>Special transition rules apply</w:t>
            </w:r>
          </w:p>
        </w:tc>
      </w:tr>
      <w:tr w:rsidR="005A4ABF" w:rsidRPr="00805F55" w14:paraId="3E4749C2" w14:textId="3F55F954" w:rsidTr="005A4ABF">
        <w:trPr>
          <w:trHeight w:val="202"/>
        </w:trPr>
        <w:tc>
          <w:tcPr>
            <w:tcW w:w="4030" w:type="dxa"/>
          </w:tcPr>
          <w:p w14:paraId="08B69AD4" w14:textId="3CD6C7F0" w:rsidR="005A4ABF" w:rsidRPr="00805F55" w:rsidRDefault="005A4ABF" w:rsidP="008B0696">
            <w:pPr>
              <w:rPr>
                <w:rFonts w:ascii="Trebuchet MS" w:hAnsi="Trebuchet MS"/>
                <w:sz w:val="24"/>
                <w:szCs w:val="24"/>
              </w:rPr>
            </w:pPr>
            <w:r>
              <w:rPr>
                <w:rFonts w:ascii="Trebuchet MS" w:hAnsi="Trebuchet MS"/>
                <w:sz w:val="24"/>
                <w:szCs w:val="24"/>
              </w:rPr>
              <w:t>2016/17 onwards</w:t>
            </w:r>
          </w:p>
        </w:tc>
        <w:tc>
          <w:tcPr>
            <w:tcW w:w="4294" w:type="dxa"/>
          </w:tcPr>
          <w:p w14:paraId="605E623F" w14:textId="624F1F79" w:rsidR="005A4ABF" w:rsidRPr="00805F55" w:rsidRDefault="005A4ABF" w:rsidP="008B0696">
            <w:pPr>
              <w:rPr>
                <w:rFonts w:ascii="Trebuchet MS" w:hAnsi="Trebuchet MS"/>
                <w:sz w:val="24"/>
                <w:szCs w:val="24"/>
              </w:rPr>
            </w:pPr>
            <w:r>
              <w:rPr>
                <w:rFonts w:ascii="Trebuchet MS" w:hAnsi="Trebuchet MS"/>
                <w:sz w:val="24"/>
                <w:szCs w:val="24"/>
              </w:rPr>
              <w:t>£40,000 (unless tapering applies)</w:t>
            </w:r>
          </w:p>
        </w:tc>
      </w:tr>
    </w:tbl>
    <w:p w14:paraId="387C9884" w14:textId="2546105C" w:rsidR="00FC3C96" w:rsidRDefault="00FC3C96" w:rsidP="00FC3C96"/>
    <w:p w14:paraId="5372BDE9" w14:textId="10023572" w:rsidR="008B0696" w:rsidRDefault="005A4ABF" w:rsidP="008B0696">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t>Pension Input Amount (PIA)</w:t>
      </w:r>
    </w:p>
    <w:p w14:paraId="7D84274C" w14:textId="77777777" w:rsidR="005A4ABF" w:rsidRPr="005A4ABF" w:rsidRDefault="005A4ABF" w:rsidP="005A4ABF">
      <w:pPr>
        <w:pStyle w:val="BodyText"/>
        <w:spacing w:before="236" w:line="235" w:lineRule="auto"/>
        <w:ind w:right="186"/>
        <w:rPr>
          <w:rFonts w:ascii="Trebuchet MS" w:eastAsiaTheme="minorEastAsia" w:hAnsi="Trebuchet MS" w:cs="Arial"/>
          <w:sz w:val="24"/>
          <w:szCs w:val="24"/>
        </w:rPr>
      </w:pPr>
      <w:r w:rsidRPr="005A4ABF">
        <w:rPr>
          <w:rFonts w:ascii="Trebuchet MS" w:eastAsiaTheme="minorEastAsia" w:hAnsi="Trebuchet MS" w:cs="Arial"/>
          <w:sz w:val="24"/>
          <w:szCs w:val="24"/>
        </w:rPr>
        <w:t>To determine if the AA has been exceeded for a particular tax year, it is not simply the amount of contributions made or the accrual in that tax year that is taken into account. Instead, it is the total PIA made within a pension input period (PIP) ending in the tax year.</w:t>
      </w:r>
    </w:p>
    <w:p w14:paraId="082FC554" w14:textId="77777777" w:rsidR="005A4ABF" w:rsidRPr="005A4ABF" w:rsidRDefault="005A4ABF" w:rsidP="005A4ABF">
      <w:pPr>
        <w:pStyle w:val="BodyText"/>
        <w:rPr>
          <w:rFonts w:ascii="Trebuchet MS" w:eastAsiaTheme="minorEastAsia" w:hAnsi="Trebuchet MS" w:cs="Arial"/>
          <w:sz w:val="24"/>
          <w:szCs w:val="24"/>
        </w:rPr>
      </w:pPr>
    </w:p>
    <w:p w14:paraId="45AF911C" w14:textId="2FCDE0A4" w:rsidR="005A4ABF" w:rsidRPr="005A4ABF" w:rsidRDefault="005A4ABF" w:rsidP="005A4ABF">
      <w:pPr>
        <w:pStyle w:val="BodyText"/>
        <w:rPr>
          <w:rFonts w:ascii="Trebuchet MS" w:eastAsiaTheme="minorEastAsia" w:hAnsi="Trebuchet MS" w:cs="Arial"/>
          <w:sz w:val="24"/>
          <w:szCs w:val="24"/>
        </w:rPr>
      </w:pPr>
      <w:r w:rsidRPr="005A4ABF">
        <w:rPr>
          <w:rFonts w:ascii="Trebuchet MS" w:eastAsiaTheme="minorEastAsia" w:hAnsi="Trebuchet MS" w:cs="Arial"/>
          <w:sz w:val="24"/>
          <w:szCs w:val="24"/>
        </w:rPr>
        <w:t>In a DC arrangement, the PIA is the sum of any member and employer contributions paid during the PIP.</w:t>
      </w:r>
    </w:p>
    <w:p w14:paraId="622528B1" w14:textId="77777777" w:rsidR="005A4ABF" w:rsidRPr="005A4ABF" w:rsidRDefault="005A4ABF" w:rsidP="005A4ABF">
      <w:pPr>
        <w:pStyle w:val="BodyText"/>
        <w:spacing w:before="1" w:line="235" w:lineRule="auto"/>
        <w:ind w:right="97"/>
        <w:rPr>
          <w:rFonts w:ascii="Trebuchet MS" w:eastAsiaTheme="minorEastAsia" w:hAnsi="Trebuchet MS" w:cs="Arial"/>
          <w:sz w:val="24"/>
          <w:szCs w:val="24"/>
        </w:rPr>
      </w:pPr>
    </w:p>
    <w:p w14:paraId="7ACA26D2" w14:textId="2BB1E183" w:rsidR="005A4ABF" w:rsidRPr="005A4ABF" w:rsidRDefault="005A4ABF" w:rsidP="005A4ABF">
      <w:pPr>
        <w:pStyle w:val="BodyText"/>
        <w:spacing w:before="1" w:line="235" w:lineRule="auto"/>
        <w:ind w:right="97"/>
        <w:rPr>
          <w:rFonts w:ascii="Trebuchet MS" w:eastAsiaTheme="minorEastAsia" w:hAnsi="Trebuchet MS" w:cs="Arial"/>
          <w:sz w:val="24"/>
          <w:szCs w:val="24"/>
        </w:rPr>
      </w:pPr>
      <w:r w:rsidRPr="005A4ABF">
        <w:rPr>
          <w:rFonts w:ascii="Trebuchet MS" w:eastAsiaTheme="minorEastAsia" w:hAnsi="Trebuchet MS" w:cs="Arial"/>
          <w:sz w:val="24"/>
          <w:szCs w:val="24"/>
        </w:rPr>
        <w:t>In a DB arrangement such as the Teachers’ Pension Scheme, the PIA is calculated as the difference between the accrued pension at the end of the PIP and the accrued pension at the end of the previous PIP. The previous figure is adjusted for inflation and the difference multiplied by a factor of 16.</w:t>
      </w:r>
    </w:p>
    <w:p w14:paraId="2673D185" w14:textId="77777777" w:rsidR="00912552" w:rsidRPr="00912552" w:rsidRDefault="00912552" w:rsidP="00912552">
      <w:pPr>
        <w:pStyle w:val="BodyText"/>
        <w:spacing w:before="10"/>
        <w:rPr>
          <w:rFonts w:ascii="Trebuchet MS" w:eastAsiaTheme="minorEastAsia" w:hAnsi="Trebuchet MS" w:cs="Arial"/>
          <w:sz w:val="24"/>
          <w:szCs w:val="24"/>
        </w:rPr>
      </w:pPr>
    </w:p>
    <w:p w14:paraId="51406373" w14:textId="77777777" w:rsidR="005A4ABF" w:rsidRDefault="005A4ABF" w:rsidP="005A4ABF">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lastRenderedPageBreak/>
        <w:t xml:space="preserve">Pension Input </w:t>
      </w:r>
      <w:r>
        <w:rPr>
          <w:rFonts w:ascii="Trebuchet MS" w:eastAsiaTheme="majorEastAsia" w:hAnsi="Trebuchet MS" w:cstheme="majorBidi"/>
          <w:b/>
          <w:bCs/>
          <w:color w:val="000000" w:themeColor="text1"/>
          <w:sz w:val="28"/>
        </w:rPr>
        <w:t>Periods</w:t>
      </w:r>
    </w:p>
    <w:p w14:paraId="1D1443BD" w14:textId="77777777" w:rsidR="005A4ABF" w:rsidRPr="005A4ABF" w:rsidRDefault="005A4ABF" w:rsidP="005A4ABF">
      <w:pPr>
        <w:widowControl w:val="0"/>
        <w:tabs>
          <w:tab w:val="left" w:pos="484"/>
        </w:tabs>
        <w:autoSpaceDE w:val="0"/>
        <w:autoSpaceDN w:val="0"/>
        <w:spacing w:after="0" w:line="240" w:lineRule="auto"/>
        <w:rPr>
          <w:rFonts w:ascii="Trebuchet MS" w:hAnsi="Trebuchet MS" w:cs="Arial"/>
          <w:sz w:val="24"/>
          <w:szCs w:val="24"/>
        </w:rPr>
      </w:pPr>
    </w:p>
    <w:p w14:paraId="780E2565" w14:textId="2E340799" w:rsidR="005A4ABF" w:rsidRPr="005A4ABF" w:rsidRDefault="005A4ABF" w:rsidP="005A4ABF">
      <w:pPr>
        <w:widowControl w:val="0"/>
        <w:tabs>
          <w:tab w:val="left" w:pos="484"/>
        </w:tabs>
        <w:autoSpaceDE w:val="0"/>
        <w:autoSpaceDN w:val="0"/>
        <w:spacing w:after="0" w:line="240" w:lineRule="auto"/>
        <w:rPr>
          <w:rFonts w:ascii="Trebuchet MS" w:hAnsi="Trebuchet MS" w:cs="Arial"/>
          <w:sz w:val="24"/>
          <w:szCs w:val="24"/>
        </w:rPr>
      </w:pPr>
      <w:r w:rsidRPr="005A4ABF">
        <w:rPr>
          <w:rFonts w:ascii="Trebuchet MS" w:hAnsi="Trebuchet MS" w:cs="Arial"/>
          <w:sz w:val="24"/>
          <w:szCs w:val="24"/>
        </w:rPr>
        <w:t>The PIP is the period over which the PIA is measured. PIPs are usually 12 months long. Prior to the changes on 8 July 2015, the PIP for the Teachers’ Pension Scheme ran from 1 April to 31 March each year.</w:t>
      </w:r>
    </w:p>
    <w:p w14:paraId="51BD989D" w14:textId="77777777" w:rsidR="005A4ABF" w:rsidRPr="005A4ABF" w:rsidRDefault="005A4ABF" w:rsidP="005A4ABF">
      <w:pPr>
        <w:pStyle w:val="BodyText"/>
        <w:spacing w:before="9"/>
        <w:rPr>
          <w:rFonts w:ascii="Trebuchet MS" w:eastAsiaTheme="minorEastAsia" w:hAnsi="Trebuchet MS" w:cs="Arial"/>
          <w:sz w:val="24"/>
          <w:szCs w:val="24"/>
        </w:rPr>
      </w:pPr>
    </w:p>
    <w:p w14:paraId="17F4E23D" w14:textId="3D22730F" w:rsidR="005A4ABF" w:rsidRDefault="005A4ABF" w:rsidP="005A4ABF">
      <w:pPr>
        <w:rPr>
          <w:rFonts w:ascii="Trebuchet MS" w:hAnsi="Trebuchet MS" w:cs="Arial"/>
          <w:sz w:val="24"/>
          <w:szCs w:val="24"/>
        </w:rPr>
      </w:pPr>
      <w:r w:rsidRPr="005A4ABF">
        <w:rPr>
          <w:rFonts w:ascii="Trebuchet MS" w:hAnsi="Trebuchet MS" w:cs="Arial"/>
          <w:sz w:val="24"/>
          <w:szCs w:val="24"/>
        </w:rPr>
        <w:t>From 9 July 2015 all PIPs are aligned with the tax year, so all PIPs end on 5 April. There are transitional arrangements for the 2015/16 tax year, which in the Teachers’ Pension Scheme involves a pre-alignment PIP of 99 days from 1 April to 8 July 2015 and a post-alignment PIP of 272 days</w:t>
      </w:r>
      <w:r w:rsidRPr="005A4ABF">
        <w:rPr>
          <w:rFonts w:ascii="Trebuchet MS" w:hAnsi="Trebuchet MS" w:cs="Arial"/>
          <w:sz w:val="24"/>
          <w:szCs w:val="24"/>
        </w:rPr>
        <w:t>.</w:t>
      </w:r>
    </w:p>
    <w:p w14:paraId="27A4EF5C" w14:textId="77777777" w:rsidR="005A4ABF" w:rsidRDefault="005A4ABF" w:rsidP="005A4ABF">
      <w:pPr>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t>Tax charge</w:t>
      </w:r>
    </w:p>
    <w:p w14:paraId="678E647D" w14:textId="77777777" w:rsidR="005A4ABF" w:rsidRPr="005A4ABF" w:rsidRDefault="005A4ABF" w:rsidP="005A4ABF">
      <w:pPr>
        <w:rPr>
          <w:rFonts w:ascii="Trebuchet MS" w:hAnsi="Trebuchet MS" w:cs="Arial"/>
          <w:sz w:val="24"/>
          <w:szCs w:val="24"/>
        </w:rPr>
      </w:pPr>
      <w:r w:rsidRPr="005A4ABF">
        <w:rPr>
          <w:rFonts w:ascii="Trebuchet MS" w:hAnsi="Trebuchet MS" w:cs="Arial"/>
          <w:sz w:val="24"/>
          <w:szCs w:val="24"/>
        </w:rPr>
        <w:t>Full tax relief is still available on member contributions, and employer contributions remain deductible for the employer and exempt from a benefit-in-kind charge on the employee. However, if the PIA exceeds the available AA, the excess may be subject to additional tax depending on the carry forward available.</w:t>
      </w:r>
    </w:p>
    <w:p w14:paraId="394DD0AD" w14:textId="77777777" w:rsidR="005A4ABF" w:rsidRPr="005A4ABF" w:rsidRDefault="005A4ABF" w:rsidP="005A4ABF">
      <w:pPr>
        <w:rPr>
          <w:rFonts w:ascii="Trebuchet MS" w:hAnsi="Trebuchet MS" w:cs="Arial"/>
          <w:sz w:val="24"/>
          <w:szCs w:val="24"/>
        </w:rPr>
      </w:pPr>
      <w:r w:rsidRPr="005A4ABF">
        <w:rPr>
          <w:rFonts w:ascii="Trebuchet MS" w:hAnsi="Trebuchet MS" w:cs="Arial"/>
          <w:sz w:val="24"/>
          <w:szCs w:val="24"/>
        </w:rPr>
        <w:t>The AA tax charge will depend on the member’s marginal rate of income tax. The amount of tax due is determined by adding the excess over the AA to other taxable income. This means that once the AA is exceeded, there will effectively be no tax relief available.</w:t>
      </w:r>
    </w:p>
    <w:p w14:paraId="24667BE9" w14:textId="31AF9E04" w:rsidR="005A4ABF" w:rsidRPr="005A4ABF" w:rsidRDefault="005A4ABF" w:rsidP="005A4ABF">
      <w:pPr>
        <w:rPr>
          <w:rFonts w:ascii="Trebuchet MS" w:hAnsi="Trebuchet MS" w:cs="Arial"/>
          <w:sz w:val="24"/>
          <w:szCs w:val="24"/>
        </w:rPr>
      </w:pPr>
      <w:r w:rsidRPr="005A4ABF">
        <w:rPr>
          <w:rFonts w:ascii="Trebuchet MS" w:hAnsi="Trebuchet MS" w:cs="Arial"/>
          <w:sz w:val="24"/>
          <w:szCs w:val="24"/>
        </w:rPr>
        <w:t>If the member is to retire in the PIP in which an AA tax charge has arisen, the election must be made and the tax charge paid, before benefits can come into payment.</w:t>
      </w:r>
    </w:p>
    <w:p w14:paraId="5E69F9BD" w14:textId="7ABA38FD" w:rsidR="005A4ABF" w:rsidRDefault="005A4ABF" w:rsidP="005A4ABF">
      <w:pPr>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t>Carry forward</w:t>
      </w:r>
    </w:p>
    <w:p w14:paraId="13356909" w14:textId="6284B80A" w:rsidR="005A4ABF" w:rsidRPr="005A4ABF" w:rsidRDefault="005A4ABF" w:rsidP="005A4ABF">
      <w:pPr>
        <w:rPr>
          <w:rFonts w:ascii="Trebuchet MS" w:hAnsi="Trebuchet MS" w:cs="Arial"/>
          <w:sz w:val="24"/>
          <w:szCs w:val="24"/>
        </w:rPr>
      </w:pPr>
      <w:r w:rsidRPr="005A4ABF">
        <w:rPr>
          <w:rFonts w:ascii="Trebuchet MS" w:hAnsi="Trebuchet MS" w:cs="Arial"/>
          <w:sz w:val="24"/>
          <w:szCs w:val="24"/>
        </w:rPr>
        <w:t>Unused AA from up to three previous tax years may be carried forward. However, it is necessary to have been a member of a registered pension scheme at some point in the tax year from which unused allowance is to be brought forward, even if the total PIA in that tax year was nil. The AA figure used to determine if any unused allowance exists for tax years prior to 2011/12 is £50,000 (rather than the higher level which was then in force).</w:t>
      </w:r>
    </w:p>
    <w:p w14:paraId="65225A56" w14:textId="1895470E" w:rsidR="005A4ABF" w:rsidRDefault="005A4ABF" w:rsidP="005A4ABF">
      <w:pPr>
        <w:rPr>
          <w:rFonts w:ascii="Trebuchet MS" w:hAnsi="Trebuchet MS" w:cs="Arial"/>
          <w:sz w:val="24"/>
          <w:szCs w:val="24"/>
        </w:rPr>
      </w:pPr>
      <w:r w:rsidRPr="005A4ABF">
        <w:rPr>
          <w:rFonts w:ascii="Trebuchet MS" w:hAnsi="Trebuchet MS" w:cs="Arial"/>
          <w:sz w:val="24"/>
          <w:szCs w:val="24"/>
        </w:rPr>
        <w:t>Before AA is carried forward from a previous year, the current year’s allowance must first be exhausted. Any unused AA must be carried forward from earlier tax years before later years.</w:t>
      </w:r>
    </w:p>
    <w:p w14:paraId="667BFFA7" w14:textId="13727689" w:rsidR="005A4ABF" w:rsidRDefault="005A4ABF" w:rsidP="005A4ABF">
      <w:pPr>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t>Exemptions from the Annual Allowance test</w:t>
      </w:r>
    </w:p>
    <w:p w14:paraId="3BB15B57" w14:textId="31D39B62" w:rsidR="005A4ABF" w:rsidRPr="005A4ABF" w:rsidRDefault="005A4ABF" w:rsidP="005A4ABF">
      <w:pPr>
        <w:rPr>
          <w:rFonts w:ascii="Trebuchet MS" w:hAnsi="Trebuchet MS" w:cs="Arial"/>
          <w:sz w:val="24"/>
          <w:szCs w:val="24"/>
        </w:rPr>
      </w:pPr>
      <w:r w:rsidRPr="005A4ABF">
        <w:rPr>
          <w:rFonts w:ascii="Trebuchet MS" w:hAnsi="Trebuchet MS" w:cs="Arial"/>
          <w:sz w:val="24"/>
          <w:szCs w:val="24"/>
        </w:rPr>
        <w:t>The AA does not apply in cases of death, serious ill-health (life expectancy of less than one year), or where the member meets HMRC’s conditions for ‘severe ill health’ (where the member is unlikely to work again).</w:t>
      </w:r>
    </w:p>
    <w:p w14:paraId="5C898AA6" w14:textId="3C67506A" w:rsidR="005A4ABF" w:rsidRDefault="005A4ABF" w:rsidP="005A4ABF">
      <w:pPr>
        <w:rPr>
          <w:rFonts w:ascii="Trebuchet MS" w:hAnsi="Trebuchet MS" w:cs="Arial"/>
          <w:sz w:val="24"/>
          <w:szCs w:val="24"/>
        </w:rPr>
      </w:pPr>
      <w:r w:rsidRPr="005A4ABF">
        <w:rPr>
          <w:rFonts w:ascii="Trebuchet MS" w:hAnsi="Trebuchet MS" w:cs="Arial"/>
          <w:sz w:val="24"/>
          <w:szCs w:val="24"/>
        </w:rPr>
        <w:t>Deferred pensions are also exempt from the AA provided that revaluation is not excessive. However, there are no concessions for enhancements in redundancy situations, or early retirement situations where an employer may want to enhance benefits to reward past service.</w:t>
      </w:r>
    </w:p>
    <w:p w14:paraId="2398EA75" w14:textId="7ADEDF22" w:rsidR="005A4ABF" w:rsidRDefault="005A4ABF" w:rsidP="005A4ABF">
      <w:pPr>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lastRenderedPageBreak/>
        <w:t>Provision of information requirements</w:t>
      </w:r>
    </w:p>
    <w:p w14:paraId="27C07D41" w14:textId="77777777" w:rsidR="005A4ABF" w:rsidRPr="005A4ABF" w:rsidRDefault="005A4ABF" w:rsidP="005A4ABF">
      <w:pPr>
        <w:pStyle w:val="BodyText"/>
        <w:spacing w:before="237" w:line="235" w:lineRule="auto"/>
        <w:ind w:right="424"/>
        <w:rPr>
          <w:rFonts w:ascii="Trebuchet MS" w:eastAsiaTheme="minorEastAsia" w:hAnsi="Trebuchet MS" w:cs="Arial"/>
          <w:sz w:val="24"/>
          <w:szCs w:val="24"/>
        </w:rPr>
      </w:pPr>
      <w:r w:rsidRPr="005A4ABF">
        <w:rPr>
          <w:rFonts w:ascii="Trebuchet MS" w:eastAsiaTheme="minorEastAsia" w:hAnsi="Trebuchet MS" w:cs="Arial"/>
          <w:sz w:val="24"/>
          <w:szCs w:val="24"/>
        </w:rPr>
        <w:t>Where a member has exceeded the AA under the scheme, and where we have the required information from employers, Teachers’ Pension is obliged to provide information about the PIA that gave rise to the charge and the PIAs for the three previous tax years within specific timescales (currently 6 October following the tax year in question).</w:t>
      </w:r>
    </w:p>
    <w:p w14:paraId="06ACA826" w14:textId="77777777" w:rsidR="005A4ABF" w:rsidRDefault="005A4ABF" w:rsidP="005A4ABF">
      <w:pPr>
        <w:rPr>
          <w:rFonts w:ascii="Trebuchet MS" w:eastAsiaTheme="majorEastAsia" w:hAnsi="Trebuchet MS" w:cstheme="majorBidi"/>
          <w:b/>
          <w:bCs/>
          <w:color w:val="000000" w:themeColor="text1"/>
          <w:sz w:val="28"/>
        </w:rPr>
      </w:pPr>
    </w:p>
    <w:p w14:paraId="12229C9C" w14:textId="77777777" w:rsidR="005A4ABF" w:rsidRDefault="005A4ABF" w:rsidP="005A4ABF">
      <w:pPr>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t>Money Purchase Annual Allowance (MPAA) may apply from April 2015</w:t>
      </w:r>
    </w:p>
    <w:p w14:paraId="6EECCE5D" w14:textId="46CBC3C8" w:rsidR="005A4ABF" w:rsidRPr="005A4ABF" w:rsidRDefault="005A4ABF" w:rsidP="00CB49DE">
      <w:pPr>
        <w:spacing w:line="240" w:lineRule="auto"/>
        <w:rPr>
          <w:rFonts w:ascii="Trebuchet MS" w:eastAsiaTheme="majorEastAsia" w:hAnsi="Trebuchet MS" w:cstheme="majorBidi"/>
          <w:b/>
          <w:bCs/>
          <w:color w:val="000000" w:themeColor="text1"/>
          <w:sz w:val="28"/>
        </w:rPr>
      </w:pPr>
      <w:r w:rsidRPr="005A4ABF">
        <w:rPr>
          <w:rFonts w:ascii="Trebuchet MS" w:hAnsi="Trebuchet MS" w:cs="Arial"/>
          <w:sz w:val="24"/>
          <w:szCs w:val="24"/>
        </w:rPr>
        <w:t>From 6 April 2015 where a member first flexibly accesses their money purchase benefits, a new MPAA applies in respect of DC contributions, cash balance accrual and hybrid accrual. This MPAA was only £10,000, however with effect from 6 April 2017 the MPAA was reduced to £4,000. If you are subject to the MPAA, this may reduce the AA available in the Scheme.</w:t>
      </w:r>
    </w:p>
    <w:p w14:paraId="0DB5CAC9" w14:textId="77777777" w:rsidR="005A4ABF" w:rsidRPr="005A4ABF" w:rsidRDefault="005A4ABF" w:rsidP="00CB49DE">
      <w:pPr>
        <w:pStyle w:val="BodyText"/>
        <w:spacing w:before="7"/>
        <w:rPr>
          <w:rFonts w:ascii="Trebuchet MS" w:eastAsiaTheme="minorEastAsia" w:hAnsi="Trebuchet MS" w:cs="Arial"/>
          <w:sz w:val="24"/>
          <w:szCs w:val="24"/>
        </w:rPr>
      </w:pPr>
    </w:p>
    <w:p w14:paraId="07192265" w14:textId="15EA2D24" w:rsidR="005A4ABF" w:rsidRPr="005A4ABF" w:rsidRDefault="005A4ABF" w:rsidP="00CB49DE">
      <w:pPr>
        <w:pStyle w:val="BodyText"/>
        <w:rPr>
          <w:rFonts w:ascii="Trebuchet MS" w:eastAsiaTheme="minorEastAsia" w:hAnsi="Trebuchet MS" w:cs="Arial"/>
          <w:sz w:val="24"/>
          <w:szCs w:val="24"/>
        </w:rPr>
      </w:pPr>
      <w:r w:rsidRPr="005A4ABF">
        <w:rPr>
          <w:rFonts w:ascii="Trebuchet MS" w:eastAsiaTheme="minorEastAsia" w:hAnsi="Trebuchet MS" w:cs="Arial"/>
          <w:sz w:val="24"/>
          <w:szCs w:val="24"/>
        </w:rPr>
        <w:t>The information in this Briefing Note is based on our current understanding of the tax and legal position.</w:t>
      </w:r>
      <w:r w:rsidRPr="005A4ABF">
        <w:rPr>
          <w:rFonts w:ascii="Trebuchet MS" w:eastAsiaTheme="minorEastAsia" w:hAnsi="Trebuchet MS" w:cs="Arial"/>
          <w:sz w:val="24"/>
          <w:szCs w:val="24"/>
        </w:rPr>
        <w:t xml:space="preserve"> </w:t>
      </w:r>
      <w:r w:rsidRPr="005A4ABF">
        <w:rPr>
          <w:rFonts w:ascii="Trebuchet MS" w:eastAsiaTheme="minorEastAsia" w:hAnsi="Trebuchet MS" w:cs="Arial"/>
          <w:sz w:val="24"/>
          <w:szCs w:val="24"/>
        </w:rPr>
        <w:t xml:space="preserve">This document is for reference purposes only and does not constitute financial advice. If you think that you might be affected by the Annual Allowance, we recommend that you take independent financial advice from a registered individual, who can assess and quantify the extent of any tax liability that is due. You can find a list of independent financial advisers at </w:t>
      </w:r>
      <w:hyperlink r:id="rId8" w:history="1">
        <w:r w:rsidRPr="005A4ABF">
          <w:rPr>
            <w:rStyle w:val="Hyperlink"/>
            <w:rFonts w:ascii="Trebuchet MS" w:eastAsiaTheme="minorEastAsia" w:hAnsi="Trebuchet MS" w:cs="Arial"/>
            <w:sz w:val="24"/>
            <w:szCs w:val="24"/>
          </w:rPr>
          <w:t>www.unbiased.co.uk</w:t>
        </w:r>
      </w:hyperlink>
      <w:r w:rsidRPr="005A4ABF">
        <w:rPr>
          <w:rFonts w:ascii="Trebuchet MS" w:eastAsiaTheme="minorEastAsia" w:hAnsi="Trebuchet MS" w:cs="Arial"/>
          <w:sz w:val="24"/>
          <w:szCs w:val="24"/>
        </w:rPr>
        <w:t>.</w:t>
      </w:r>
    </w:p>
    <w:p w14:paraId="293A1E0B" w14:textId="77777777" w:rsidR="005A4ABF" w:rsidRPr="005A4ABF" w:rsidRDefault="005A4ABF" w:rsidP="005A4ABF">
      <w:pPr>
        <w:rPr>
          <w:rFonts w:ascii="Trebuchet MS" w:hAnsi="Trebuchet MS" w:cs="Arial"/>
          <w:sz w:val="24"/>
          <w:szCs w:val="24"/>
        </w:rPr>
      </w:pPr>
    </w:p>
    <w:sectPr w:rsidR="005A4ABF" w:rsidRPr="005A4ABF" w:rsidSect="00E7010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96CBF" w14:textId="77777777" w:rsidR="00DE434C" w:rsidRDefault="00DE434C" w:rsidP="00DB4AAE">
      <w:pPr>
        <w:spacing w:after="0" w:line="240" w:lineRule="auto"/>
      </w:pPr>
      <w:r>
        <w:separator/>
      </w:r>
    </w:p>
  </w:endnote>
  <w:endnote w:type="continuationSeparator" w:id="0">
    <w:p w14:paraId="2883DF8F" w14:textId="77777777" w:rsidR="00DE434C" w:rsidRDefault="00DE434C" w:rsidP="00DB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3D734" w14:textId="4D8A64E2" w:rsidR="00DE434C" w:rsidRDefault="005A4ABF">
    <w:pPr>
      <w:pStyle w:val="Footer"/>
    </w:pPr>
    <w:r>
      <w:t>Briefing Note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89986" w14:textId="77777777" w:rsidR="00DE434C" w:rsidRDefault="00DE434C" w:rsidP="00DB4AAE">
      <w:pPr>
        <w:spacing w:after="0" w:line="240" w:lineRule="auto"/>
      </w:pPr>
      <w:r>
        <w:separator/>
      </w:r>
    </w:p>
  </w:footnote>
  <w:footnote w:type="continuationSeparator" w:id="0">
    <w:p w14:paraId="095E9DE3" w14:textId="77777777" w:rsidR="00DE434C" w:rsidRDefault="00DE434C" w:rsidP="00DB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39CE"/>
    <w:multiLevelType w:val="hybridMultilevel"/>
    <w:tmpl w:val="8EEA1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91B84"/>
    <w:multiLevelType w:val="hybridMultilevel"/>
    <w:tmpl w:val="AE00D3FE"/>
    <w:lvl w:ilvl="0" w:tplc="3FAC3F26">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F129B"/>
    <w:multiLevelType w:val="hybridMultilevel"/>
    <w:tmpl w:val="DFF2CADC"/>
    <w:lvl w:ilvl="0" w:tplc="3FAC3F26">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603B0"/>
    <w:multiLevelType w:val="hybridMultilevel"/>
    <w:tmpl w:val="507E5C8C"/>
    <w:lvl w:ilvl="0" w:tplc="3FAC3F26">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531C6"/>
    <w:multiLevelType w:val="hybridMultilevel"/>
    <w:tmpl w:val="79B6AB80"/>
    <w:lvl w:ilvl="0" w:tplc="D8E200C2">
      <w:start w:val="1"/>
      <w:numFmt w:val="decimal"/>
      <w:lvlText w:val="%1."/>
      <w:lvlJc w:val="left"/>
      <w:pPr>
        <w:ind w:left="423" w:hanging="324"/>
        <w:jc w:val="left"/>
      </w:pPr>
      <w:rPr>
        <w:rFonts w:ascii="Calibri" w:eastAsia="Calibri" w:hAnsi="Calibri" w:cs="Calibri" w:hint="default"/>
        <w:b w:val="0"/>
        <w:bCs w:val="0"/>
        <w:i w:val="0"/>
        <w:iCs w:val="0"/>
        <w:color w:val="585858"/>
        <w:w w:val="110"/>
        <w:sz w:val="22"/>
        <w:szCs w:val="22"/>
        <w:lang w:val="en-GB" w:eastAsia="en-US" w:bidi="ar-SA"/>
      </w:rPr>
    </w:lvl>
    <w:lvl w:ilvl="1" w:tplc="6756E7D8">
      <w:numFmt w:val="bullet"/>
      <w:lvlText w:val="•"/>
      <w:lvlJc w:val="left"/>
      <w:pPr>
        <w:ind w:left="1442" w:hanging="324"/>
      </w:pPr>
      <w:rPr>
        <w:rFonts w:hint="default"/>
        <w:lang w:val="en-GB" w:eastAsia="en-US" w:bidi="ar-SA"/>
      </w:rPr>
    </w:lvl>
    <w:lvl w:ilvl="2" w:tplc="D654DC64">
      <w:numFmt w:val="bullet"/>
      <w:lvlText w:val="•"/>
      <w:lvlJc w:val="left"/>
      <w:pPr>
        <w:ind w:left="2465" w:hanging="324"/>
      </w:pPr>
      <w:rPr>
        <w:rFonts w:hint="default"/>
        <w:lang w:val="en-GB" w:eastAsia="en-US" w:bidi="ar-SA"/>
      </w:rPr>
    </w:lvl>
    <w:lvl w:ilvl="3" w:tplc="85A8DE2A">
      <w:numFmt w:val="bullet"/>
      <w:lvlText w:val="•"/>
      <w:lvlJc w:val="left"/>
      <w:pPr>
        <w:ind w:left="3487" w:hanging="324"/>
      </w:pPr>
      <w:rPr>
        <w:rFonts w:hint="default"/>
        <w:lang w:val="en-GB" w:eastAsia="en-US" w:bidi="ar-SA"/>
      </w:rPr>
    </w:lvl>
    <w:lvl w:ilvl="4" w:tplc="B4A0D3E8">
      <w:numFmt w:val="bullet"/>
      <w:lvlText w:val="•"/>
      <w:lvlJc w:val="left"/>
      <w:pPr>
        <w:ind w:left="4510" w:hanging="324"/>
      </w:pPr>
      <w:rPr>
        <w:rFonts w:hint="default"/>
        <w:lang w:val="en-GB" w:eastAsia="en-US" w:bidi="ar-SA"/>
      </w:rPr>
    </w:lvl>
    <w:lvl w:ilvl="5" w:tplc="1CBEEE4C">
      <w:numFmt w:val="bullet"/>
      <w:lvlText w:val="•"/>
      <w:lvlJc w:val="left"/>
      <w:pPr>
        <w:ind w:left="5532" w:hanging="324"/>
      </w:pPr>
      <w:rPr>
        <w:rFonts w:hint="default"/>
        <w:lang w:val="en-GB" w:eastAsia="en-US" w:bidi="ar-SA"/>
      </w:rPr>
    </w:lvl>
    <w:lvl w:ilvl="6" w:tplc="768A3204">
      <w:numFmt w:val="bullet"/>
      <w:lvlText w:val="•"/>
      <w:lvlJc w:val="left"/>
      <w:pPr>
        <w:ind w:left="6555" w:hanging="324"/>
      </w:pPr>
      <w:rPr>
        <w:rFonts w:hint="default"/>
        <w:lang w:val="en-GB" w:eastAsia="en-US" w:bidi="ar-SA"/>
      </w:rPr>
    </w:lvl>
    <w:lvl w:ilvl="7" w:tplc="405A3DEA">
      <w:numFmt w:val="bullet"/>
      <w:lvlText w:val="•"/>
      <w:lvlJc w:val="left"/>
      <w:pPr>
        <w:ind w:left="7577" w:hanging="324"/>
      </w:pPr>
      <w:rPr>
        <w:rFonts w:hint="default"/>
        <w:lang w:val="en-GB" w:eastAsia="en-US" w:bidi="ar-SA"/>
      </w:rPr>
    </w:lvl>
    <w:lvl w:ilvl="8" w:tplc="C2D63948">
      <w:numFmt w:val="bullet"/>
      <w:lvlText w:val="•"/>
      <w:lvlJc w:val="left"/>
      <w:pPr>
        <w:ind w:left="8600" w:hanging="324"/>
      </w:pPr>
      <w:rPr>
        <w:rFonts w:hint="default"/>
        <w:lang w:val="en-GB" w:eastAsia="en-US" w:bidi="ar-SA"/>
      </w:rPr>
    </w:lvl>
  </w:abstractNum>
  <w:abstractNum w:abstractNumId="5" w15:restartNumberingAfterBreak="0">
    <w:nsid w:val="0F027F26"/>
    <w:multiLevelType w:val="hybridMultilevel"/>
    <w:tmpl w:val="C88E9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22B1D"/>
    <w:multiLevelType w:val="hybridMultilevel"/>
    <w:tmpl w:val="539E3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2073B"/>
    <w:multiLevelType w:val="hybridMultilevel"/>
    <w:tmpl w:val="05F01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86E7ABC"/>
    <w:multiLevelType w:val="hybridMultilevel"/>
    <w:tmpl w:val="AB82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2C6E5A"/>
    <w:multiLevelType w:val="multilevel"/>
    <w:tmpl w:val="4DF8B06C"/>
    <w:lvl w:ilvl="0">
      <w:start w:val="1"/>
      <w:numFmt w:val="decimal"/>
      <w:lvlText w:val="%1."/>
      <w:lvlJc w:val="left"/>
      <w:pPr>
        <w:ind w:left="720" w:hanging="360"/>
      </w:pPr>
    </w:lvl>
    <w:lvl w:ilvl="1">
      <w:start w:val="3"/>
      <w:numFmt w:val="decimal"/>
      <w:isLgl/>
      <w:lvlText w:val="%1.%2"/>
      <w:lvlJc w:val="left"/>
      <w:pPr>
        <w:ind w:left="1086"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538" w:hanging="108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22" w:hanging="1800"/>
      </w:pPr>
      <w:rPr>
        <w:rFonts w:hint="default"/>
      </w:rPr>
    </w:lvl>
    <w:lvl w:ilvl="8">
      <w:start w:val="1"/>
      <w:numFmt w:val="decimal"/>
      <w:isLgl/>
      <w:lvlText w:val="%1.%2.%3.%4.%5.%6.%7.%8.%9"/>
      <w:lvlJc w:val="left"/>
      <w:pPr>
        <w:ind w:left="5448" w:hanging="2160"/>
      </w:pPr>
      <w:rPr>
        <w:rFonts w:hint="default"/>
      </w:rPr>
    </w:lvl>
  </w:abstractNum>
  <w:abstractNum w:abstractNumId="11" w15:restartNumberingAfterBreak="0">
    <w:nsid w:val="1C784B2D"/>
    <w:multiLevelType w:val="hybridMultilevel"/>
    <w:tmpl w:val="8FFEA496"/>
    <w:lvl w:ilvl="0" w:tplc="96EA1F6C">
      <w:start w:val="1"/>
      <w:numFmt w:val="decimal"/>
      <w:lvlText w:val="%1."/>
      <w:lvlJc w:val="left"/>
      <w:pPr>
        <w:ind w:left="483" w:hanging="324"/>
      </w:pPr>
      <w:rPr>
        <w:rFonts w:ascii="Calibri" w:eastAsia="Calibri" w:hAnsi="Calibri" w:cs="Calibri" w:hint="default"/>
        <w:b w:val="0"/>
        <w:bCs w:val="0"/>
        <w:i w:val="0"/>
        <w:iCs w:val="0"/>
        <w:color w:val="585858"/>
        <w:w w:val="110"/>
        <w:sz w:val="22"/>
        <w:szCs w:val="22"/>
        <w:lang w:val="en-GB" w:eastAsia="en-US" w:bidi="ar-SA"/>
      </w:rPr>
    </w:lvl>
    <w:lvl w:ilvl="1" w:tplc="D9B450EE">
      <w:numFmt w:val="bullet"/>
      <w:lvlText w:val="•"/>
      <w:lvlJc w:val="left"/>
      <w:pPr>
        <w:ind w:left="1506" w:hanging="324"/>
      </w:pPr>
      <w:rPr>
        <w:rFonts w:hint="default"/>
        <w:lang w:val="en-GB" w:eastAsia="en-US" w:bidi="ar-SA"/>
      </w:rPr>
    </w:lvl>
    <w:lvl w:ilvl="2" w:tplc="39BE9084">
      <w:numFmt w:val="bullet"/>
      <w:lvlText w:val="•"/>
      <w:lvlJc w:val="left"/>
      <w:pPr>
        <w:ind w:left="2533" w:hanging="324"/>
      </w:pPr>
      <w:rPr>
        <w:rFonts w:hint="default"/>
        <w:lang w:val="en-GB" w:eastAsia="en-US" w:bidi="ar-SA"/>
      </w:rPr>
    </w:lvl>
    <w:lvl w:ilvl="3" w:tplc="BE86922C">
      <w:numFmt w:val="bullet"/>
      <w:lvlText w:val="•"/>
      <w:lvlJc w:val="left"/>
      <w:pPr>
        <w:ind w:left="3559" w:hanging="324"/>
      </w:pPr>
      <w:rPr>
        <w:rFonts w:hint="default"/>
        <w:lang w:val="en-GB" w:eastAsia="en-US" w:bidi="ar-SA"/>
      </w:rPr>
    </w:lvl>
    <w:lvl w:ilvl="4" w:tplc="0ECE4BA0">
      <w:numFmt w:val="bullet"/>
      <w:lvlText w:val="•"/>
      <w:lvlJc w:val="left"/>
      <w:pPr>
        <w:ind w:left="4586" w:hanging="324"/>
      </w:pPr>
      <w:rPr>
        <w:rFonts w:hint="default"/>
        <w:lang w:val="en-GB" w:eastAsia="en-US" w:bidi="ar-SA"/>
      </w:rPr>
    </w:lvl>
    <w:lvl w:ilvl="5" w:tplc="A93E3B6A">
      <w:numFmt w:val="bullet"/>
      <w:lvlText w:val="•"/>
      <w:lvlJc w:val="left"/>
      <w:pPr>
        <w:ind w:left="5612" w:hanging="324"/>
      </w:pPr>
      <w:rPr>
        <w:rFonts w:hint="default"/>
        <w:lang w:val="en-GB" w:eastAsia="en-US" w:bidi="ar-SA"/>
      </w:rPr>
    </w:lvl>
    <w:lvl w:ilvl="6" w:tplc="CFDA5DCC">
      <w:numFmt w:val="bullet"/>
      <w:lvlText w:val="•"/>
      <w:lvlJc w:val="left"/>
      <w:pPr>
        <w:ind w:left="6639" w:hanging="324"/>
      </w:pPr>
      <w:rPr>
        <w:rFonts w:hint="default"/>
        <w:lang w:val="en-GB" w:eastAsia="en-US" w:bidi="ar-SA"/>
      </w:rPr>
    </w:lvl>
    <w:lvl w:ilvl="7" w:tplc="D89A45D6">
      <w:numFmt w:val="bullet"/>
      <w:lvlText w:val="•"/>
      <w:lvlJc w:val="left"/>
      <w:pPr>
        <w:ind w:left="7665" w:hanging="324"/>
      </w:pPr>
      <w:rPr>
        <w:rFonts w:hint="default"/>
        <w:lang w:val="en-GB" w:eastAsia="en-US" w:bidi="ar-SA"/>
      </w:rPr>
    </w:lvl>
    <w:lvl w:ilvl="8" w:tplc="7F6EFFAA">
      <w:numFmt w:val="bullet"/>
      <w:lvlText w:val="•"/>
      <w:lvlJc w:val="left"/>
      <w:pPr>
        <w:ind w:left="8692" w:hanging="324"/>
      </w:pPr>
      <w:rPr>
        <w:rFonts w:hint="default"/>
        <w:lang w:val="en-GB" w:eastAsia="en-US" w:bidi="ar-SA"/>
      </w:rPr>
    </w:lvl>
  </w:abstractNum>
  <w:abstractNum w:abstractNumId="12" w15:restartNumberingAfterBreak="0">
    <w:nsid w:val="1DA574E0"/>
    <w:multiLevelType w:val="hybridMultilevel"/>
    <w:tmpl w:val="ED1A9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62818"/>
    <w:multiLevelType w:val="hybridMultilevel"/>
    <w:tmpl w:val="C998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4F29A2"/>
    <w:multiLevelType w:val="hybridMultilevel"/>
    <w:tmpl w:val="8EEA1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331906"/>
    <w:multiLevelType w:val="hybridMultilevel"/>
    <w:tmpl w:val="C88E9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8F4355"/>
    <w:multiLevelType w:val="hybridMultilevel"/>
    <w:tmpl w:val="A3D4895A"/>
    <w:lvl w:ilvl="0" w:tplc="D88E79D4">
      <w:numFmt w:val="bullet"/>
      <w:lvlText w:val="•"/>
      <w:lvlJc w:val="left"/>
      <w:pPr>
        <w:ind w:left="483" w:hanging="324"/>
      </w:pPr>
      <w:rPr>
        <w:rFonts w:ascii="Calibri" w:eastAsia="Calibri" w:hAnsi="Calibri" w:cs="Calibri" w:hint="default"/>
        <w:b w:val="0"/>
        <w:bCs w:val="0"/>
        <w:i w:val="0"/>
        <w:iCs w:val="0"/>
        <w:color w:val="585858"/>
        <w:w w:val="81"/>
        <w:sz w:val="22"/>
        <w:szCs w:val="22"/>
        <w:lang w:val="en-GB" w:eastAsia="en-US" w:bidi="ar-SA"/>
      </w:rPr>
    </w:lvl>
    <w:lvl w:ilvl="1" w:tplc="1B54CDF6">
      <w:numFmt w:val="bullet"/>
      <w:lvlText w:val="•"/>
      <w:lvlJc w:val="left"/>
      <w:pPr>
        <w:ind w:left="1506" w:hanging="324"/>
      </w:pPr>
      <w:rPr>
        <w:rFonts w:hint="default"/>
        <w:lang w:val="en-GB" w:eastAsia="en-US" w:bidi="ar-SA"/>
      </w:rPr>
    </w:lvl>
    <w:lvl w:ilvl="2" w:tplc="D932E52A">
      <w:numFmt w:val="bullet"/>
      <w:lvlText w:val="•"/>
      <w:lvlJc w:val="left"/>
      <w:pPr>
        <w:ind w:left="2533" w:hanging="324"/>
      </w:pPr>
      <w:rPr>
        <w:rFonts w:hint="default"/>
        <w:lang w:val="en-GB" w:eastAsia="en-US" w:bidi="ar-SA"/>
      </w:rPr>
    </w:lvl>
    <w:lvl w:ilvl="3" w:tplc="15BE92CE">
      <w:numFmt w:val="bullet"/>
      <w:lvlText w:val="•"/>
      <w:lvlJc w:val="left"/>
      <w:pPr>
        <w:ind w:left="3559" w:hanging="324"/>
      </w:pPr>
      <w:rPr>
        <w:rFonts w:hint="default"/>
        <w:lang w:val="en-GB" w:eastAsia="en-US" w:bidi="ar-SA"/>
      </w:rPr>
    </w:lvl>
    <w:lvl w:ilvl="4" w:tplc="7D0A751C">
      <w:numFmt w:val="bullet"/>
      <w:lvlText w:val="•"/>
      <w:lvlJc w:val="left"/>
      <w:pPr>
        <w:ind w:left="4586" w:hanging="324"/>
      </w:pPr>
      <w:rPr>
        <w:rFonts w:hint="default"/>
        <w:lang w:val="en-GB" w:eastAsia="en-US" w:bidi="ar-SA"/>
      </w:rPr>
    </w:lvl>
    <w:lvl w:ilvl="5" w:tplc="1D884D3C">
      <w:numFmt w:val="bullet"/>
      <w:lvlText w:val="•"/>
      <w:lvlJc w:val="left"/>
      <w:pPr>
        <w:ind w:left="5612" w:hanging="324"/>
      </w:pPr>
      <w:rPr>
        <w:rFonts w:hint="default"/>
        <w:lang w:val="en-GB" w:eastAsia="en-US" w:bidi="ar-SA"/>
      </w:rPr>
    </w:lvl>
    <w:lvl w:ilvl="6" w:tplc="6A3055C6">
      <w:numFmt w:val="bullet"/>
      <w:lvlText w:val="•"/>
      <w:lvlJc w:val="left"/>
      <w:pPr>
        <w:ind w:left="6639" w:hanging="324"/>
      </w:pPr>
      <w:rPr>
        <w:rFonts w:hint="default"/>
        <w:lang w:val="en-GB" w:eastAsia="en-US" w:bidi="ar-SA"/>
      </w:rPr>
    </w:lvl>
    <w:lvl w:ilvl="7" w:tplc="05C23A00">
      <w:numFmt w:val="bullet"/>
      <w:lvlText w:val="•"/>
      <w:lvlJc w:val="left"/>
      <w:pPr>
        <w:ind w:left="7665" w:hanging="324"/>
      </w:pPr>
      <w:rPr>
        <w:rFonts w:hint="default"/>
        <w:lang w:val="en-GB" w:eastAsia="en-US" w:bidi="ar-SA"/>
      </w:rPr>
    </w:lvl>
    <w:lvl w:ilvl="8" w:tplc="974E0A5C">
      <w:numFmt w:val="bullet"/>
      <w:lvlText w:val="•"/>
      <w:lvlJc w:val="left"/>
      <w:pPr>
        <w:ind w:left="8692" w:hanging="324"/>
      </w:pPr>
      <w:rPr>
        <w:rFonts w:hint="default"/>
        <w:lang w:val="en-GB" w:eastAsia="en-US" w:bidi="ar-SA"/>
      </w:rPr>
    </w:lvl>
  </w:abstractNum>
  <w:abstractNum w:abstractNumId="17" w15:restartNumberingAfterBreak="0">
    <w:nsid w:val="3CDB6FC4"/>
    <w:multiLevelType w:val="multilevel"/>
    <w:tmpl w:val="4DF8B06C"/>
    <w:lvl w:ilvl="0">
      <w:start w:val="1"/>
      <w:numFmt w:val="decimal"/>
      <w:lvlText w:val="%1."/>
      <w:lvlJc w:val="left"/>
      <w:pPr>
        <w:ind w:left="720" w:hanging="360"/>
      </w:pPr>
    </w:lvl>
    <w:lvl w:ilvl="1">
      <w:start w:val="3"/>
      <w:numFmt w:val="decimal"/>
      <w:isLgl/>
      <w:lvlText w:val="%1.%2"/>
      <w:lvlJc w:val="left"/>
      <w:pPr>
        <w:ind w:left="1086"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538" w:hanging="108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22" w:hanging="1800"/>
      </w:pPr>
      <w:rPr>
        <w:rFonts w:hint="default"/>
      </w:rPr>
    </w:lvl>
    <w:lvl w:ilvl="8">
      <w:start w:val="1"/>
      <w:numFmt w:val="decimal"/>
      <w:isLgl/>
      <w:lvlText w:val="%1.%2.%3.%4.%5.%6.%7.%8.%9"/>
      <w:lvlJc w:val="left"/>
      <w:pPr>
        <w:ind w:left="5448" w:hanging="2160"/>
      </w:pPr>
      <w:rPr>
        <w:rFonts w:hint="default"/>
      </w:rPr>
    </w:lvl>
  </w:abstractNum>
  <w:abstractNum w:abstractNumId="18" w15:restartNumberingAfterBreak="0">
    <w:nsid w:val="42DC4223"/>
    <w:multiLevelType w:val="hybridMultilevel"/>
    <w:tmpl w:val="FC061E7C"/>
    <w:lvl w:ilvl="0" w:tplc="02CE0F84">
      <w:start w:val="1"/>
      <w:numFmt w:val="decimal"/>
      <w:lvlText w:val="%1."/>
      <w:lvlJc w:val="left"/>
      <w:pPr>
        <w:ind w:left="483" w:hanging="324"/>
      </w:pPr>
      <w:rPr>
        <w:rFonts w:ascii="Calibri" w:eastAsia="Calibri" w:hAnsi="Calibri" w:cs="Calibri" w:hint="default"/>
        <w:b w:val="0"/>
        <w:bCs w:val="0"/>
        <w:i w:val="0"/>
        <w:iCs w:val="0"/>
        <w:color w:val="585858"/>
        <w:w w:val="110"/>
        <w:sz w:val="22"/>
        <w:szCs w:val="22"/>
        <w:lang w:val="en-GB" w:eastAsia="en-US" w:bidi="ar-SA"/>
      </w:rPr>
    </w:lvl>
    <w:lvl w:ilvl="1" w:tplc="9BCA0020">
      <w:numFmt w:val="bullet"/>
      <w:lvlText w:val="•"/>
      <w:lvlJc w:val="left"/>
      <w:pPr>
        <w:ind w:left="1073" w:hanging="194"/>
      </w:pPr>
      <w:rPr>
        <w:rFonts w:ascii="Calibri" w:eastAsia="Calibri" w:hAnsi="Calibri" w:cs="Calibri" w:hint="default"/>
        <w:b w:val="0"/>
        <w:bCs w:val="0"/>
        <w:i w:val="0"/>
        <w:iCs w:val="0"/>
        <w:color w:val="585858"/>
        <w:w w:val="81"/>
        <w:sz w:val="22"/>
        <w:szCs w:val="22"/>
        <w:lang w:val="en-GB" w:eastAsia="en-US" w:bidi="ar-SA"/>
      </w:rPr>
    </w:lvl>
    <w:lvl w:ilvl="2" w:tplc="289AE498">
      <w:numFmt w:val="bullet"/>
      <w:lvlText w:val="•"/>
      <w:lvlJc w:val="left"/>
      <w:pPr>
        <w:ind w:left="2153" w:hanging="194"/>
      </w:pPr>
      <w:rPr>
        <w:rFonts w:hint="default"/>
        <w:lang w:val="en-GB" w:eastAsia="en-US" w:bidi="ar-SA"/>
      </w:rPr>
    </w:lvl>
    <w:lvl w:ilvl="3" w:tplc="32961178">
      <w:numFmt w:val="bullet"/>
      <w:lvlText w:val="•"/>
      <w:lvlJc w:val="left"/>
      <w:pPr>
        <w:ind w:left="3227" w:hanging="194"/>
      </w:pPr>
      <w:rPr>
        <w:rFonts w:hint="default"/>
        <w:lang w:val="en-GB" w:eastAsia="en-US" w:bidi="ar-SA"/>
      </w:rPr>
    </w:lvl>
    <w:lvl w:ilvl="4" w:tplc="64E2A810">
      <w:numFmt w:val="bullet"/>
      <w:lvlText w:val="•"/>
      <w:lvlJc w:val="left"/>
      <w:pPr>
        <w:ind w:left="4301" w:hanging="194"/>
      </w:pPr>
      <w:rPr>
        <w:rFonts w:hint="default"/>
        <w:lang w:val="en-GB" w:eastAsia="en-US" w:bidi="ar-SA"/>
      </w:rPr>
    </w:lvl>
    <w:lvl w:ilvl="5" w:tplc="1BD28758">
      <w:numFmt w:val="bullet"/>
      <w:lvlText w:val="•"/>
      <w:lvlJc w:val="left"/>
      <w:pPr>
        <w:ind w:left="5375" w:hanging="194"/>
      </w:pPr>
      <w:rPr>
        <w:rFonts w:hint="default"/>
        <w:lang w:val="en-GB" w:eastAsia="en-US" w:bidi="ar-SA"/>
      </w:rPr>
    </w:lvl>
    <w:lvl w:ilvl="6" w:tplc="B9021D98">
      <w:numFmt w:val="bullet"/>
      <w:lvlText w:val="•"/>
      <w:lvlJc w:val="left"/>
      <w:pPr>
        <w:ind w:left="6449" w:hanging="194"/>
      </w:pPr>
      <w:rPr>
        <w:rFonts w:hint="default"/>
        <w:lang w:val="en-GB" w:eastAsia="en-US" w:bidi="ar-SA"/>
      </w:rPr>
    </w:lvl>
    <w:lvl w:ilvl="7" w:tplc="983E239E">
      <w:numFmt w:val="bullet"/>
      <w:lvlText w:val="•"/>
      <w:lvlJc w:val="left"/>
      <w:pPr>
        <w:ind w:left="7523" w:hanging="194"/>
      </w:pPr>
      <w:rPr>
        <w:rFonts w:hint="default"/>
        <w:lang w:val="en-GB" w:eastAsia="en-US" w:bidi="ar-SA"/>
      </w:rPr>
    </w:lvl>
    <w:lvl w:ilvl="8" w:tplc="B90211A2">
      <w:numFmt w:val="bullet"/>
      <w:lvlText w:val="•"/>
      <w:lvlJc w:val="left"/>
      <w:pPr>
        <w:ind w:left="8597" w:hanging="194"/>
      </w:pPr>
      <w:rPr>
        <w:rFonts w:hint="default"/>
        <w:lang w:val="en-GB" w:eastAsia="en-US" w:bidi="ar-SA"/>
      </w:rPr>
    </w:lvl>
  </w:abstractNum>
  <w:abstractNum w:abstractNumId="19" w15:restartNumberingAfterBreak="0">
    <w:nsid w:val="43763D2C"/>
    <w:multiLevelType w:val="hybridMultilevel"/>
    <w:tmpl w:val="E892F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E7B89"/>
    <w:multiLevelType w:val="multilevel"/>
    <w:tmpl w:val="4DF8B06C"/>
    <w:lvl w:ilvl="0">
      <w:start w:val="1"/>
      <w:numFmt w:val="decimal"/>
      <w:lvlText w:val="%1."/>
      <w:lvlJc w:val="left"/>
      <w:pPr>
        <w:ind w:left="720" w:hanging="360"/>
      </w:pPr>
    </w:lvl>
    <w:lvl w:ilvl="1">
      <w:start w:val="3"/>
      <w:numFmt w:val="decimal"/>
      <w:isLgl/>
      <w:lvlText w:val="%1.%2"/>
      <w:lvlJc w:val="left"/>
      <w:pPr>
        <w:ind w:left="1086"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538" w:hanging="108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22" w:hanging="1800"/>
      </w:pPr>
      <w:rPr>
        <w:rFonts w:hint="default"/>
      </w:rPr>
    </w:lvl>
    <w:lvl w:ilvl="8">
      <w:start w:val="1"/>
      <w:numFmt w:val="decimal"/>
      <w:isLgl/>
      <w:lvlText w:val="%1.%2.%3.%4.%5.%6.%7.%8.%9"/>
      <w:lvlJc w:val="left"/>
      <w:pPr>
        <w:ind w:left="5448" w:hanging="2160"/>
      </w:pPr>
      <w:rPr>
        <w:rFonts w:hint="default"/>
      </w:rPr>
    </w:lvl>
  </w:abstractNum>
  <w:abstractNum w:abstractNumId="21" w15:restartNumberingAfterBreak="0">
    <w:nsid w:val="493A6EF9"/>
    <w:multiLevelType w:val="hybridMultilevel"/>
    <w:tmpl w:val="00B4471E"/>
    <w:lvl w:ilvl="0" w:tplc="9E8A8E96">
      <w:start w:val="1"/>
      <w:numFmt w:val="decimal"/>
      <w:lvlText w:val="%1."/>
      <w:lvlJc w:val="left"/>
      <w:pPr>
        <w:ind w:left="423" w:hanging="324"/>
      </w:pPr>
      <w:rPr>
        <w:rFonts w:ascii="Trebuchet MS" w:eastAsia="Calibri" w:hAnsi="Trebuchet MS" w:cs="Calibri" w:hint="default"/>
        <w:b w:val="0"/>
        <w:bCs w:val="0"/>
        <w:i w:val="0"/>
        <w:iCs w:val="0"/>
        <w:color w:val="585858"/>
        <w:w w:val="110"/>
        <w:sz w:val="24"/>
        <w:szCs w:val="24"/>
        <w:lang w:val="en-GB" w:eastAsia="en-US" w:bidi="ar-SA"/>
      </w:rPr>
    </w:lvl>
    <w:lvl w:ilvl="1" w:tplc="8398D8E4">
      <w:numFmt w:val="bullet"/>
      <w:lvlText w:val="•"/>
      <w:lvlJc w:val="left"/>
      <w:pPr>
        <w:ind w:left="1446" w:hanging="324"/>
      </w:pPr>
      <w:rPr>
        <w:rFonts w:hint="default"/>
        <w:lang w:val="en-GB" w:eastAsia="en-US" w:bidi="ar-SA"/>
      </w:rPr>
    </w:lvl>
    <w:lvl w:ilvl="2" w:tplc="1A9EA7E8">
      <w:numFmt w:val="bullet"/>
      <w:lvlText w:val="•"/>
      <w:lvlJc w:val="left"/>
      <w:pPr>
        <w:ind w:left="2473" w:hanging="324"/>
      </w:pPr>
      <w:rPr>
        <w:rFonts w:hint="default"/>
        <w:lang w:val="en-GB" w:eastAsia="en-US" w:bidi="ar-SA"/>
      </w:rPr>
    </w:lvl>
    <w:lvl w:ilvl="3" w:tplc="02ACC720">
      <w:numFmt w:val="bullet"/>
      <w:lvlText w:val="•"/>
      <w:lvlJc w:val="left"/>
      <w:pPr>
        <w:ind w:left="3499" w:hanging="324"/>
      </w:pPr>
      <w:rPr>
        <w:rFonts w:hint="default"/>
        <w:lang w:val="en-GB" w:eastAsia="en-US" w:bidi="ar-SA"/>
      </w:rPr>
    </w:lvl>
    <w:lvl w:ilvl="4" w:tplc="AD0E62C8">
      <w:numFmt w:val="bullet"/>
      <w:lvlText w:val="•"/>
      <w:lvlJc w:val="left"/>
      <w:pPr>
        <w:ind w:left="4526" w:hanging="324"/>
      </w:pPr>
      <w:rPr>
        <w:rFonts w:hint="default"/>
        <w:lang w:val="en-GB" w:eastAsia="en-US" w:bidi="ar-SA"/>
      </w:rPr>
    </w:lvl>
    <w:lvl w:ilvl="5" w:tplc="FDDC7CEE">
      <w:numFmt w:val="bullet"/>
      <w:lvlText w:val="•"/>
      <w:lvlJc w:val="left"/>
      <w:pPr>
        <w:ind w:left="5552" w:hanging="324"/>
      </w:pPr>
      <w:rPr>
        <w:rFonts w:hint="default"/>
        <w:lang w:val="en-GB" w:eastAsia="en-US" w:bidi="ar-SA"/>
      </w:rPr>
    </w:lvl>
    <w:lvl w:ilvl="6" w:tplc="2494CBE6">
      <w:numFmt w:val="bullet"/>
      <w:lvlText w:val="•"/>
      <w:lvlJc w:val="left"/>
      <w:pPr>
        <w:ind w:left="6579" w:hanging="324"/>
      </w:pPr>
      <w:rPr>
        <w:rFonts w:hint="default"/>
        <w:lang w:val="en-GB" w:eastAsia="en-US" w:bidi="ar-SA"/>
      </w:rPr>
    </w:lvl>
    <w:lvl w:ilvl="7" w:tplc="ACCA69C0">
      <w:numFmt w:val="bullet"/>
      <w:lvlText w:val="•"/>
      <w:lvlJc w:val="left"/>
      <w:pPr>
        <w:ind w:left="7605" w:hanging="324"/>
      </w:pPr>
      <w:rPr>
        <w:rFonts w:hint="default"/>
        <w:lang w:val="en-GB" w:eastAsia="en-US" w:bidi="ar-SA"/>
      </w:rPr>
    </w:lvl>
    <w:lvl w:ilvl="8" w:tplc="4EA2238A">
      <w:numFmt w:val="bullet"/>
      <w:lvlText w:val="•"/>
      <w:lvlJc w:val="left"/>
      <w:pPr>
        <w:ind w:left="8632" w:hanging="324"/>
      </w:pPr>
      <w:rPr>
        <w:rFonts w:hint="default"/>
        <w:lang w:val="en-GB" w:eastAsia="en-US" w:bidi="ar-SA"/>
      </w:rPr>
    </w:lvl>
  </w:abstractNum>
  <w:abstractNum w:abstractNumId="22" w15:restartNumberingAfterBreak="0">
    <w:nsid w:val="4DAD2FB8"/>
    <w:multiLevelType w:val="hybridMultilevel"/>
    <w:tmpl w:val="ED1A9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D0690C"/>
    <w:multiLevelType w:val="hybridMultilevel"/>
    <w:tmpl w:val="5966FD9A"/>
    <w:lvl w:ilvl="0" w:tplc="C136AE94">
      <w:start w:val="1"/>
      <w:numFmt w:val="decimal"/>
      <w:lvlText w:val="%1."/>
      <w:lvlJc w:val="left"/>
      <w:pPr>
        <w:ind w:left="483" w:hanging="324"/>
        <w:jc w:val="left"/>
      </w:pPr>
      <w:rPr>
        <w:rFonts w:ascii="Calibri" w:eastAsia="Calibri" w:hAnsi="Calibri" w:cs="Calibri" w:hint="default"/>
        <w:b w:val="0"/>
        <w:bCs w:val="0"/>
        <w:i w:val="0"/>
        <w:iCs w:val="0"/>
        <w:color w:val="585858"/>
        <w:w w:val="110"/>
        <w:sz w:val="22"/>
        <w:szCs w:val="22"/>
        <w:lang w:val="en-GB" w:eastAsia="en-US" w:bidi="ar-SA"/>
      </w:rPr>
    </w:lvl>
    <w:lvl w:ilvl="1" w:tplc="F2122996">
      <w:numFmt w:val="bullet"/>
      <w:lvlText w:val="•"/>
      <w:lvlJc w:val="left"/>
      <w:pPr>
        <w:ind w:left="1506" w:hanging="324"/>
      </w:pPr>
      <w:rPr>
        <w:rFonts w:hint="default"/>
        <w:lang w:val="en-GB" w:eastAsia="en-US" w:bidi="ar-SA"/>
      </w:rPr>
    </w:lvl>
    <w:lvl w:ilvl="2" w:tplc="AC360372">
      <w:numFmt w:val="bullet"/>
      <w:lvlText w:val="•"/>
      <w:lvlJc w:val="left"/>
      <w:pPr>
        <w:ind w:left="2533" w:hanging="324"/>
      </w:pPr>
      <w:rPr>
        <w:rFonts w:hint="default"/>
        <w:lang w:val="en-GB" w:eastAsia="en-US" w:bidi="ar-SA"/>
      </w:rPr>
    </w:lvl>
    <w:lvl w:ilvl="3" w:tplc="7A20A65E">
      <w:numFmt w:val="bullet"/>
      <w:lvlText w:val="•"/>
      <w:lvlJc w:val="left"/>
      <w:pPr>
        <w:ind w:left="3559" w:hanging="324"/>
      </w:pPr>
      <w:rPr>
        <w:rFonts w:hint="default"/>
        <w:lang w:val="en-GB" w:eastAsia="en-US" w:bidi="ar-SA"/>
      </w:rPr>
    </w:lvl>
    <w:lvl w:ilvl="4" w:tplc="FDAAE68E">
      <w:numFmt w:val="bullet"/>
      <w:lvlText w:val="•"/>
      <w:lvlJc w:val="left"/>
      <w:pPr>
        <w:ind w:left="4586" w:hanging="324"/>
      </w:pPr>
      <w:rPr>
        <w:rFonts w:hint="default"/>
        <w:lang w:val="en-GB" w:eastAsia="en-US" w:bidi="ar-SA"/>
      </w:rPr>
    </w:lvl>
    <w:lvl w:ilvl="5" w:tplc="7AE40668">
      <w:numFmt w:val="bullet"/>
      <w:lvlText w:val="•"/>
      <w:lvlJc w:val="left"/>
      <w:pPr>
        <w:ind w:left="5612" w:hanging="324"/>
      </w:pPr>
      <w:rPr>
        <w:rFonts w:hint="default"/>
        <w:lang w:val="en-GB" w:eastAsia="en-US" w:bidi="ar-SA"/>
      </w:rPr>
    </w:lvl>
    <w:lvl w:ilvl="6" w:tplc="19F2BF76">
      <w:numFmt w:val="bullet"/>
      <w:lvlText w:val="•"/>
      <w:lvlJc w:val="left"/>
      <w:pPr>
        <w:ind w:left="6639" w:hanging="324"/>
      </w:pPr>
      <w:rPr>
        <w:rFonts w:hint="default"/>
        <w:lang w:val="en-GB" w:eastAsia="en-US" w:bidi="ar-SA"/>
      </w:rPr>
    </w:lvl>
    <w:lvl w:ilvl="7" w:tplc="C78E49FE">
      <w:numFmt w:val="bullet"/>
      <w:lvlText w:val="•"/>
      <w:lvlJc w:val="left"/>
      <w:pPr>
        <w:ind w:left="7665" w:hanging="324"/>
      </w:pPr>
      <w:rPr>
        <w:rFonts w:hint="default"/>
        <w:lang w:val="en-GB" w:eastAsia="en-US" w:bidi="ar-SA"/>
      </w:rPr>
    </w:lvl>
    <w:lvl w:ilvl="8" w:tplc="20EA297A">
      <w:numFmt w:val="bullet"/>
      <w:lvlText w:val="•"/>
      <w:lvlJc w:val="left"/>
      <w:pPr>
        <w:ind w:left="8692" w:hanging="324"/>
      </w:pPr>
      <w:rPr>
        <w:rFonts w:hint="default"/>
        <w:lang w:val="en-GB" w:eastAsia="en-US" w:bidi="ar-SA"/>
      </w:rPr>
    </w:lvl>
  </w:abstractNum>
  <w:abstractNum w:abstractNumId="24" w15:restartNumberingAfterBreak="0">
    <w:nsid w:val="63B43904"/>
    <w:multiLevelType w:val="hybridMultilevel"/>
    <w:tmpl w:val="08BA47DC"/>
    <w:lvl w:ilvl="0" w:tplc="15CED5AE">
      <w:numFmt w:val="bullet"/>
      <w:lvlText w:val="•"/>
      <w:lvlJc w:val="left"/>
      <w:pPr>
        <w:ind w:left="423" w:hanging="324"/>
      </w:pPr>
      <w:rPr>
        <w:rFonts w:ascii="Calibri" w:eastAsia="Calibri" w:hAnsi="Calibri" w:cs="Calibri" w:hint="default"/>
        <w:b w:val="0"/>
        <w:bCs w:val="0"/>
        <w:i w:val="0"/>
        <w:iCs w:val="0"/>
        <w:color w:val="585858"/>
        <w:w w:val="81"/>
        <w:sz w:val="22"/>
        <w:szCs w:val="22"/>
        <w:lang w:val="en-GB" w:eastAsia="en-US" w:bidi="ar-SA"/>
      </w:rPr>
    </w:lvl>
    <w:lvl w:ilvl="1" w:tplc="1A162462">
      <w:numFmt w:val="bullet"/>
      <w:lvlText w:val="•"/>
      <w:lvlJc w:val="left"/>
      <w:pPr>
        <w:ind w:left="1442" w:hanging="324"/>
      </w:pPr>
      <w:rPr>
        <w:rFonts w:hint="default"/>
        <w:lang w:val="en-GB" w:eastAsia="en-US" w:bidi="ar-SA"/>
      </w:rPr>
    </w:lvl>
    <w:lvl w:ilvl="2" w:tplc="26B40EA4">
      <w:numFmt w:val="bullet"/>
      <w:lvlText w:val="•"/>
      <w:lvlJc w:val="left"/>
      <w:pPr>
        <w:ind w:left="2465" w:hanging="324"/>
      </w:pPr>
      <w:rPr>
        <w:rFonts w:hint="default"/>
        <w:lang w:val="en-GB" w:eastAsia="en-US" w:bidi="ar-SA"/>
      </w:rPr>
    </w:lvl>
    <w:lvl w:ilvl="3" w:tplc="E8CED782">
      <w:numFmt w:val="bullet"/>
      <w:lvlText w:val="•"/>
      <w:lvlJc w:val="left"/>
      <w:pPr>
        <w:ind w:left="3487" w:hanging="324"/>
      </w:pPr>
      <w:rPr>
        <w:rFonts w:hint="default"/>
        <w:lang w:val="en-GB" w:eastAsia="en-US" w:bidi="ar-SA"/>
      </w:rPr>
    </w:lvl>
    <w:lvl w:ilvl="4" w:tplc="2D9ADF38">
      <w:numFmt w:val="bullet"/>
      <w:lvlText w:val="•"/>
      <w:lvlJc w:val="left"/>
      <w:pPr>
        <w:ind w:left="4510" w:hanging="324"/>
      </w:pPr>
      <w:rPr>
        <w:rFonts w:hint="default"/>
        <w:lang w:val="en-GB" w:eastAsia="en-US" w:bidi="ar-SA"/>
      </w:rPr>
    </w:lvl>
    <w:lvl w:ilvl="5" w:tplc="E1DC3482">
      <w:numFmt w:val="bullet"/>
      <w:lvlText w:val="•"/>
      <w:lvlJc w:val="left"/>
      <w:pPr>
        <w:ind w:left="5532" w:hanging="324"/>
      </w:pPr>
      <w:rPr>
        <w:rFonts w:hint="default"/>
        <w:lang w:val="en-GB" w:eastAsia="en-US" w:bidi="ar-SA"/>
      </w:rPr>
    </w:lvl>
    <w:lvl w:ilvl="6" w:tplc="BF162EE0">
      <w:numFmt w:val="bullet"/>
      <w:lvlText w:val="•"/>
      <w:lvlJc w:val="left"/>
      <w:pPr>
        <w:ind w:left="6555" w:hanging="324"/>
      </w:pPr>
      <w:rPr>
        <w:rFonts w:hint="default"/>
        <w:lang w:val="en-GB" w:eastAsia="en-US" w:bidi="ar-SA"/>
      </w:rPr>
    </w:lvl>
    <w:lvl w:ilvl="7" w:tplc="CACEF93C">
      <w:numFmt w:val="bullet"/>
      <w:lvlText w:val="•"/>
      <w:lvlJc w:val="left"/>
      <w:pPr>
        <w:ind w:left="7577" w:hanging="324"/>
      </w:pPr>
      <w:rPr>
        <w:rFonts w:hint="default"/>
        <w:lang w:val="en-GB" w:eastAsia="en-US" w:bidi="ar-SA"/>
      </w:rPr>
    </w:lvl>
    <w:lvl w:ilvl="8" w:tplc="F7EA79D0">
      <w:numFmt w:val="bullet"/>
      <w:lvlText w:val="•"/>
      <w:lvlJc w:val="left"/>
      <w:pPr>
        <w:ind w:left="8600" w:hanging="324"/>
      </w:pPr>
      <w:rPr>
        <w:rFonts w:hint="default"/>
        <w:lang w:val="en-GB" w:eastAsia="en-US" w:bidi="ar-SA"/>
      </w:rPr>
    </w:lvl>
  </w:abstractNum>
  <w:abstractNum w:abstractNumId="25" w15:restartNumberingAfterBreak="0">
    <w:nsid w:val="65B171F2"/>
    <w:multiLevelType w:val="hybridMultilevel"/>
    <w:tmpl w:val="4CAE1622"/>
    <w:lvl w:ilvl="0" w:tplc="688A0B14">
      <w:start w:val="1"/>
      <w:numFmt w:val="decimal"/>
      <w:lvlText w:val="%1."/>
      <w:lvlJc w:val="left"/>
      <w:pPr>
        <w:ind w:left="483" w:hanging="324"/>
        <w:jc w:val="left"/>
      </w:pPr>
      <w:rPr>
        <w:rFonts w:ascii="Calibri" w:eastAsia="Calibri" w:hAnsi="Calibri" w:cs="Calibri" w:hint="default"/>
        <w:b w:val="0"/>
        <w:bCs w:val="0"/>
        <w:i w:val="0"/>
        <w:iCs w:val="0"/>
        <w:color w:val="585858"/>
        <w:w w:val="110"/>
        <w:sz w:val="22"/>
        <w:szCs w:val="22"/>
        <w:lang w:val="en-GB" w:eastAsia="en-US" w:bidi="ar-SA"/>
      </w:rPr>
    </w:lvl>
    <w:lvl w:ilvl="1" w:tplc="3FF61E46">
      <w:numFmt w:val="bullet"/>
      <w:lvlText w:val="•"/>
      <w:lvlJc w:val="left"/>
      <w:pPr>
        <w:ind w:left="1506" w:hanging="324"/>
      </w:pPr>
      <w:rPr>
        <w:rFonts w:hint="default"/>
        <w:lang w:val="en-GB" w:eastAsia="en-US" w:bidi="ar-SA"/>
      </w:rPr>
    </w:lvl>
    <w:lvl w:ilvl="2" w:tplc="D068A366">
      <w:numFmt w:val="bullet"/>
      <w:lvlText w:val="•"/>
      <w:lvlJc w:val="left"/>
      <w:pPr>
        <w:ind w:left="2533" w:hanging="324"/>
      </w:pPr>
      <w:rPr>
        <w:rFonts w:hint="default"/>
        <w:lang w:val="en-GB" w:eastAsia="en-US" w:bidi="ar-SA"/>
      </w:rPr>
    </w:lvl>
    <w:lvl w:ilvl="3" w:tplc="EEC24AD8">
      <w:numFmt w:val="bullet"/>
      <w:lvlText w:val="•"/>
      <w:lvlJc w:val="left"/>
      <w:pPr>
        <w:ind w:left="3559" w:hanging="324"/>
      </w:pPr>
      <w:rPr>
        <w:rFonts w:hint="default"/>
        <w:lang w:val="en-GB" w:eastAsia="en-US" w:bidi="ar-SA"/>
      </w:rPr>
    </w:lvl>
    <w:lvl w:ilvl="4" w:tplc="9CA62146">
      <w:numFmt w:val="bullet"/>
      <w:lvlText w:val="•"/>
      <w:lvlJc w:val="left"/>
      <w:pPr>
        <w:ind w:left="4586" w:hanging="324"/>
      </w:pPr>
      <w:rPr>
        <w:rFonts w:hint="default"/>
        <w:lang w:val="en-GB" w:eastAsia="en-US" w:bidi="ar-SA"/>
      </w:rPr>
    </w:lvl>
    <w:lvl w:ilvl="5" w:tplc="D52A3AC8">
      <w:numFmt w:val="bullet"/>
      <w:lvlText w:val="•"/>
      <w:lvlJc w:val="left"/>
      <w:pPr>
        <w:ind w:left="5612" w:hanging="324"/>
      </w:pPr>
      <w:rPr>
        <w:rFonts w:hint="default"/>
        <w:lang w:val="en-GB" w:eastAsia="en-US" w:bidi="ar-SA"/>
      </w:rPr>
    </w:lvl>
    <w:lvl w:ilvl="6" w:tplc="750EF642">
      <w:numFmt w:val="bullet"/>
      <w:lvlText w:val="•"/>
      <w:lvlJc w:val="left"/>
      <w:pPr>
        <w:ind w:left="6639" w:hanging="324"/>
      </w:pPr>
      <w:rPr>
        <w:rFonts w:hint="default"/>
        <w:lang w:val="en-GB" w:eastAsia="en-US" w:bidi="ar-SA"/>
      </w:rPr>
    </w:lvl>
    <w:lvl w:ilvl="7" w:tplc="0D327590">
      <w:numFmt w:val="bullet"/>
      <w:lvlText w:val="•"/>
      <w:lvlJc w:val="left"/>
      <w:pPr>
        <w:ind w:left="7665" w:hanging="324"/>
      </w:pPr>
      <w:rPr>
        <w:rFonts w:hint="default"/>
        <w:lang w:val="en-GB" w:eastAsia="en-US" w:bidi="ar-SA"/>
      </w:rPr>
    </w:lvl>
    <w:lvl w:ilvl="8" w:tplc="A01837C4">
      <w:numFmt w:val="bullet"/>
      <w:lvlText w:val="•"/>
      <w:lvlJc w:val="left"/>
      <w:pPr>
        <w:ind w:left="8692" w:hanging="324"/>
      </w:pPr>
      <w:rPr>
        <w:rFonts w:hint="default"/>
        <w:lang w:val="en-GB" w:eastAsia="en-US" w:bidi="ar-SA"/>
      </w:rPr>
    </w:lvl>
  </w:abstractNum>
  <w:abstractNum w:abstractNumId="26" w15:restartNumberingAfterBreak="0">
    <w:nsid w:val="65BB0F84"/>
    <w:multiLevelType w:val="hybridMultilevel"/>
    <w:tmpl w:val="BB7894AA"/>
    <w:lvl w:ilvl="0" w:tplc="E7A4116A">
      <w:start w:val="1"/>
      <w:numFmt w:val="decimal"/>
      <w:lvlText w:val="%1."/>
      <w:lvlJc w:val="left"/>
      <w:pPr>
        <w:ind w:left="483" w:hanging="324"/>
        <w:jc w:val="left"/>
      </w:pPr>
      <w:rPr>
        <w:rFonts w:ascii="Calibri" w:eastAsia="Calibri" w:hAnsi="Calibri" w:cs="Calibri" w:hint="default"/>
        <w:b w:val="0"/>
        <w:bCs w:val="0"/>
        <w:i w:val="0"/>
        <w:iCs w:val="0"/>
        <w:color w:val="585858"/>
        <w:w w:val="110"/>
        <w:sz w:val="22"/>
        <w:szCs w:val="22"/>
        <w:lang w:val="en-GB" w:eastAsia="en-US" w:bidi="ar-SA"/>
      </w:rPr>
    </w:lvl>
    <w:lvl w:ilvl="1" w:tplc="5ACA895A">
      <w:numFmt w:val="bullet"/>
      <w:lvlText w:val="•"/>
      <w:lvlJc w:val="left"/>
      <w:pPr>
        <w:ind w:left="1506" w:hanging="324"/>
      </w:pPr>
      <w:rPr>
        <w:rFonts w:hint="default"/>
        <w:lang w:val="en-GB" w:eastAsia="en-US" w:bidi="ar-SA"/>
      </w:rPr>
    </w:lvl>
    <w:lvl w:ilvl="2" w:tplc="BAC23AAA">
      <w:numFmt w:val="bullet"/>
      <w:lvlText w:val="•"/>
      <w:lvlJc w:val="left"/>
      <w:pPr>
        <w:ind w:left="2533" w:hanging="324"/>
      </w:pPr>
      <w:rPr>
        <w:rFonts w:hint="default"/>
        <w:lang w:val="en-GB" w:eastAsia="en-US" w:bidi="ar-SA"/>
      </w:rPr>
    </w:lvl>
    <w:lvl w:ilvl="3" w:tplc="1D92BF76">
      <w:numFmt w:val="bullet"/>
      <w:lvlText w:val="•"/>
      <w:lvlJc w:val="left"/>
      <w:pPr>
        <w:ind w:left="3559" w:hanging="324"/>
      </w:pPr>
      <w:rPr>
        <w:rFonts w:hint="default"/>
        <w:lang w:val="en-GB" w:eastAsia="en-US" w:bidi="ar-SA"/>
      </w:rPr>
    </w:lvl>
    <w:lvl w:ilvl="4" w:tplc="B72473E6">
      <w:numFmt w:val="bullet"/>
      <w:lvlText w:val="•"/>
      <w:lvlJc w:val="left"/>
      <w:pPr>
        <w:ind w:left="4586" w:hanging="324"/>
      </w:pPr>
      <w:rPr>
        <w:rFonts w:hint="default"/>
        <w:lang w:val="en-GB" w:eastAsia="en-US" w:bidi="ar-SA"/>
      </w:rPr>
    </w:lvl>
    <w:lvl w:ilvl="5" w:tplc="DB8AF08C">
      <w:numFmt w:val="bullet"/>
      <w:lvlText w:val="•"/>
      <w:lvlJc w:val="left"/>
      <w:pPr>
        <w:ind w:left="5612" w:hanging="324"/>
      </w:pPr>
      <w:rPr>
        <w:rFonts w:hint="default"/>
        <w:lang w:val="en-GB" w:eastAsia="en-US" w:bidi="ar-SA"/>
      </w:rPr>
    </w:lvl>
    <w:lvl w:ilvl="6" w:tplc="E06C0ADC">
      <w:numFmt w:val="bullet"/>
      <w:lvlText w:val="•"/>
      <w:lvlJc w:val="left"/>
      <w:pPr>
        <w:ind w:left="6639" w:hanging="324"/>
      </w:pPr>
      <w:rPr>
        <w:rFonts w:hint="default"/>
        <w:lang w:val="en-GB" w:eastAsia="en-US" w:bidi="ar-SA"/>
      </w:rPr>
    </w:lvl>
    <w:lvl w:ilvl="7" w:tplc="F16EC3B8">
      <w:numFmt w:val="bullet"/>
      <w:lvlText w:val="•"/>
      <w:lvlJc w:val="left"/>
      <w:pPr>
        <w:ind w:left="7665" w:hanging="324"/>
      </w:pPr>
      <w:rPr>
        <w:rFonts w:hint="default"/>
        <w:lang w:val="en-GB" w:eastAsia="en-US" w:bidi="ar-SA"/>
      </w:rPr>
    </w:lvl>
    <w:lvl w:ilvl="8" w:tplc="0194F216">
      <w:numFmt w:val="bullet"/>
      <w:lvlText w:val="•"/>
      <w:lvlJc w:val="left"/>
      <w:pPr>
        <w:ind w:left="8692" w:hanging="324"/>
      </w:pPr>
      <w:rPr>
        <w:rFonts w:hint="default"/>
        <w:lang w:val="en-GB" w:eastAsia="en-US" w:bidi="ar-SA"/>
      </w:rPr>
    </w:lvl>
  </w:abstractNum>
  <w:abstractNum w:abstractNumId="27" w15:restartNumberingAfterBreak="0">
    <w:nsid w:val="6635594C"/>
    <w:multiLevelType w:val="hybridMultilevel"/>
    <w:tmpl w:val="21BEBC1C"/>
    <w:lvl w:ilvl="0" w:tplc="169822CE">
      <w:start w:val="1"/>
      <w:numFmt w:val="decimal"/>
      <w:lvlText w:val="%1."/>
      <w:lvlJc w:val="left"/>
      <w:pPr>
        <w:ind w:left="483" w:hanging="324"/>
        <w:jc w:val="left"/>
      </w:pPr>
      <w:rPr>
        <w:rFonts w:ascii="Calibri" w:eastAsia="Calibri" w:hAnsi="Calibri" w:cs="Calibri" w:hint="default"/>
        <w:b w:val="0"/>
        <w:bCs w:val="0"/>
        <w:i w:val="0"/>
        <w:iCs w:val="0"/>
        <w:color w:val="585858"/>
        <w:w w:val="110"/>
        <w:sz w:val="22"/>
        <w:szCs w:val="22"/>
        <w:lang w:val="en-GB" w:eastAsia="en-US" w:bidi="ar-SA"/>
      </w:rPr>
    </w:lvl>
    <w:lvl w:ilvl="1" w:tplc="7E2AAE26">
      <w:numFmt w:val="bullet"/>
      <w:lvlText w:val="•"/>
      <w:lvlJc w:val="left"/>
      <w:pPr>
        <w:ind w:left="1100" w:hanging="324"/>
      </w:pPr>
      <w:rPr>
        <w:rFonts w:hint="default"/>
        <w:lang w:val="en-GB" w:eastAsia="en-US" w:bidi="ar-SA"/>
      </w:rPr>
    </w:lvl>
    <w:lvl w:ilvl="2" w:tplc="7AC8AF06">
      <w:numFmt w:val="bullet"/>
      <w:lvlText w:val="•"/>
      <w:lvlJc w:val="left"/>
      <w:pPr>
        <w:ind w:left="2171" w:hanging="324"/>
      </w:pPr>
      <w:rPr>
        <w:rFonts w:hint="default"/>
        <w:lang w:val="en-GB" w:eastAsia="en-US" w:bidi="ar-SA"/>
      </w:rPr>
    </w:lvl>
    <w:lvl w:ilvl="3" w:tplc="2752C34C">
      <w:numFmt w:val="bullet"/>
      <w:lvlText w:val="•"/>
      <w:lvlJc w:val="left"/>
      <w:pPr>
        <w:ind w:left="3243" w:hanging="324"/>
      </w:pPr>
      <w:rPr>
        <w:rFonts w:hint="default"/>
        <w:lang w:val="en-GB" w:eastAsia="en-US" w:bidi="ar-SA"/>
      </w:rPr>
    </w:lvl>
    <w:lvl w:ilvl="4" w:tplc="E55EEEB8">
      <w:numFmt w:val="bullet"/>
      <w:lvlText w:val="•"/>
      <w:lvlJc w:val="left"/>
      <w:pPr>
        <w:ind w:left="4315" w:hanging="324"/>
      </w:pPr>
      <w:rPr>
        <w:rFonts w:hint="default"/>
        <w:lang w:val="en-GB" w:eastAsia="en-US" w:bidi="ar-SA"/>
      </w:rPr>
    </w:lvl>
    <w:lvl w:ilvl="5" w:tplc="BB7656DA">
      <w:numFmt w:val="bullet"/>
      <w:lvlText w:val="•"/>
      <w:lvlJc w:val="left"/>
      <w:pPr>
        <w:ind w:left="5386" w:hanging="324"/>
      </w:pPr>
      <w:rPr>
        <w:rFonts w:hint="default"/>
        <w:lang w:val="en-GB" w:eastAsia="en-US" w:bidi="ar-SA"/>
      </w:rPr>
    </w:lvl>
    <w:lvl w:ilvl="6" w:tplc="4614C15A">
      <w:numFmt w:val="bullet"/>
      <w:lvlText w:val="•"/>
      <w:lvlJc w:val="left"/>
      <w:pPr>
        <w:ind w:left="6458" w:hanging="324"/>
      </w:pPr>
      <w:rPr>
        <w:rFonts w:hint="default"/>
        <w:lang w:val="en-GB" w:eastAsia="en-US" w:bidi="ar-SA"/>
      </w:rPr>
    </w:lvl>
    <w:lvl w:ilvl="7" w:tplc="1A68692E">
      <w:numFmt w:val="bullet"/>
      <w:lvlText w:val="•"/>
      <w:lvlJc w:val="left"/>
      <w:pPr>
        <w:ind w:left="7530" w:hanging="324"/>
      </w:pPr>
      <w:rPr>
        <w:rFonts w:hint="default"/>
        <w:lang w:val="en-GB" w:eastAsia="en-US" w:bidi="ar-SA"/>
      </w:rPr>
    </w:lvl>
    <w:lvl w:ilvl="8" w:tplc="8D2EAC84">
      <w:numFmt w:val="bullet"/>
      <w:lvlText w:val="•"/>
      <w:lvlJc w:val="left"/>
      <w:pPr>
        <w:ind w:left="8602" w:hanging="324"/>
      </w:pPr>
      <w:rPr>
        <w:rFonts w:hint="default"/>
        <w:lang w:val="en-GB" w:eastAsia="en-US" w:bidi="ar-SA"/>
      </w:rPr>
    </w:lvl>
  </w:abstractNum>
  <w:abstractNum w:abstractNumId="28" w15:restartNumberingAfterBreak="0">
    <w:nsid w:val="67B43B5A"/>
    <w:multiLevelType w:val="hybridMultilevel"/>
    <w:tmpl w:val="78D60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C62DB5"/>
    <w:multiLevelType w:val="hybridMultilevel"/>
    <w:tmpl w:val="215AF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0E7417"/>
    <w:multiLevelType w:val="hybridMultilevel"/>
    <w:tmpl w:val="AC0CD0F0"/>
    <w:lvl w:ilvl="0" w:tplc="0C2097C8">
      <w:start w:val="1"/>
      <w:numFmt w:val="decimal"/>
      <w:lvlText w:val="%1."/>
      <w:lvlJc w:val="left"/>
      <w:pPr>
        <w:ind w:left="483" w:hanging="324"/>
        <w:jc w:val="left"/>
      </w:pPr>
      <w:rPr>
        <w:rFonts w:ascii="Calibri" w:eastAsia="Calibri" w:hAnsi="Calibri" w:cs="Calibri" w:hint="default"/>
        <w:b w:val="0"/>
        <w:bCs w:val="0"/>
        <w:i w:val="0"/>
        <w:iCs w:val="0"/>
        <w:color w:val="585858"/>
        <w:w w:val="110"/>
        <w:sz w:val="22"/>
        <w:szCs w:val="22"/>
        <w:lang w:val="en-GB" w:eastAsia="en-US" w:bidi="ar-SA"/>
      </w:rPr>
    </w:lvl>
    <w:lvl w:ilvl="1" w:tplc="62FCCBFC">
      <w:numFmt w:val="bullet"/>
      <w:lvlText w:val="•"/>
      <w:lvlJc w:val="left"/>
      <w:pPr>
        <w:ind w:left="1506" w:hanging="324"/>
      </w:pPr>
      <w:rPr>
        <w:rFonts w:hint="default"/>
        <w:lang w:val="en-GB" w:eastAsia="en-US" w:bidi="ar-SA"/>
      </w:rPr>
    </w:lvl>
    <w:lvl w:ilvl="2" w:tplc="225C9964">
      <w:numFmt w:val="bullet"/>
      <w:lvlText w:val="•"/>
      <w:lvlJc w:val="left"/>
      <w:pPr>
        <w:ind w:left="2533" w:hanging="324"/>
      </w:pPr>
      <w:rPr>
        <w:rFonts w:hint="default"/>
        <w:lang w:val="en-GB" w:eastAsia="en-US" w:bidi="ar-SA"/>
      </w:rPr>
    </w:lvl>
    <w:lvl w:ilvl="3" w:tplc="1C786C20">
      <w:numFmt w:val="bullet"/>
      <w:lvlText w:val="•"/>
      <w:lvlJc w:val="left"/>
      <w:pPr>
        <w:ind w:left="3559" w:hanging="324"/>
      </w:pPr>
      <w:rPr>
        <w:rFonts w:hint="default"/>
        <w:lang w:val="en-GB" w:eastAsia="en-US" w:bidi="ar-SA"/>
      </w:rPr>
    </w:lvl>
    <w:lvl w:ilvl="4" w:tplc="86ECA5C8">
      <w:numFmt w:val="bullet"/>
      <w:lvlText w:val="•"/>
      <w:lvlJc w:val="left"/>
      <w:pPr>
        <w:ind w:left="4586" w:hanging="324"/>
      </w:pPr>
      <w:rPr>
        <w:rFonts w:hint="default"/>
        <w:lang w:val="en-GB" w:eastAsia="en-US" w:bidi="ar-SA"/>
      </w:rPr>
    </w:lvl>
    <w:lvl w:ilvl="5" w:tplc="8A58B2CC">
      <w:numFmt w:val="bullet"/>
      <w:lvlText w:val="•"/>
      <w:lvlJc w:val="left"/>
      <w:pPr>
        <w:ind w:left="5612" w:hanging="324"/>
      </w:pPr>
      <w:rPr>
        <w:rFonts w:hint="default"/>
        <w:lang w:val="en-GB" w:eastAsia="en-US" w:bidi="ar-SA"/>
      </w:rPr>
    </w:lvl>
    <w:lvl w:ilvl="6" w:tplc="E702CF06">
      <w:numFmt w:val="bullet"/>
      <w:lvlText w:val="•"/>
      <w:lvlJc w:val="left"/>
      <w:pPr>
        <w:ind w:left="6639" w:hanging="324"/>
      </w:pPr>
      <w:rPr>
        <w:rFonts w:hint="default"/>
        <w:lang w:val="en-GB" w:eastAsia="en-US" w:bidi="ar-SA"/>
      </w:rPr>
    </w:lvl>
    <w:lvl w:ilvl="7" w:tplc="A9244BAA">
      <w:numFmt w:val="bullet"/>
      <w:lvlText w:val="•"/>
      <w:lvlJc w:val="left"/>
      <w:pPr>
        <w:ind w:left="7665" w:hanging="324"/>
      </w:pPr>
      <w:rPr>
        <w:rFonts w:hint="default"/>
        <w:lang w:val="en-GB" w:eastAsia="en-US" w:bidi="ar-SA"/>
      </w:rPr>
    </w:lvl>
    <w:lvl w:ilvl="8" w:tplc="167E51AC">
      <w:numFmt w:val="bullet"/>
      <w:lvlText w:val="•"/>
      <w:lvlJc w:val="left"/>
      <w:pPr>
        <w:ind w:left="8692" w:hanging="324"/>
      </w:pPr>
      <w:rPr>
        <w:rFonts w:hint="default"/>
        <w:lang w:val="en-GB" w:eastAsia="en-US" w:bidi="ar-SA"/>
      </w:rPr>
    </w:lvl>
  </w:abstractNum>
  <w:abstractNum w:abstractNumId="31" w15:restartNumberingAfterBreak="0">
    <w:nsid w:val="77AF53D7"/>
    <w:multiLevelType w:val="multilevel"/>
    <w:tmpl w:val="4DF8B06C"/>
    <w:lvl w:ilvl="0">
      <w:start w:val="1"/>
      <w:numFmt w:val="decimal"/>
      <w:lvlText w:val="%1."/>
      <w:lvlJc w:val="left"/>
      <w:pPr>
        <w:ind w:left="720" w:hanging="360"/>
      </w:pPr>
    </w:lvl>
    <w:lvl w:ilvl="1">
      <w:start w:val="3"/>
      <w:numFmt w:val="decimal"/>
      <w:isLgl/>
      <w:lvlText w:val="%1.%2"/>
      <w:lvlJc w:val="left"/>
      <w:pPr>
        <w:ind w:left="1086"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538" w:hanging="108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22" w:hanging="1800"/>
      </w:pPr>
      <w:rPr>
        <w:rFonts w:hint="default"/>
      </w:rPr>
    </w:lvl>
    <w:lvl w:ilvl="8">
      <w:start w:val="1"/>
      <w:numFmt w:val="decimal"/>
      <w:isLgl/>
      <w:lvlText w:val="%1.%2.%3.%4.%5.%6.%7.%8.%9"/>
      <w:lvlJc w:val="left"/>
      <w:pPr>
        <w:ind w:left="5448" w:hanging="2160"/>
      </w:pPr>
      <w:rPr>
        <w:rFonts w:hint="default"/>
      </w:rPr>
    </w:lvl>
  </w:abstractNum>
  <w:abstractNum w:abstractNumId="32" w15:restartNumberingAfterBreak="0">
    <w:nsid w:val="791152F2"/>
    <w:multiLevelType w:val="hybridMultilevel"/>
    <w:tmpl w:val="277C09C4"/>
    <w:lvl w:ilvl="0" w:tplc="3FAC3F26">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A44FA0"/>
    <w:multiLevelType w:val="hybridMultilevel"/>
    <w:tmpl w:val="0884FB20"/>
    <w:lvl w:ilvl="0" w:tplc="98AA18FC">
      <w:start w:val="1"/>
      <w:numFmt w:val="decimal"/>
      <w:lvlText w:val="%1."/>
      <w:lvlJc w:val="left"/>
      <w:pPr>
        <w:ind w:left="483" w:hanging="324"/>
      </w:pPr>
      <w:rPr>
        <w:rFonts w:ascii="Calibri" w:eastAsia="Calibri" w:hAnsi="Calibri" w:cs="Calibri" w:hint="default"/>
        <w:b w:val="0"/>
        <w:bCs w:val="0"/>
        <w:i w:val="0"/>
        <w:iCs w:val="0"/>
        <w:color w:val="585858"/>
        <w:w w:val="110"/>
        <w:sz w:val="22"/>
        <w:szCs w:val="22"/>
        <w:lang w:val="en-GB" w:eastAsia="en-US" w:bidi="ar-SA"/>
      </w:rPr>
    </w:lvl>
    <w:lvl w:ilvl="1" w:tplc="CDC0BB96">
      <w:numFmt w:val="bullet"/>
      <w:lvlText w:val="•"/>
      <w:lvlJc w:val="left"/>
      <w:pPr>
        <w:ind w:left="1506" w:hanging="324"/>
      </w:pPr>
      <w:rPr>
        <w:rFonts w:hint="default"/>
        <w:lang w:val="en-GB" w:eastAsia="en-US" w:bidi="ar-SA"/>
      </w:rPr>
    </w:lvl>
    <w:lvl w:ilvl="2" w:tplc="FED49258">
      <w:numFmt w:val="bullet"/>
      <w:lvlText w:val="•"/>
      <w:lvlJc w:val="left"/>
      <w:pPr>
        <w:ind w:left="2533" w:hanging="324"/>
      </w:pPr>
      <w:rPr>
        <w:rFonts w:hint="default"/>
        <w:lang w:val="en-GB" w:eastAsia="en-US" w:bidi="ar-SA"/>
      </w:rPr>
    </w:lvl>
    <w:lvl w:ilvl="3" w:tplc="D2140478">
      <w:numFmt w:val="bullet"/>
      <w:lvlText w:val="•"/>
      <w:lvlJc w:val="left"/>
      <w:pPr>
        <w:ind w:left="3559" w:hanging="324"/>
      </w:pPr>
      <w:rPr>
        <w:rFonts w:hint="default"/>
        <w:lang w:val="en-GB" w:eastAsia="en-US" w:bidi="ar-SA"/>
      </w:rPr>
    </w:lvl>
    <w:lvl w:ilvl="4" w:tplc="F2F8CDEE">
      <w:numFmt w:val="bullet"/>
      <w:lvlText w:val="•"/>
      <w:lvlJc w:val="left"/>
      <w:pPr>
        <w:ind w:left="4586" w:hanging="324"/>
      </w:pPr>
      <w:rPr>
        <w:rFonts w:hint="default"/>
        <w:lang w:val="en-GB" w:eastAsia="en-US" w:bidi="ar-SA"/>
      </w:rPr>
    </w:lvl>
    <w:lvl w:ilvl="5" w:tplc="D2BE7552">
      <w:numFmt w:val="bullet"/>
      <w:lvlText w:val="•"/>
      <w:lvlJc w:val="left"/>
      <w:pPr>
        <w:ind w:left="5612" w:hanging="324"/>
      </w:pPr>
      <w:rPr>
        <w:rFonts w:hint="default"/>
        <w:lang w:val="en-GB" w:eastAsia="en-US" w:bidi="ar-SA"/>
      </w:rPr>
    </w:lvl>
    <w:lvl w:ilvl="6" w:tplc="465EE2B4">
      <w:numFmt w:val="bullet"/>
      <w:lvlText w:val="•"/>
      <w:lvlJc w:val="left"/>
      <w:pPr>
        <w:ind w:left="6639" w:hanging="324"/>
      </w:pPr>
      <w:rPr>
        <w:rFonts w:hint="default"/>
        <w:lang w:val="en-GB" w:eastAsia="en-US" w:bidi="ar-SA"/>
      </w:rPr>
    </w:lvl>
    <w:lvl w:ilvl="7" w:tplc="A3BE1FF4">
      <w:numFmt w:val="bullet"/>
      <w:lvlText w:val="•"/>
      <w:lvlJc w:val="left"/>
      <w:pPr>
        <w:ind w:left="7665" w:hanging="324"/>
      </w:pPr>
      <w:rPr>
        <w:rFonts w:hint="default"/>
        <w:lang w:val="en-GB" w:eastAsia="en-US" w:bidi="ar-SA"/>
      </w:rPr>
    </w:lvl>
    <w:lvl w:ilvl="8" w:tplc="5F3AAD1A">
      <w:numFmt w:val="bullet"/>
      <w:lvlText w:val="•"/>
      <w:lvlJc w:val="left"/>
      <w:pPr>
        <w:ind w:left="8692" w:hanging="324"/>
      </w:pPr>
      <w:rPr>
        <w:rFonts w:hint="default"/>
        <w:lang w:val="en-GB" w:eastAsia="en-US" w:bidi="ar-SA"/>
      </w:rPr>
    </w:lvl>
  </w:abstractNum>
  <w:abstractNum w:abstractNumId="34" w15:restartNumberingAfterBreak="0">
    <w:nsid w:val="7E5F50D0"/>
    <w:multiLevelType w:val="hybridMultilevel"/>
    <w:tmpl w:val="2314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2"/>
  </w:num>
  <w:num w:numId="4">
    <w:abstractNumId w:val="1"/>
  </w:num>
  <w:num w:numId="5">
    <w:abstractNumId w:val="3"/>
  </w:num>
  <w:num w:numId="6">
    <w:abstractNumId w:val="32"/>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21"/>
  </w:num>
  <w:num w:numId="18">
    <w:abstractNumId w:val="11"/>
  </w:num>
  <w:num w:numId="19">
    <w:abstractNumId w:val="7"/>
  </w:num>
  <w:num w:numId="20">
    <w:abstractNumId w:val="15"/>
  </w:num>
  <w:num w:numId="21">
    <w:abstractNumId w:val="33"/>
  </w:num>
  <w:num w:numId="22">
    <w:abstractNumId w:val="5"/>
  </w:num>
  <w:num w:numId="23">
    <w:abstractNumId w:val="18"/>
  </w:num>
  <w:num w:numId="24">
    <w:abstractNumId w:val="29"/>
  </w:num>
  <w:num w:numId="25">
    <w:abstractNumId w:val="23"/>
  </w:num>
  <w:num w:numId="26">
    <w:abstractNumId w:val="12"/>
  </w:num>
  <w:num w:numId="27">
    <w:abstractNumId w:val="22"/>
  </w:num>
  <w:num w:numId="28">
    <w:abstractNumId w:val="30"/>
  </w:num>
  <w:num w:numId="29">
    <w:abstractNumId w:val="0"/>
  </w:num>
  <w:num w:numId="30">
    <w:abstractNumId w:val="14"/>
  </w:num>
  <w:num w:numId="31">
    <w:abstractNumId w:val="27"/>
  </w:num>
  <w:num w:numId="32">
    <w:abstractNumId w:val="31"/>
  </w:num>
  <w:num w:numId="33">
    <w:abstractNumId w:val="25"/>
  </w:num>
  <w:num w:numId="34">
    <w:abstractNumId w:val="10"/>
  </w:num>
  <w:num w:numId="35">
    <w:abstractNumId w:val="20"/>
  </w:num>
  <w:num w:numId="36">
    <w:abstractNumId w:val="26"/>
  </w:num>
  <w:num w:numId="37">
    <w:abstractNumId w:val="17"/>
  </w:num>
  <w:num w:numId="38">
    <w:abstractNumId w:val="16"/>
  </w:num>
  <w:num w:numId="39">
    <w:abstractNumId w:val="24"/>
  </w:num>
  <w:num w:numId="40">
    <w:abstractNumId w:val="9"/>
  </w:num>
  <w:num w:numId="41">
    <w:abstractNumId w:val="13"/>
  </w:num>
  <w:num w:numId="42">
    <w:abstractNumId w:val="19"/>
  </w:num>
  <w:num w:numId="43">
    <w:abstractNumId w:val="4"/>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BD"/>
    <w:rsid w:val="000517BD"/>
    <w:rsid w:val="000C7A9E"/>
    <w:rsid w:val="00146C68"/>
    <w:rsid w:val="001B685D"/>
    <w:rsid w:val="002464FE"/>
    <w:rsid w:val="002B4C2D"/>
    <w:rsid w:val="00336A3A"/>
    <w:rsid w:val="00354B69"/>
    <w:rsid w:val="003778BE"/>
    <w:rsid w:val="00383408"/>
    <w:rsid w:val="00410561"/>
    <w:rsid w:val="00420297"/>
    <w:rsid w:val="00437A79"/>
    <w:rsid w:val="004449E8"/>
    <w:rsid w:val="00470D0F"/>
    <w:rsid w:val="005A4ABF"/>
    <w:rsid w:val="006A3C99"/>
    <w:rsid w:val="006C5D36"/>
    <w:rsid w:val="007B7CA8"/>
    <w:rsid w:val="007C3858"/>
    <w:rsid w:val="007F5D61"/>
    <w:rsid w:val="00804F2C"/>
    <w:rsid w:val="00805F55"/>
    <w:rsid w:val="00825247"/>
    <w:rsid w:val="0085646E"/>
    <w:rsid w:val="008B0696"/>
    <w:rsid w:val="008B4835"/>
    <w:rsid w:val="00912552"/>
    <w:rsid w:val="00956008"/>
    <w:rsid w:val="00960EF2"/>
    <w:rsid w:val="00A66455"/>
    <w:rsid w:val="00AB1FEA"/>
    <w:rsid w:val="00AC56A5"/>
    <w:rsid w:val="00B429A6"/>
    <w:rsid w:val="00B5536B"/>
    <w:rsid w:val="00B71CC2"/>
    <w:rsid w:val="00B82B4D"/>
    <w:rsid w:val="00C16BDC"/>
    <w:rsid w:val="00C359A7"/>
    <w:rsid w:val="00CB49DE"/>
    <w:rsid w:val="00CD093B"/>
    <w:rsid w:val="00D41EBA"/>
    <w:rsid w:val="00D43229"/>
    <w:rsid w:val="00D81FBC"/>
    <w:rsid w:val="00D924A0"/>
    <w:rsid w:val="00DB4AAE"/>
    <w:rsid w:val="00DE434C"/>
    <w:rsid w:val="00E7010D"/>
    <w:rsid w:val="00E73BAB"/>
    <w:rsid w:val="00EB1D3F"/>
    <w:rsid w:val="00EC6137"/>
    <w:rsid w:val="00F06EEF"/>
    <w:rsid w:val="00FC3C96"/>
    <w:rsid w:val="00FC68C1"/>
    <w:rsid w:val="00FF0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A0E4"/>
  <w15:chartTrackingRefBased/>
  <w15:docId w15:val="{78B7FED9-5DB1-4D1B-848D-584267C2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EEF"/>
  </w:style>
  <w:style w:type="paragraph" w:styleId="Heading1">
    <w:name w:val="heading 1"/>
    <w:basedOn w:val="Normal"/>
    <w:next w:val="Normal"/>
    <w:link w:val="Heading1Char"/>
    <w:uiPriority w:val="9"/>
    <w:qFormat/>
    <w:rsid w:val="00F06EEF"/>
    <w:pPr>
      <w:keepNext/>
      <w:keepLines/>
      <w:numPr>
        <w:numId w:val="16"/>
      </w:numPr>
      <w:pBdr>
        <w:bottom w:val="single" w:sz="4" w:space="1" w:color="595959" w:themeColor="text1" w:themeTint="A6"/>
      </w:pBdr>
      <w:spacing w:before="360"/>
      <w:outlineLvl w:val="0"/>
    </w:pPr>
    <w:rPr>
      <w:rFonts w:ascii="Trebuchet MS" w:eastAsiaTheme="majorEastAsia" w:hAnsi="Trebuchet MS" w:cstheme="majorBidi"/>
      <w:b/>
      <w:bCs/>
      <w:smallCaps/>
      <w:color w:val="000000" w:themeColor="text1"/>
      <w:sz w:val="28"/>
      <w:szCs w:val="36"/>
    </w:rPr>
  </w:style>
  <w:style w:type="paragraph" w:styleId="Heading2">
    <w:name w:val="heading 2"/>
    <w:basedOn w:val="Normal"/>
    <w:next w:val="Normal"/>
    <w:link w:val="Heading2Char"/>
    <w:uiPriority w:val="9"/>
    <w:unhideWhenUsed/>
    <w:qFormat/>
    <w:rsid w:val="00F06EEF"/>
    <w:pPr>
      <w:keepNext/>
      <w:keepLines/>
      <w:numPr>
        <w:ilvl w:val="1"/>
        <w:numId w:val="16"/>
      </w:numPr>
      <w:spacing w:before="360" w:after="0"/>
      <w:outlineLvl w:val="1"/>
    </w:pPr>
    <w:rPr>
      <w:rFonts w:ascii="Trebuchet MS" w:eastAsiaTheme="majorEastAsia" w:hAnsi="Trebuchet MS" w:cstheme="majorBidi"/>
      <w:b/>
      <w:bCs/>
      <w:smallCaps/>
      <w:color w:val="000000" w:themeColor="text1"/>
      <w:sz w:val="28"/>
      <w:szCs w:val="28"/>
    </w:rPr>
  </w:style>
  <w:style w:type="paragraph" w:styleId="Heading3">
    <w:name w:val="heading 3"/>
    <w:aliases w:val="TREB1"/>
    <w:basedOn w:val="Normal"/>
    <w:next w:val="Normal"/>
    <w:link w:val="Heading3Char"/>
    <w:uiPriority w:val="9"/>
    <w:unhideWhenUsed/>
    <w:qFormat/>
    <w:rsid w:val="00F06EEF"/>
    <w:pPr>
      <w:keepNext/>
      <w:keepLines/>
      <w:numPr>
        <w:ilvl w:val="2"/>
        <w:numId w:val="16"/>
      </w:numPr>
      <w:spacing w:before="200" w:after="0"/>
      <w:ind w:left="720"/>
      <w:outlineLvl w:val="2"/>
    </w:pPr>
    <w:rPr>
      <w:rFonts w:ascii="Trebuchet MS" w:eastAsiaTheme="majorEastAsia" w:hAnsi="Trebuchet MS" w:cstheme="majorBidi"/>
      <w:b/>
      <w:bCs/>
      <w:color w:val="000000" w:themeColor="text1"/>
      <w:sz w:val="28"/>
    </w:rPr>
  </w:style>
  <w:style w:type="paragraph" w:styleId="Heading4">
    <w:name w:val="heading 4"/>
    <w:basedOn w:val="Normal"/>
    <w:next w:val="Normal"/>
    <w:link w:val="Heading4Char"/>
    <w:uiPriority w:val="9"/>
    <w:semiHidden/>
    <w:unhideWhenUsed/>
    <w:qFormat/>
    <w:rsid w:val="00F06EEF"/>
    <w:pPr>
      <w:keepNext/>
      <w:keepLines/>
      <w:numPr>
        <w:ilvl w:val="3"/>
        <w:numId w:val="16"/>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06EEF"/>
    <w:pPr>
      <w:keepNext/>
      <w:keepLines/>
      <w:numPr>
        <w:ilvl w:val="4"/>
        <w:numId w:val="16"/>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F06EEF"/>
    <w:pPr>
      <w:keepNext/>
      <w:keepLines/>
      <w:numPr>
        <w:ilvl w:val="5"/>
        <w:numId w:val="16"/>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F06EEF"/>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06EEF"/>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06EEF"/>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5536B"/>
    <w:pPr>
      <w:ind w:left="720"/>
      <w:contextualSpacing/>
    </w:pPr>
  </w:style>
  <w:style w:type="character" w:styleId="Hyperlink">
    <w:name w:val="Hyperlink"/>
    <w:basedOn w:val="DefaultParagraphFont"/>
    <w:uiPriority w:val="99"/>
    <w:unhideWhenUsed/>
    <w:rsid w:val="00956008"/>
    <w:rPr>
      <w:color w:val="0000FF" w:themeColor="hyperlink"/>
      <w:u w:val="single"/>
    </w:rPr>
  </w:style>
  <w:style w:type="character" w:styleId="UnresolvedMention">
    <w:name w:val="Unresolved Mention"/>
    <w:basedOn w:val="DefaultParagraphFont"/>
    <w:uiPriority w:val="99"/>
    <w:semiHidden/>
    <w:unhideWhenUsed/>
    <w:rsid w:val="00956008"/>
    <w:rPr>
      <w:color w:val="605E5C"/>
      <w:shd w:val="clear" w:color="auto" w:fill="E1DFDD"/>
    </w:rPr>
  </w:style>
  <w:style w:type="paragraph" w:styleId="Header">
    <w:name w:val="header"/>
    <w:basedOn w:val="Normal"/>
    <w:link w:val="HeaderChar"/>
    <w:uiPriority w:val="99"/>
    <w:unhideWhenUsed/>
    <w:rsid w:val="00DB4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AAE"/>
  </w:style>
  <w:style w:type="paragraph" w:styleId="Footer">
    <w:name w:val="footer"/>
    <w:basedOn w:val="Normal"/>
    <w:link w:val="FooterChar"/>
    <w:uiPriority w:val="99"/>
    <w:unhideWhenUsed/>
    <w:rsid w:val="00DB4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AAE"/>
  </w:style>
  <w:style w:type="character" w:customStyle="1" w:styleId="Heading1Char">
    <w:name w:val="Heading 1 Char"/>
    <w:basedOn w:val="DefaultParagraphFont"/>
    <w:link w:val="Heading1"/>
    <w:uiPriority w:val="9"/>
    <w:rsid w:val="00F06EEF"/>
    <w:rPr>
      <w:rFonts w:ascii="Trebuchet MS" w:eastAsiaTheme="majorEastAsia" w:hAnsi="Trebuchet MS" w:cstheme="majorBidi"/>
      <w:b/>
      <w:bCs/>
      <w:smallCaps/>
      <w:color w:val="000000" w:themeColor="text1"/>
      <w:sz w:val="28"/>
      <w:szCs w:val="36"/>
    </w:rPr>
  </w:style>
  <w:style w:type="character" w:customStyle="1" w:styleId="Heading2Char">
    <w:name w:val="Heading 2 Char"/>
    <w:basedOn w:val="DefaultParagraphFont"/>
    <w:link w:val="Heading2"/>
    <w:uiPriority w:val="9"/>
    <w:rsid w:val="00F06EEF"/>
    <w:rPr>
      <w:rFonts w:ascii="Trebuchet MS" w:eastAsiaTheme="majorEastAsia" w:hAnsi="Trebuchet MS" w:cstheme="majorBidi"/>
      <w:b/>
      <w:bCs/>
      <w:smallCaps/>
      <w:color w:val="000000" w:themeColor="text1"/>
      <w:sz w:val="28"/>
      <w:szCs w:val="28"/>
    </w:rPr>
  </w:style>
  <w:style w:type="character" w:customStyle="1" w:styleId="Heading3Char">
    <w:name w:val="Heading 3 Char"/>
    <w:aliases w:val="TREB1 Char"/>
    <w:basedOn w:val="DefaultParagraphFont"/>
    <w:link w:val="Heading3"/>
    <w:uiPriority w:val="9"/>
    <w:rsid w:val="00F06EEF"/>
    <w:rPr>
      <w:rFonts w:ascii="Trebuchet MS" w:eastAsiaTheme="majorEastAsia" w:hAnsi="Trebuchet MS" w:cstheme="majorBidi"/>
      <w:b/>
      <w:bCs/>
      <w:color w:val="000000" w:themeColor="text1"/>
      <w:sz w:val="28"/>
    </w:rPr>
  </w:style>
  <w:style w:type="character" w:customStyle="1" w:styleId="Heading4Char">
    <w:name w:val="Heading 4 Char"/>
    <w:basedOn w:val="DefaultParagraphFont"/>
    <w:link w:val="Heading4"/>
    <w:uiPriority w:val="9"/>
    <w:semiHidden/>
    <w:rsid w:val="00F06EE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06EEF"/>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F06EEF"/>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F06E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06E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06EE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06EEF"/>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F06EE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06EEF"/>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06EEF"/>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06EEF"/>
    <w:rPr>
      <w:color w:val="5A5A5A" w:themeColor="text1" w:themeTint="A5"/>
      <w:spacing w:val="10"/>
    </w:rPr>
  </w:style>
  <w:style w:type="character" w:styleId="Strong">
    <w:name w:val="Strong"/>
    <w:basedOn w:val="DefaultParagraphFont"/>
    <w:uiPriority w:val="22"/>
    <w:qFormat/>
    <w:rsid w:val="00F06EEF"/>
    <w:rPr>
      <w:b/>
      <w:bCs/>
      <w:color w:val="000000" w:themeColor="text1"/>
    </w:rPr>
  </w:style>
  <w:style w:type="character" w:styleId="Emphasis">
    <w:name w:val="Emphasis"/>
    <w:basedOn w:val="DefaultParagraphFont"/>
    <w:uiPriority w:val="20"/>
    <w:qFormat/>
    <w:rsid w:val="00F06EEF"/>
    <w:rPr>
      <w:i/>
      <w:iCs/>
      <w:color w:val="auto"/>
    </w:rPr>
  </w:style>
  <w:style w:type="paragraph" w:styleId="NoSpacing">
    <w:name w:val="No Spacing"/>
    <w:uiPriority w:val="1"/>
    <w:qFormat/>
    <w:rsid w:val="00F06EEF"/>
    <w:pPr>
      <w:spacing w:after="0" w:line="240" w:lineRule="auto"/>
    </w:pPr>
  </w:style>
  <w:style w:type="paragraph" w:styleId="Quote">
    <w:name w:val="Quote"/>
    <w:basedOn w:val="Normal"/>
    <w:next w:val="Normal"/>
    <w:link w:val="QuoteChar"/>
    <w:uiPriority w:val="29"/>
    <w:qFormat/>
    <w:rsid w:val="00F06EEF"/>
    <w:pPr>
      <w:spacing w:before="160"/>
      <w:ind w:left="720" w:right="720"/>
    </w:pPr>
    <w:rPr>
      <w:i/>
      <w:iCs/>
      <w:color w:val="000000" w:themeColor="text1"/>
    </w:rPr>
  </w:style>
  <w:style w:type="character" w:customStyle="1" w:styleId="QuoteChar">
    <w:name w:val="Quote Char"/>
    <w:basedOn w:val="DefaultParagraphFont"/>
    <w:link w:val="Quote"/>
    <w:uiPriority w:val="29"/>
    <w:rsid w:val="00F06EEF"/>
    <w:rPr>
      <w:i/>
      <w:iCs/>
      <w:color w:val="000000" w:themeColor="text1"/>
    </w:rPr>
  </w:style>
  <w:style w:type="paragraph" w:styleId="IntenseQuote">
    <w:name w:val="Intense Quote"/>
    <w:basedOn w:val="Normal"/>
    <w:next w:val="Normal"/>
    <w:link w:val="IntenseQuoteChar"/>
    <w:uiPriority w:val="30"/>
    <w:qFormat/>
    <w:rsid w:val="00F06EE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06EEF"/>
    <w:rPr>
      <w:color w:val="000000" w:themeColor="text1"/>
      <w:shd w:val="clear" w:color="auto" w:fill="F2F2F2" w:themeFill="background1" w:themeFillShade="F2"/>
    </w:rPr>
  </w:style>
  <w:style w:type="character" w:styleId="SubtleEmphasis">
    <w:name w:val="Subtle Emphasis"/>
    <w:basedOn w:val="DefaultParagraphFont"/>
    <w:uiPriority w:val="19"/>
    <w:qFormat/>
    <w:rsid w:val="00F06EEF"/>
    <w:rPr>
      <w:i/>
      <w:iCs/>
      <w:color w:val="404040" w:themeColor="text1" w:themeTint="BF"/>
    </w:rPr>
  </w:style>
  <w:style w:type="character" w:styleId="IntenseEmphasis">
    <w:name w:val="Intense Emphasis"/>
    <w:basedOn w:val="DefaultParagraphFont"/>
    <w:uiPriority w:val="21"/>
    <w:qFormat/>
    <w:rsid w:val="00F06EEF"/>
    <w:rPr>
      <w:b/>
      <w:bCs/>
      <w:i/>
      <w:iCs/>
      <w:caps/>
    </w:rPr>
  </w:style>
  <w:style w:type="character" w:styleId="SubtleReference">
    <w:name w:val="Subtle Reference"/>
    <w:basedOn w:val="DefaultParagraphFont"/>
    <w:uiPriority w:val="31"/>
    <w:qFormat/>
    <w:rsid w:val="00F06EE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06EEF"/>
    <w:rPr>
      <w:b/>
      <w:bCs/>
      <w:smallCaps/>
      <w:u w:val="single"/>
    </w:rPr>
  </w:style>
  <w:style w:type="character" w:styleId="BookTitle">
    <w:name w:val="Book Title"/>
    <w:basedOn w:val="DefaultParagraphFont"/>
    <w:uiPriority w:val="33"/>
    <w:qFormat/>
    <w:rsid w:val="00F06EEF"/>
    <w:rPr>
      <w:b w:val="0"/>
      <w:bCs w:val="0"/>
      <w:smallCaps/>
      <w:spacing w:val="5"/>
    </w:rPr>
  </w:style>
  <w:style w:type="paragraph" w:styleId="TOCHeading">
    <w:name w:val="TOC Heading"/>
    <w:basedOn w:val="Heading1"/>
    <w:next w:val="Normal"/>
    <w:uiPriority w:val="39"/>
    <w:semiHidden/>
    <w:unhideWhenUsed/>
    <w:qFormat/>
    <w:rsid w:val="00F06EEF"/>
    <w:pPr>
      <w:outlineLvl w:val="9"/>
    </w:pPr>
  </w:style>
  <w:style w:type="paragraph" w:customStyle="1" w:styleId="treb">
    <w:name w:val="treb"/>
    <w:basedOn w:val="Normal"/>
    <w:link w:val="trebChar"/>
    <w:qFormat/>
    <w:rsid w:val="00F06EEF"/>
    <w:pPr>
      <w:spacing w:after="0"/>
    </w:pPr>
    <w:rPr>
      <w:rFonts w:ascii="Trebuchet MS" w:hAnsi="Trebuchet MS" w:cs="Arial"/>
      <w:b/>
      <w:bCs/>
      <w:sz w:val="28"/>
      <w:szCs w:val="24"/>
    </w:rPr>
  </w:style>
  <w:style w:type="character" w:customStyle="1" w:styleId="trebChar">
    <w:name w:val="treb Char"/>
    <w:basedOn w:val="DefaultParagraphFont"/>
    <w:link w:val="treb"/>
    <w:rsid w:val="00F06EEF"/>
    <w:rPr>
      <w:rFonts w:ascii="Trebuchet MS" w:hAnsi="Trebuchet MS" w:cs="Arial"/>
      <w:b/>
      <w:bCs/>
      <w:sz w:val="28"/>
      <w:szCs w:val="24"/>
    </w:rPr>
  </w:style>
  <w:style w:type="paragraph" w:styleId="BodyText">
    <w:name w:val="Body Text"/>
    <w:basedOn w:val="Normal"/>
    <w:link w:val="BodyTextChar"/>
    <w:uiPriority w:val="1"/>
    <w:qFormat/>
    <w:rsid w:val="00B71CC2"/>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71CC2"/>
    <w:rPr>
      <w:rFonts w:ascii="Calibri" w:eastAsia="Calibri" w:hAnsi="Calibri" w:cs="Calibri"/>
    </w:rPr>
  </w:style>
  <w:style w:type="table" w:styleId="TableGrid">
    <w:name w:val="Table Grid"/>
    <w:basedOn w:val="TableNormal"/>
    <w:uiPriority w:val="59"/>
    <w:rsid w:val="00B7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05F55"/>
    <w:pPr>
      <w:widowControl w:val="0"/>
      <w:autoSpaceDE w:val="0"/>
      <w:autoSpaceDN w:val="0"/>
      <w:spacing w:before="157" w:after="0" w:line="240" w:lineRule="auto"/>
      <w:ind w:left="141"/>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1619">
      <w:bodyDiv w:val="1"/>
      <w:marLeft w:val="0"/>
      <w:marRight w:val="0"/>
      <w:marTop w:val="0"/>
      <w:marBottom w:val="0"/>
      <w:divBdr>
        <w:top w:val="none" w:sz="0" w:space="0" w:color="auto"/>
        <w:left w:val="none" w:sz="0" w:space="0" w:color="auto"/>
        <w:bottom w:val="none" w:sz="0" w:space="0" w:color="auto"/>
        <w:right w:val="none" w:sz="0" w:space="0" w:color="auto"/>
      </w:divBdr>
    </w:div>
    <w:div w:id="498926055">
      <w:bodyDiv w:val="1"/>
      <w:marLeft w:val="0"/>
      <w:marRight w:val="0"/>
      <w:marTop w:val="0"/>
      <w:marBottom w:val="0"/>
      <w:divBdr>
        <w:top w:val="none" w:sz="0" w:space="0" w:color="auto"/>
        <w:left w:val="none" w:sz="0" w:space="0" w:color="auto"/>
        <w:bottom w:val="none" w:sz="0" w:space="0" w:color="auto"/>
        <w:right w:val="none" w:sz="0" w:space="0" w:color="auto"/>
      </w:divBdr>
    </w:div>
    <w:div w:id="908539986">
      <w:bodyDiv w:val="1"/>
      <w:marLeft w:val="0"/>
      <w:marRight w:val="0"/>
      <w:marTop w:val="0"/>
      <w:marBottom w:val="0"/>
      <w:divBdr>
        <w:top w:val="none" w:sz="0" w:space="0" w:color="auto"/>
        <w:left w:val="none" w:sz="0" w:space="0" w:color="auto"/>
        <w:bottom w:val="none" w:sz="0" w:space="0" w:color="auto"/>
        <w:right w:val="none" w:sz="0" w:space="0" w:color="auto"/>
      </w:divBdr>
    </w:div>
    <w:div w:id="909655407">
      <w:bodyDiv w:val="1"/>
      <w:marLeft w:val="0"/>
      <w:marRight w:val="0"/>
      <w:marTop w:val="0"/>
      <w:marBottom w:val="0"/>
      <w:divBdr>
        <w:top w:val="none" w:sz="0" w:space="0" w:color="auto"/>
        <w:left w:val="none" w:sz="0" w:space="0" w:color="auto"/>
        <w:bottom w:val="none" w:sz="0" w:space="0" w:color="auto"/>
        <w:right w:val="none" w:sz="0" w:space="0" w:color="auto"/>
      </w:divBdr>
    </w:div>
    <w:div w:id="1403723395">
      <w:bodyDiv w:val="1"/>
      <w:marLeft w:val="0"/>
      <w:marRight w:val="0"/>
      <w:marTop w:val="0"/>
      <w:marBottom w:val="0"/>
      <w:divBdr>
        <w:top w:val="none" w:sz="0" w:space="0" w:color="auto"/>
        <w:left w:val="none" w:sz="0" w:space="0" w:color="auto"/>
        <w:bottom w:val="none" w:sz="0" w:space="0" w:color="auto"/>
        <w:right w:val="none" w:sz="0" w:space="0" w:color="auto"/>
      </w:divBdr>
    </w:div>
    <w:div w:id="1686593849">
      <w:bodyDiv w:val="1"/>
      <w:marLeft w:val="0"/>
      <w:marRight w:val="0"/>
      <w:marTop w:val="0"/>
      <w:marBottom w:val="0"/>
      <w:divBdr>
        <w:top w:val="none" w:sz="0" w:space="0" w:color="auto"/>
        <w:left w:val="none" w:sz="0" w:space="0" w:color="auto"/>
        <w:bottom w:val="none" w:sz="0" w:space="0" w:color="auto"/>
        <w:right w:val="none" w:sz="0" w:space="0" w:color="auto"/>
      </w:divBdr>
    </w:div>
    <w:div w:id="179994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biased.co.uk/"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36AB4BCE55A545B0874149AE5CF9E5" ma:contentTypeVersion="9" ma:contentTypeDescription="Create a new document." ma:contentTypeScope="" ma:versionID="76ed22103a35cd04ddb84f8331df73da">
  <xsd:schema xmlns:xsd="http://www.w3.org/2001/XMLSchema" xmlns:xs="http://www.w3.org/2001/XMLSchema" xmlns:p="http://schemas.microsoft.com/office/2006/metadata/properties" xmlns:ns2="51dc33a5-c47d-4b97-8495-28540204e2ed" targetNamespace="http://schemas.microsoft.com/office/2006/metadata/properties" ma:root="true" ma:fieldsID="ab208f1d864ab516f0ae6febe6d619b0" ns2:_="">
    <xsd:import namespace="51dc33a5-c47d-4b97-8495-28540204e2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c33a5-c47d-4b97-8495-28540204e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AA3C6-E21C-4A4F-A3B4-6273852609B0}">
  <ds:schemaRefs>
    <ds:schemaRef ds:uri="http://schemas.openxmlformats.org/officeDocument/2006/bibliography"/>
  </ds:schemaRefs>
</ds:datastoreItem>
</file>

<file path=customXml/itemProps2.xml><?xml version="1.0" encoding="utf-8"?>
<ds:datastoreItem xmlns:ds="http://schemas.openxmlformats.org/officeDocument/2006/customXml" ds:itemID="{FED956CA-0CF8-4A87-8FC3-6916CA0E4842}"/>
</file>

<file path=customXml/itemProps3.xml><?xml version="1.0" encoding="utf-8"?>
<ds:datastoreItem xmlns:ds="http://schemas.openxmlformats.org/officeDocument/2006/customXml" ds:itemID="{B49005DE-1F60-431F-A140-9918D577B9B6}"/>
</file>

<file path=customXml/itemProps4.xml><?xml version="1.0" encoding="utf-8"?>
<ds:datastoreItem xmlns:ds="http://schemas.openxmlformats.org/officeDocument/2006/customXml" ds:itemID="{BEF179D6-0574-4785-9412-1327309CDC57}"/>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McNaughton, Zara (Pension Solutions)</dc:creator>
  <cp:keywords/>
  <dc:description/>
  <cp:lastModifiedBy>Nicola Slack</cp:lastModifiedBy>
  <cp:revision>3</cp:revision>
  <dcterms:created xsi:type="dcterms:W3CDTF">2021-12-13T13:29:00Z</dcterms:created>
  <dcterms:modified xsi:type="dcterms:W3CDTF">2021-12-13T13:30:00Z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0x010100BA36AB4BCE55A545B0874149AE5CF9E5</vt:lpwstr>
  </property>
</Properties>
</file>