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4FD0" w14:textId="64728855" w:rsidR="000517BD" w:rsidRPr="00B71CC2" w:rsidRDefault="0082195F" w:rsidP="000517BD">
      <w:pPr>
        <w:spacing w:after="0"/>
        <w:rPr>
          <w:rFonts w:ascii="Trebuchet MS" w:hAnsi="Trebuchet MS" w:cs="Arial"/>
          <w:b/>
          <w:bCs/>
          <w:sz w:val="28"/>
          <w:szCs w:val="28"/>
        </w:rPr>
      </w:pPr>
      <w:r>
        <w:rPr>
          <w:rFonts w:ascii="Trebuchet MS" w:hAnsi="Trebuchet MS" w:cs="Arial"/>
          <w:b/>
          <w:bCs/>
          <w:sz w:val="28"/>
          <w:szCs w:val="28"/>
        </w:rPr>
        <w:t>Faster Accrual</w:t>
      </w:r>
    </w:p>
    <w:p w14:paraId="14DDB6C3" w14:textId="139BE2E7" w:rsidR="000517BD" w:rsidRPr="00B71CC2" w:rsidRDefault="00A43ECB" w:rsidP="000517BD">
      <w:pPr>
        <w:spacing w:after="0"/>
        <w:rPr>
          <w:rFonts w:ascii="Trebuchet MS" w:hAnsi="Trebuchet MS" w:cs="Arial"/>
          <w:b/>
          <w:bCs/>
          <w:sz w:val="28"/>
          <w:szCs w:val="28"/>
        </w:rPr>
      </w:pPr>
      <w:r>
        <w:rPr>
          <w:rFonts w:ascii="Trebuchet MS" w:hAnsi="Trebuchet MS" w:cs="Arial"/>
          <w:b/>
          <w:bCs/>
          <w:sz w:val="28"/>
          <w:szCs w:val="28"/>
        </w:rPr>
        <w:t>April</w:t>
      </w:r>
      <w:r w:rsidR="0082195F">
        <w:rPr>
          <w:rFonts w:ascii="Trebuchet MS" w:hAnsi="Trebuchet MS" w:cs="Arial"/>
          <w:b/>
          <w:bCs/>
          <w:sz w:val="28"/>
          <w:szCs w:val="28"/>
        </w:rPr>
        <w:t xml:space="preserve"> 202</w:t>
      </w:r>
      <w:r w:rsidR="00503962">
        <w:rPr>
          <w:rFonts w:ascii="Trebuchet MS" w:hAnsi="Trebuchet MS" w:cs="Arial"/>
          <w:b/>
          <w:bCs/>
          <w:sz w:val="28"/>
          <w:szCs w:val="28"/>
        </w:rPr>
        <w:t>2</w:t>
      </w:r>
    </w:p>
    <w:p w14:paraId="49C77D40" w14:textId="77777777" w:rsidR="006A3C99" w:rsidRPr="00B71CC2" w:rsidRDefault="006A3C99" w:rsidP="000517BD">
      <w:pPr>
        <w:spacing w:after="0"/>
        <w:rPr>
          <w:rFonts w:ascii="Trebuchet MS" w:hAnsi="Trebuchet MS" w:cs="Arial"/>
          <w:b/>
          <w:bCs/>
          <w:sz w:val="24"/>
          <w:szCs w:val="24"/>
        </w:rPr>
      </w:pPr>
    </w:p>
    <w:p w14:paraId="49231538" w14:textId="77777777" w:rsidR="0082195F" w:rsidRDefault="0082195F" w:rsidP="0082195F">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r>
        <w:rPr>
          <w:rFonts w:ascii="Trebuchet MS" w:eastAsiaTheme="majorEastAsia" w:hAnsi="Trebuchet MS" w:cstheme="majorBidi"/>
          <w:b/>
          <w:bCs/>
          <w:color w:val="000000" w:themeColor="text1"/>
          <w:sz w:val="28"/>
        </w:rPr>
        <w:t>Introduction</w:t>
      </w:r>
    </w:p>
    <w:p w14:paraId="189E4DA5" w14:textId="77777777" w:rsidR="0082195F" w:rsidRDefault="0082195F" w:rsidP="0082195F">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p>
    <w:p w14:paraId="64B121B1" w14:textId="77777777" w:rsidR="00EC5162" w:rsidRPr="00EC5162" w:rsidRDefault="00EC5162" w:rsidP="00EC5162">
      <w:pPr>
        <w:widowControl w:val="0"/>
        <w:tabs>
          <w:tab w:val="left" w:pos="484"/>
        </w:tabs>
        <w:autoSpaceDE w:val="0"/>
        <w:autoSpaceDN w:val="0"/>
        <w:spacing w:after="0" w:line="240" w:lineRule="auto"/>
        <w:rPr>
          <w:rFonts w:ascii="Trebuchet MS" w:hAnsi="Trebuchet MS" w:cs="Arial"/>
          <w:sz w:val="24"/>
          <w:szCs w:val="24"/>
        </w:rPr>
      </w:pPr>
      <w:r w:rsidRPr="00EC5162">
        <w:rPr>
          <w:rFonts w:ascii="Trebuchet MS" w:hAnsi="Trebuchet MS" w:cs="Arial"/>
          <w:sz w:val="24"/>
          <w:szCs w:val="24"/>
        </w:rPr>
        <w:t>Please note you need to be in pensionable service to make a flexibilities application.</w:t>
      </w:r>
    </w:p>
    <w:p w14:paraId="7E3E9086" w14:textId="48880C47" w:rsidR="0082195F" w:rsidRDefault="00EC5162" w:rsidP="00EC5162">
      <w:pPr>
        <w:widowControl w:val="0"/>
        <w:tabs>
          <w:tab w:val="left" w:pos="484"/>
        </w:tabs>
        <w:autoSpaceDE w:val="0"/>
        <w:autoSpaceDN w:val="0"/>
        <w:spacing w:after="0" w:line="240" w:lineRule="auto"/>
        <w:rPr>
          <w:rFonts w:ascii="Trebuchet MS" w:hAnsi="Trebuchet MS" w:cs="Arial"/>
          <w:sz w:val="24"/>
          <w:szCs w:val="24"/>
        </w:rPr>
      </w:pPr>
      <w:r w:rsidRPr="00EC5162">
        <w:rPr>
          <w:rFonts w:ascii="Trebuchet MS" w:hAnsi="Trebuchet MS" w:cs="Arial"/>
          <w:sz w:val="24"/>
          <w:szCs w:val="24"/>
        </w:rPr>
        <w:t xml:space="preserve">In 2015 the career average scheme was introduced, along with new flexibility options, including Faster Accrual. As of </w:t>
      </w:r>
      <w:proofErr w:type="gramStart"/>
      <w:r w:rsidRPr="00EC5162">
        <w:rPr>
          <w:rFonts w:ascii="Trebuchet MS" w:hAnsi="Trebuchet MS" w:cs="Arial"/>
          <w:sz w:val="24"/>
          <w:szCs w:val="24"/>
        </w:rPr>
        <w:t>1 April 2022</w:t>
      </w:r>
      <w:proofErr w:type="gramEnd"/>
      <w:r w:rsidRPr="00EC5162">
        <w:rPr>
          <w:rFonts w:ascii="Trebuchet MS" w:hAnsi="Trebuchet MS" w:cs="Arial"/>
          <w:sz w:val="24"/>
          <w:szCs w:val="24"/>
        </w:rPr>
        <w:t xml:space="preserve"> all active members were moved to the career average scheme.</w:t>
      </w:r>
    </w:p>
    <w:p w14:paraId="5BFAA418" w14:textId="77777777" w:rsidR="00EC5162" w:rsidRDefault="00EC5162" w:rsidP="0082195F">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p>
    <w:p w14:paraId="6C6781FD" w14:textId="21EEA9F3" w:rsidR="0082195F" w:rsidRDefault="0082195F" w:rsidP="0082195F">
      <w:pPr>
        <w:widowControl w:val="0"/>
        <w:tabs>
          <w:tab w:val="left" w:pos="484"/>
        </w:tabs>
        <w:autoSpaceDE w:val="0"/>
        <w:autoSpaceDN w:val="0"/>
        <w:spacing w:after="0" w:line="240" w:lineRule="auto"/>
        <w:rPr>
          <w:rFonts w:ascii="Trebuchet MS" w:hAnsi="Trebuchet MS" w:cs="Arial"/>
          <w:sz w:val="24"/>
          <w:szCs w:val="24"/>
        </w:rPr>
      </w:pPr>
      <w:r w:rsidRPr="0082195F">
        <w:rPr>
          <w:rFonts w:ascii="Trebuchet MS" w:eastAsiaTheme="majorEastAsia" w:hAnsi="Trebuchet MS" w:cstheme="majorBidi"/>
          <w:b/>
          <w:bCs/>
          <w:color w:val="000000" w:themeColor="text1"/>
          <w:sz w:val="28"/>
        </w:rPr>
        <w:t>What is Faster Accrual?</w:t>
      </w:r>
    </w:p>
    <w:p w14:paraId="4FAE2DCC" w14:textId="77777777" w:rsidR="0082195F" w:rsidRDefault="0082195F" w:rsidP="0082195F">
      <w:pPr>
        <w:widowControl w:val="0"/>
        <w:tabs>
          <w:tab w:val="left" w:pos="484"/>
        </w:tabs>
        <w:autoSpaceDE w:val="0"/>
        <w:autoSpaceDN w:val="0"/>
        <w:spacing w:after="0" w:line="240" w:lineRule="auto"/>
        <w:rPr>
          <w:rFonts w:ascii="Trebuchet MS" w:hAnsi="Trebuchet MS" w:cs="Arial"/>
          <w:sz w:val="24"/>
          <w:szCs w:val="24"/>
        </w:rPr>
      </w:pPr>
    </w:p>
    <w:p w14:paraId="213730E5" w14:textId="77777777" w:rsidR="00EC5162" w:rsidRPr="00EC5162" w:rsidRDefault="00EC5162" w:rsidP="00EC5162">
      <w:pPr>
        <w:widowControl w:val="0"/>
        <w:tabs>
          <w:tab w:val="left" w:pos="484"/>
        </w:tabs>
        <w:autoSpaceDE w:val="0"/>
        <w:autoSpaceDN w:val="0"/>
        <w:spacing w:after="0" w:line="240" w:lineRule="auto"/>
        <w:rPr>
          <w:rFonts w:ascii="Trebuchet MS" w:hAnsi="Trebuchet MS" w:cs="Arial"/>
          <w:sz w:val="24"/>
          <w:szCs w:val="24"/>
        </w:rPr>
      </w:pPr>
      <w:r w:rsidRPr="00EC5162">
        <w:rPr>
          <w:rFonts w:ascii="Trebuchet MS" w:hAnsi="Trebuchet MS" w:cs="Arial"/>
          <w:sz w:val="24"/>
          <w:szCs w:val="24"/>
        </w:rPr>
        <w:t>In career average, your pension builds up based on a standard rate of 1/57th of your pensionable earnings. You can elect to purchase a faster build-up, known as the accrual rate, by paying higher contributions. You’ve one month to make an election from when you join the career average scheme. Each Faster Accrual election lasts for a maximum of one year and ceases at the end of the Scheme year, which runs from 1 April to 31 March.</w:t>
      </w:r>
    </w:p>
    <w:p w14:paraId="5D5B8A3F" w14:textId="77777777" w:rsidR="00EC5162" w:rsidRPr="00EC5162" w:rsidRDefault="00EC5162" w:rsidP="00EC5162">
      <w:pPr>
        <w:widowControl w:val="0"/>
        <w:tabs>
          <w:tab w:val="left" w:pos="484"/>
        </w:tabs>
        <w:autoSpaceDE w:val="0"/>
        <w:autoSpaceDN w:val="0"/>
        <w:spacing w:after="0" w:line="240" w:lineRule="auto"/>
        <w:rPr>
          <w:rFonts w:ascii="Trebuchet MS" w:hAnsi="Trebuchet MS" w:cs="Arial"/>
          <w:sz w:val="24"/>
          <w:szCs w:val="24"/>
        </w:rPr>
      </w:pPr>
    </w:p>
    <w:p w14:paraId="1BD3708D" w14:textId="77777777" w:rsidR="00EC5162" w:rsidRPr="00EC5162" w:rsidRDefault="00EC5162" w:rsidP="00EC5162">
      <w:pPr>
        <w:widowControl w:val="0"/>
        <w:tabs>
          <w:tab w:val="left" w:pos="484"/>
        </w:tabs>
        <w:autoSpaceDE w:val="0"/>
        <w:autoSpaceDN w:val="0"/>
        <w:spacing w:after="0" w:line="240" w:lineRule="auto"/>
        <w:rPr>
          <w:rFonts w:ascii="Trebuchet MS" w:hAnsi="Trebuchet MS" w:cs="Arial"/>
          <w:sz w:val="24"/>
          <w:szCs w:val="24"/>
        </w:rPr>
      </w:pPr>
      <w:r w:rsidRPr="00EC5162">
        <w:rPr>
          <w:rFonts w:ascii="Trebuchet MS" w:hAnsi="Trebuchet MS" w:cs="Arial"/>
          <w:sz w:val="24"/>
          <w:szCs w:val="24"/>
        </w:rPr>
        <w:t>Subsequent elections must be received by Teachers’ Pensions by 31 March to cover the next Scheme year. Transition members who entered the career average scheme on 1 April 2015 will need to have elected before 30 April 2015 if they wish to purchase Faster Accrual for the Scheme year 1 April 2015 to 31 March 2016.</w:t>
      </w:r>
    </w:p>
    <w:p w14:paraId="199186A6" w14:textId="77777777" w:rsidR="00EC5162" w:rsidRPr="00EC5162" w:rsidRDefault="00EC5162" w:rsidP="00EC5162">
      <w:pPr>
        <w:widowControl w:val="0"/>
        <w:tabs>
          <w:tab w:val="left" w:pos="484"/>
        </w:tabs>
        <w:autoSpaceDE w:val="0"/>
        <w:autoSpaceDN w:val="0"/>
        <w:spacing w:after="0" w:line="240" w:lineRule="auto"/>
        <w:rPr>
          <w:rFonts w:ascii="Trebuchet MS" w:hAnsi="Trebuchet MS" w:cs="Arial"/>
          <w:sz w:val="24"/>
          <w:szCs w:val="24"/>
        </w:rPr>
      </w:pPr>
    </w:p>
    <w:p w14:paraId="620CFF5D" w14:textId="7EE75555" w:rsidR="0082195F" w:rsidRDefault="00EC5162" w:rsidP="00EC5162">
      <w:pPr>
        <w:widowControl w:val="0"/>
        <w:tabs>
          <w:tab w:val="left" w:pos="484"/>
        </w:tabs>
        <w:autoSpaceDE w:val="0"/>
        <w:autoSpaceDN w:val="0"/>
        <w:spacing w:after="0" w:line="240" w:lineRule="auto"/>
        <w:rPr>
          <w:color w:val="585858"/>
          <w:w w:val="110"/>
        </w:rPr>
      </w:pPr>
      <w:r w:rsidRPr="00EC5162">
        <w:rPr>
          <w:rFonts w:ascii="Trebuchet MS" w:hAnsi="Trebuchet MS" w:cs="Arial"/>
          <w:sz w:val="24"/>
          <w:szCs w:val="24"/>
        </w:rPr>
        <w:t>The accrual rates a member can elect to purchase are: 1/55th, 1/50th or 1/45th</w:t>
      </w:r>
    </w:p>
    <w:p w14:paraId="1EF9D072" w14:textId="77777777" w:rsidR="00EC5162" w:rsidRDefault="00EC5162" w:rsidP="0082195F">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p>
    <w:p w14:paraId="044930E2" w14:textId="0BC1A594" w:rsidR="0082195F" w:rsidRDefault="0082195F" w:rsidP="0082195F">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r w:rsidRPr="0082195F">
        <w:rPr>
          <w:rFonts w:ascii="Trebuchet MS" w:eastAsiaTheme="majorEastAsia" w:hAnsi="Trebuchet MS" w:cstheme="majorBidi"/>
          <w:b/>
          <w:bCs/>
          <w:color w:val="000000" w:themeColor="text1"/>
          <w:sz w:val="28"/>
        </w:rPr>
        <w:t>Examples of Faster Accrual</w:t>
      </w:r>
    </w:p>
    <w:p w14:paraId="1A1E6094" w14:textId="77777777" w:rsidR="0082195F" w:rsidRDefault="0082195F" w:rsidP="0082195F">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p>
    <w:p w14:paraId="3553DD01" w14:textId="01782BCC" w:rsidR="0082195F" w:rsidRPr="0082195F" w:rsidRDefault="0082195F" w:rsidP="0082195F">
      <w:pPr>
        <w:widowControl w:val="0"/>
        <w:tabs>
          <w:tab w:val="left" w:pos="484"/>
        </w:tabs>
        <w:autoSpaceDE w:val="0"/>
        <w:autoSpaceDN w:val="0"/>
        <w:spacing w:after="0" w:line="240" w:lineRule="auto"/>
        <w:rPr>
          <w:rFonts w:ascii="Trebuchet MS" w:hAnsi="Trebuchet MS" w:cs="Arial"/>
          <w:sz w:val="24"/>
          <w:szCs w:val="24"/>
        </w:rPr>
      </w:pPr>
      <w:r w:rsidRPr="0082195F">
        <w:rPr>
          <w:rFonts w:ascii="Trebuchet MS" w:hAnsi="Trebuchet MS" w:cs="Arial"/>
          <w:sz w:val="24"/>
          <w:szCs w:val="24"/>
        </w:rPr>
        <w:t xml:space="preserve">Dianne – a </w:t>
      </w:r>
      <w:r w:rsidR="00EC5162">
        <w:rPr>
          <w:rFonts w:ascii="Trebuchet MS" w:hAnsi="Trebuchet MS" w:cs="Arial"/>
          <w:sz w:val="24"/>
          <w:szCs w:val="24"/>
        </w:rPr>
        <w:t>career average member</w:t>
      </w:r>
      <w:r w:rsidRPr="0082195F">
        <w:rPr>
          <w:rFonts w:ascii="Trebuchet MS" w:hAnsi="Trebuchet MS" w:cs="Arial"/>
          <w:sz w:val="24"/>
          <w:szCs w:val="24"/>
        </w:rPr>
        <w:t>, will be aged 39 on 1 April 20</w:t>
      </w:r>
      <w:r w:rsidR="00EC5162">
        <w:rPr>
          <w:rFonts w:ascii="Trebuchet MS" w:hAnsi="Trebuchet MS" w:cs="Arial"/>
          <w:sz w:val="24"/>
          <w:szCs w:val="24"/>
        </w:rPr>
        <w:t>22</w:t>
      </w:r>
    </w:p>
    <w:p w14:paraId="0656BE05" w14:textId="77777777" w:rsidR="0082195F" w:rsidRPr="0082195F" w:rsidRDefault="0082195F" w:rsidP="0082195F">
      <w:pPr>
        <w:widowControl w:val="0"/>
        <w:tabs>
          <w:tab w:val="left" w:pos="484"/>
        </w:tabs>
        <w:autoSpaceDE w:val="0"/>
        <w:autoSpaceDN w:val="0"/>
        <w:spacing w:after="0" w:line="240" w:lineRule="auto"/>
        <w:rPr>
          <w:rFonts w:ascii="Trebuchet MS" w:hAnsi="Trebuchet MS" w:cs="Arial"/>
          <w:sz w:val="24"/>
          <w:szCs w:val="24"/>
        </w:rPr>
      </w:pPr>
    </w:p>
    <w:p w14:paraId="32461CC0" w14:textId="74F79E8E" w:rsidR="0082195F" w:rsidRPr="0082195F" w:rsidRDefault="0082195F" w:rsidP="0082195F">
      <w:pPr>
        <w:widowControl w:val="0"/>
        <w:tabs>
          <w:tab w:val="left" w:pos="484"/>
        </w:tabs>
        <w:autoSpaceDE w:val="0"/>
        <w:autoSpaceDN w:val="0"/>
        <w:spacing w:after="0" w:line="240" w:lineRule="auto"/>
        <w:rPr>
          <w:rFonts w:ascii="Trebuchet MS" w:hAnsi="Trebuchet MS" w:cs="Arial"/>
          <w:sz w:val="24"/>
          <w:szCs w:val="24"/>
        </w:rPr>
      </w:pPr>
      <w:r w:rsidRPr="0082195F">
        <w:rPr>
          <w:rFonts w:ascii="Trebuchet MS" w:hAnsi="Trebuchet MS" w:cs="Arial"/>
          <w:sz w:val="24"/>
          <w:szCs w:val="24"/>
        </w:rPr>
        <w:t xml:space="preserve"> Earnings for 1 April 20</w:t>
      </w:r>
      <w:r w:rsidR="00EC5162">
        <w:rPr>
          <w:rFonts w:ascii="Trebuchet MS" w:hAnsi="Trebuchet MS" w:cs="Arial"/>
          <w:sz w:val="24"/>
          <w:szCs w:val="24"/>
        </w:rPr>
        <w:t>22</w:t>
      </w:r>
      <w:r w:rsidRPr="0082195F">
        <w:rPr>
          <w:rFonts w:ascii="Trebuchet MS" w:hAnsi="Trebuchet MS" w:cs="Arial"/>
          <w:sz w:val="24"/>
          <w:szCs w:val="24"/>
        </w:rPr>
        <w:t xml:space="preserve"> -31 March 20</w:t>
      </w:r>
      <w:r w:rsidR="00EC5162">
        <w:rPr>
          <w:rFonts w:ascii="Trebuchet MS" w:hAnsi="Trebuchet MS" w:cs="Arial"/>
          <w:sz w:val="24"/>
          <w:szCs w:val="24"/>
        </w:rPr>
        <w:t>23</w:t>
      </w:r>
      <w:r w:rsidRPr="0082195F">
        <w:rPr>
          <w:rFonts w:ascii="Trebuchet MS" w:hAnsi="Trebuchet MS" w:cs="Arial"/>
          <w:sz w:val="24"/>
          <w:szCs w:val="24"/>
        </w:rPr>
        <w:t xml:space="preserve"> are £30,000 </w:t>
      </w:r>
    </w:p>
    <w:p w14:paraId="445B0B22" w14:textId="77777777" w:rsidR="0082195F" w:rsidRPr="0082195F" w:rsidRDefault="0082195F" w:rsidP="0082195F">
      <w:pPr>
        <w:widowControl w:val="0"/>
        <w:tabs>
          <w:tab w:val="left" w:pos="484"/>
        </w:tabs>
        <w:autoSpaceDE w:val="0"/>
        <w:autoSpaceDN w:val="0"/>
        <w:spacing w:after="0" w:line="240" w:lineRule="auto"/>
        <w:rPr>
          <w:rFonts w:ascii="Trebuchet MS" w:hAnsi="Trebuchet MS" w:cs="Arial"/>
          <w:sz w:val="24"/>
          <w:szCs w:val="24"/>
        </w:rPr>
      </w:pPr>
    </w:p>
    <w:p w14:paraId="568759E2" w14:textId="5347D9CB" w:rsidR="0082195F" w:rsidRPr="0082195F" w:rsidRDefault="0082195F" w:rsidP="0082195F">
      <w:pPr>
        <w:widowControl w:val="0"/>
        <w:tabs>
          <w:tab w:val="left" w:pos="484"/>
        </w:tabs>
        <w:autoSpaceDE w:val="0"/>
        <w:autoSpaceDN w:val="0"/>
        <w:spacing w:after="0" w:line="240" w:lineRule="auto"/>
        <w:rPr>
          <w:rFonts w:ascii="Trebuchet MS" w:hAnsi="Trebuchet MS" w:cs="Arial"/>
          <w:sz w:val="24"/>
          <w:szCs w:val="24"/>
        </w:rPr>
      </w:pPr>
      <w:r w:rsidRPr="0082195F">
        <w:rPr>
          <w:rFonts w:ascii="Trebuchet MS" w:hAnsi="Trebuchet MS" w:cs="Arial"/>
          <w:sz w:val="24"/>
          <w:szCs w:val="24"/>
        </w:rPr>
        <w:t>Pension for the year will be £30,000</w:t>
      </w:r>
      <w:r w:rsidR="004F4842">
        <w:rPr>
          <w:rFonts w:ascii="Trebuchet MS" w:hAnsi="Trebuchet MS" w:cs="Arial"/>
          <w:sz w:val="24"/>
          <w:szCs w:val="24"/>
        </w:rPr>
        <w:t xml:space="preserve"> multiplied by</w:t>
      </w:r>
      <w:r w:rsidRPr="0082195F">
        <w:rPr>
          <w:rFonts w:ascii="Trebuchet MS" w:hAnsi="Trebuchet MS" w:cs="Arial"/>
          <w:sz w:val="24"/>
          <w:szCs w:val="24"/>
        </w:rPr>
        <w:t xml:space="preserve"> 1/57th = £526.31</w:t>
      </w:r>
    </w:p>
    <w:p w14:paraId="18BEA108" w14:textId="6434737D" w:rsidR="00805F55" w:rsidRDefault="00805F55" w:rsidP="00805F55">
      <w:pPr>
        <w:pStyle w:val="BodyText"/>
        <w:rPr>
          <w:rFonts w:ascii="Trebuchet MS" w:eastAsiaTheme="minorEastAsia" w:hAnsi="Trebuchet MS" w:cs="Arial"/>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82195F" w14:paraId="0AF7595B" w14:textId="77777777" w:rsidTr="0082195F">
        <w:tc>
          <w:tcPr>
            <w:tcW w:w="2254" w:type="dxa"/>
          </w:tcPr>
          <w:p w14:paraId="20C0BB08" w14:textId="70ACB02A" w:rsidR="0082195F" w:rsidRPr="0082195F" w:rsidRDefault="0082195F" w:rsidP="00805F55">
            <w:pPr>
              <w:pStyle w:val="BodyText"/>
              <w:rPr>
                <w:rFonts w:ascii="Trebuchet MS" w:eastAsiaTheme="minorEastAsia" w:hAnsi="Trebuchet MS" w:cs="Arial"/>
                <w:b/>
                <w:bCs/>
                <w:sz w:val="24"/>
                <w:szCs w:val="24"/>
              </w:rPr>
            </w:pPr>
            <w:r w:rsidRPr="0082195F">
              <w:rPr>
                <w:rFonts w:ascii="Trebuchet MS" w:eastAsiaTheme="minorEastAsia" w:hAnsi="Trebuchet MS" w:cs="Arial"/>
                <w:b/>
                <w:bCs/>
                <w:sz w:val="24"/>
                <w:szCs w:val="24"/>
              </w:rPr>
              <w:t>Accrual Rate</w:t>
            </w:r>
          </w:p>
        </w:tc>
        <w:tc>
          <w:tcPr>
            <w:tcW w:w="2254" w:type="dxa"/>
          </w:tcPr>
          <w:p w14:paraId="1CD3D66F" w14:textId="39895332" w:rsidR="0082195F" w:rsidRPr="0082195F" w:rsidRDefault="0082195F" w:rsidP="00805F55">
            <w:pPr>
              <w:pStyle w:val="BodyText"/>
              <w:rPr>
                <w:rFonts w:ascii="Trebuchet MS" w:eastAsiaTheme="minorEastAsia" w:hAnsi="Trebuchet MS" w:cs="Arial"/>
                <w:b/>
                <w:bCs/>
                <w:sz w:val="24"/>
                <w:szCs w:val="24"/>
              </w:rPr>
            </w:pPr>
            <w:r w:rsidRPr="0082195F">
              <w:rPr>
                <w:rFonts w:ascii="Trebuchet MS" w:eastAsiaTheme="minorEastAsia" w:hAnsi="Trebuchet MS" w:cs="Arial"/>
                <w:b/>
                <w:bCs/>
                <w:sz w:val="24"/>
                <w:szCs w:val="24"/>
              </w:rPr>
              <w:t>Pension bought in one year</w:t>
            </w:r>
          </w:p>
        </w:tc>
        <w:tc>
          <w:tcPr>
            <w:tcW w:w="2254" w:type="dxa"/>
          </w:tcPr>
          <w:p w14:paraId="05D62077" w14:textId="5F3CA83F" w:rsidR="0082195F" w:rsidRPr="0082195F" w:rsidRDefault="0082195F" w:rsidP="00805F55">
            <w:pPr>
              <w:pStyle w:val="BodyText"/>
              <w:rPr>
                <w:rFonts w:ascii="Trebuchet MS" w:eastAsiaTheme="minorEastAsia" w:hAnsi="Trebuchet MS" w:cs="Arial"/>
                <w:b/>
                <w:bCs/>
                <w:sz w:val="24"/>
                <w:szCs w:val="24"/>
              </w:rPr>
            </w:pPr>
            <w:r w:rsidRPr="0082195F">
              <w:rPr>
                <w:rFonts w:ascii="Trebuchet MS" w:eastAsiaTheme="minorEastAsia" w:hAnsi="Trebuchet MS" w:cs="Arial"/>
                <w:b/>
                <w:bCs/>
                <w:sz w:val="24"/>
                <w:szCs w:val="24"/>
              </w:rPr>
              <w:t>Extra pension from higher accrual</w:t>
            </w:r>
          </w:p>
        </w:tc>
        <w:tc>
          <w:tcPr>
            <w:tcW w:w="2254" w:type="dxa"/>
          </w:tcPr>
          <w:p w14:paraId="02A83B4B" w14:textId="19FF259A" w:rsidR="0082195F" w:rsidRPr="0082195F" w:rsidRDefault="0082195F" w:rsidP="00805F55">
            <w:pPr>
              <w:pStyle w:val="BodyText"/>
              <w:rPr>
                <w:rFonts w:ascii="Trebuchet MS" w:eastAsiaTheme="minorEastAsia" w:hAnsi="Trebuchet MS" w:cs="Arial"/>
                <w:b/>
                <w:bCs/>
                <w:sz w:val="24"/>
                <w:szCs w:val="24"/>
              </w:rPr>
            </w:pPr>
            <w:r w:rsidRPr="0082195F">
              <w:rPr>
                <w:rFonts w:ascii="Trebuchet MS" w:eastAsiaTheme="minorEastAsia" w:hAnsi="Trebuchet MS" w:cs="Arial"/>
                <w:b/>
                <w:bCs/>
                <w:sz w:val="24"/>
                <w:szCs w:val="24"/>
              </w:rPr>
              <w:t>Additional contributions</w:t>
            </w:r>
          </w:p>
        </w:tc>
      </w:tr>
      <w:tr w:rsidR="0082195F" w14:paraId="283B347C" w14:textId="77777777" w:rsidTr="0082195F">
        <w:tc>
          <w:tcPr>
            <w:tcW w:w="2254" w:type="dxa"/>
          </w:tcPr>
          <w:p w14:paraId="4E2BB8E0" w14:textId="04CDA58A" w:rsidR="0082195F" w:rsidRDefault="0082195F" w:rsidP="00805F55">
            <w:pPr>
              <w:pStyle w:val="BodyText"/>
              <w:rPr>
                <w:rFonts w:ascii="Trebuchet MS" w:eastAsiaTheme="minorEastAsia" w:hAnsi="Trebuchet MS" w:cs="Arial"/>
                <w:sz w:val="24"/>
                <w:szCs w:val="24"/>
              </w:rPr>
            </w:pPr>
            <w:r>
              <w:rPr>
                <w:rFonts w:ascii="Trebuchet MS" w:eastAsiaTheme="minorEastAsia" w:hAnsi="Trebuchet MS" w:cs="Arial"/>
                <w:sz w:val="24"/>
                <w:szCs w:val="24"/>
              </w:rPr>
              <w:t>1/57</w:t>
            </w:r>
            <w:r w:rsidRPr="0082195F">
              <w:rPr>
                <w:rFonts w:ascii="Trebuchet MS" w:eastAsiaTheme="minorEastAsia" w:hAnsi="Trebuchet MS" w:cs="Arial"/>
                <w:sz w:val="24"/>
                <w:szCs w:val="24"/>
                <w:vertAlign w:val="superscript"/>
              </w:rPr>
              <w:t>th</w:t>
            </w:r>
            <w:r>
              <w:rPr>
                <w:rFonts w:ascii="Trebuchet MS" w:eastAsiaTheme="minorEastAsia" w:hAnsi="Trebuchet MS" w:cs="Arial"/>
                <w:sz w:val="24"/>
                <w:szCs w:val="24"/>
              </w:rPr>
              <w:t xml:space="preserve"> Standard</w:t>
            </w:r>
          </w:p>
        </w:tc>
        <w:tc>
          <w:tcPr>
            <w:tcW w:w="2254" w:type="dxa"/>
          </w:tcPr>
          <w:p w14:paraId="7E603869" w14:textId="149488F2" w:rsidR="0082195F" w:rsidRDefault="0082195F" w:rsidP="00805F55">
            <w:pPr>
              <w:pStyle w:val="BodyText"/>
              <w:rPr>
                <w:rFonts w:ascii="Trebuchet MS" w:eastAsiaTheme="minorEastAsia" w:hAnsi="Trebuchet MS" w:cs="Arial"/>
                <w:sz w:val="24"/>
                <w:szCs w:val="24"/>
              </w:rPr>
            </w:pPr>
            <w:r>
              <w:rPr>
                <w:rFonts w:ascii="Trebuchet MS" w:eastAsiaTheme="minorEastAsia" w:hAnsi="Trebuchet MS" w:cs="Arial"/>
                <w:sz w:val="24"/>
                <w:szCs w:val="24"/>
              </w:rPr>
              <w:t>£526.31</w:t>
            </w:r>
          </w:p>
        </w:tc>
        <w:tc>
          <w:tcPr>
            <w:tcW w:w="2254" w:type="dxa"/>
          </w:tcPr>
          <w:p w14:paraId="4C611D43" w14:textId="21566BAE" w:rsidR="0082195F" w:rsidRDefault="0082195F" w:rsidP="00805F55">
            <w:pPr>
              <w:pStyle w:val="BodyText"/>
              <w:rPr>
                <w:rFonts w:ascii="Trebuchet MS" w:eastAsiaTheme="minorEastAsia" w:hAnsi="Trebuchet MS" w:cs="Arial"/>
                <w:sz w:val="24"/>
                <w:szCs w:val="24"/>
              </w:rPr>
            </w:pPr>
            <w:r>
              <w:rPr>
                <w:rFonts w:ascii="Trebuchet MS" w:eastAsiaTheme="minorEastAsia" w:hAnsi="Trebuchet MS" w:cs="Arial"/>
                <w:sz w:val="24"/>
                <w:szCs w:val="24"/>
              </w:rPr>
              <w:t>-</w:t>
            </w:r>
          </w:p>
        </w:tc>
        <w:tc>
          <w:tcPr>
            <w:tcW w:w="2254" w:type="dxa"/>
          </w:tcPr>
          <w:p w14:paraId="44AC7CC4" w14:textId="0B6DBBCB" w:rsidR="0082195F" w:rsidRDefault="0082195F" w:rsidP="00805F55">
            <w:pPr>
              <w:pStyle w:val="BodyText"/>
              <w:rPr>
                <w:rFonts w:ascii="Trebuchet MS" w:eastAsiaTheme="minorEastAsia" w:hAnsi="Trebuchet MS" w:cs="Arial"/>
                <w:sz w:val="24"/>
                <w:szCs w:val="24"/>
              </w:rPr>
            </w:pPr>
            <w:r>
              <w:rPr>
                <w:rFonts w:ascii="Trebuchet MS" w:eastAsiaTheme="minorEastAsia" w:hAnsi="Trebuchet MS" w:cs="Arial"/>
                <w:sz w:val="24"/>
                <w:szCs w:val="24"/>
              </w:rPr>
              <w:t>-</w:t>
            </w:r>
          </w:p>
        </w:tc>
      </w:tr>
      <w:tr w:rsidR="0082195F" w14:paraId="5E93AA29" w14:textId="77777777" w:rsidTr="0082195F">
        <w:tc>
          <w:tcPr>
            <w:tcW w:w="2254" w:type="dxa"/>
          </w:tcPr>
          <w:p w14:paraId="02594541" w14:textId="0980A400" w:rsidR="0082195F" w:rsidRDefault="0082195F" w:rsidP="00805F55">
            <w:pPr>
              <w:pStyle w:val="BodyText"/>
              <w:rPr>
                <w:rFonts w:ascii="Trebuchet MS" w:eastAsiaTheme="minorEastAsia" w:hAnsi="Trebuchet MS" w:cs="Arial"/>
                <w:sz w:val="24"/>
                <w:szCs w:val="24"/>
              </w:rPr>
            </w:pPr>
            <w:r>
              <w:rPr>
                <w:rFonts w:ascii="Trebuchet MS" w:eastAsiaTheme="minorEastAsia" w:hAnsi="Trebuchet MS" w:cs="Arial"/>
                <w:sz w:val="24"/>
                <w:szCs w:val="24"/>
              </w:rPr>
              <w:t>1/55</w:t>
            </w:r>
            <w:r w:rsidRPr="0082195F">
              <w:rPr>
                <w:rFonts w:ascii="Trebuchet MS" w:eastAsiaTheme="minorEastAsia" w:hAnsi="Trebuchet MS" w:cs="Arial"/>
                <w:sz w:val="24"/>
                <w:szCs w:val="24"/>
                <w:vertAlign w:val="superscript"/>
              </w:rPr>
              <w:t>th</w:t>
            </w:r>
          </w:p>
        </w:tc>
        <w:tc>
          <w:tcPr>
            <w:tcW w:w="2254" w:type="dxa"/>
          </w:tcPr>
          <w:p w14:paraId="35C277AD" w14:textId="0993277C" w:rsidR="0082195F" w:rsidRDefault="0082195F" w:rsidP="00805F55">
            <w:pPr>
              <w:pStyle w:val="BodyText"/>
              <w:rPr>
                <w:rFonts w:ascii="Trebuchet MS" w:eastAsiaTheme="minorEastAsia" w:hAnsi="Trebuchet MS" w:cs="Arial"/>
                <w:sz w:val="24"/>
                <w:szCs w:val="24"/>
              </w:rPr>
            </w:pPr>
            <w:r>
              <w:rPr>
                <w:rFonts w:ascii="Trebuchet MS" w:eastAsiaTheme="minorEastAsia" w:hAnsi="Trebuchet MS" w:cs="Arial"/>
                <w:sz w:val="24"/>
                <w:szCs w:val="24"/>
              </w:rPr>
              <w:t>£545.45</w:t>
            </w:r>
          </w:p>
        </w:tc>
        <w:tc>
          <w:tcPr>
            <w:tcW w:w="2254" w:type="dxa"/>
          </w:tcPr>
          <w:p w14:paraId="0075F003" w14:textId="4E65554A" w:rsidR="0082195F" w:rsidRDefault="0082195F" w:rsidP="00805F55">
            <w:pPr>
              <w:pStyle w:val="BodyText"/>
              <w:rPr>
                <w:rFonts w:ascii="Trebuchet MS" w:eastAsiaTheme="minorEastAsia" w:hAnsi="Trebuchet MS" w:cs="Arial"/>
                <w:sz w:val="24"/>
                <w:szCs w:val="24"/>
              </w:rPr>
            </w:pPr>
            <w:r>
              <w:rPr>
                <w:rFonts w:ascii="Trebuchet MS" w:eastAsiaTheme="minorEastAsia" w:hAnsi="Trebuchet MS" w:cs="Arial"/>
                <w:sz w:val="24"/>
                <w:szCs w:val="24"/>
              </w:rPr>
              <w:t>£19.12</w:t>
            </w:r>
          </w:p>
        </w:tc>
        <w:tc>
          <w:tcPr>
            <w:tcW w:w="2254" w:type="dxa"/>
          </w:tcPr>
          <w:p w14:paraId="47854422" w14:textId="1339BB7B" w:rsidR="0082195F" w:rsidRDefault="0082195F" w:rsidP="00805F55">
            <w:pPr>
              <w:pStyle w:val="BodyText"/>
              <w:rPr>
                <w:rFonts w:ascii="Trebuchet MS" w:eastAsiaTheme="minorEastAsia" w:hAnsi="Trebuchet MS" w:cs="Arial"/>
                <w:sz w:val="24"/>
                <w:szCs w:val="24"/>
              </w:rPr>
            </w:pPr>
            <w:r>
              <w:rPr>
                <w:rFonts w:ascii="Trebuchet MS" w:eastAsiaTheme="minorEastAsia" w:hAnsi="Trebuchet MS" w:cs="Arial"/>
                <w:sz w:val="24"/>
                <w:szCs w:val="24"/>
              </w:rPr>
              <w:t>0.81% of pensionable earnings (£243)</w:t>
            </w:r>
          </w:p>
        </w:tc>
      </w:tr>
      <w:tr w:rsidR="0082195F" w14:paraId="33B35DDE" w14:textId="77777777" w:rsidTr="0082195F">
        <w:tc>
          <w:tcPr>
            <w:tcW w:w="2254" w:type="dxa"/>
          </w:tcPr>
          <w:p w14:paraId="61F3DC15" w14:textId="30C059FB" w:rsidR="0082195F" w:rsidRDefault="0082195F" w:rsidP="00805F55">
            <w:pPr>
              <w:pStyle w:val="BodyText"/>
              <w:rPr>
                <w:rFonts w:ascii="Trebuchet MS" w:eastAsiaTheme="minorEastAsia" w:hAnsi="Trebuchet MS" w:cs="Arial"/>
                <w:sz w:val="24"/>
                <w:szCs w:val="24"/>
              </w:rPr>
            </w:pPr>
            <w:r>
              <w:rPr>
                <w:rFonts w:ascii="Trebuchet MS" w:eastAsiaTheme="minorEastAsia" w:hAnsi="Trebuchet MS" w:cs="Arial"/>
                <w:sz w:val="24"/>
                <w:szCs w:val="24"/>
              </w:rPr>
              <w:t>1/50</w:t>
            </w:r>
            <w:r w:rsidRPr="0082195F">
              <w:rPr>
                <w:rFonts w:ascii="Trebuchet MS" w:eastAsiaTheme="minorEastAsia" w:hAnsi="Trebuchet MS" w:cs="Arial"/>
                <w:sz w:val="24"/>
                <w:szCs w:val="24"/>
                <w:vertAlign w:val="superscript"/>
              </w:rPr>
              <w:t>th</w:t>
            </w:r>
          </w:p>
        </w:tc>
        <w:tc>
          <w:tcPr>
            <w:tcW w:w="2254" w:type="dxa"/>
          </w:tcPr>
          <w:p w14:paraId="634EEEC3" w14:textId="02F5EEFE" w:rsidR="0082195F" w:rsidRDefault="0082195F" w:rsidP="00805F55">
            <w:pPr>
              <w:pStyle w:val="BodyText"/>
              <w:rPr>
                <w:rFonts w:ascii="Trebuchet MS" w:eastAsiaTheme="minorEastAsia" w:hAnsi="Trebuchet MS" w:cs="Arial"/>
                <w:sz w:val="24"/>
                <w:szCs w:val="24"/>
              </w:rPr>
            </w:pPr>
            <w:r>
              <w:rPr>
                <w:rFonts w:ascii="Trebuchet MS" w:eastAsiaTheme="minorEastAsia" w:hAnsi="Trebuchet MS" w:cs="Arial"/>
                <w:sz w:val="24"/>
                <w:szCs w:val="24"/>
              </w:rPr>
              <w:t>£600.00</w:t>
            </w:r>
          </w:p>
        </w:tc>
        <w:tc>
          <w:tcPr>
            <w:tcW w:w="2254" w:type="dxa"/>
          </w:tcPr>
          <w:p w14:paraId="662AA693" w14:textId="156E6B0A" w:rsidR="0082195F" w:rsidRDefault="0082195F" w:rsidP="00805F55">
            <w:pPr>
              <w:pStyle w:val="BodyText"/>
              <w:rPr>
                <w:rFonts w:ascii="Trebuchet MS" w:eastAsiaTheme="minorEastAsia" w:hAnsi="Trebuchet MS" w:cs="Arial"/>
                <w:sz w:val="24"/>
                <w:szCs w:val="24"/>
              </w:rPr>
            </w:pPr>
            <w:r>
              <w:rPr>
                <w:rFonts w:ascii="Trebuchet MS" w:eastAsiaTheme="minorEastAsia" w:hAnsi="Trebuchet MS" w:cs="Arial"/>
                <w:sz w:val="24"/>
                <w:szCs w:val="24"/>
              </w:rPr>
              <w:t>£73.69</w:t>
            </w:r>
          </w:p>
        </w:tc>
        <w:tc>
          <w:tcPr>
            <w:tcW w:w="2254" w:type="dxa"/>
          </w:tcPr>
          <w:p w14:paraId="0D453949" w14:textId="0B123753" w:rsidR="0082195F" w:rsidRDefault="0082195F" w:rsidP="00805F55">
            <w:pPr>
              <w:pStyle w:val="BodyText"/>
              <w:rPr>
                <w:rFonts w:ascii="Trebuchet MS" w:eastAsiaTheme="minorEastAsia" w:hAnsi="Trebuchet MS" w:cs="Arial"/>
                <w:sz w:val="24"/>
                <w:szCs w:val="24"/>
              </w:rPr>
            </w:pPr>
            <w:r>
              <w:rPr>
                <w:rFonts w:ascii="Trebuchet MS" w:eastAsiaTheme="minorEastAsia" w:hAnsi="Trebuchet MS" w:cs="Arial"/>
                <w:sz w:val="24"/>
                <w:szCs w:val="24"/>
              </w:rPr>
              <w:t>3.12% of pensionable earnings (£936)</w:t>
            </w:r>
          </w:p>
        </w:tc>
      </w:tr>
      <w:tr w:rsidR="0082195F" w14:paraId="117C124C" w14:textId="77777777" w:rsidTr="0082195F">
        <w:tc>
          <w:tcPr>
            <w:tcW w:w="2254" w:type="dxa"/>
          </w:tcPr>
          <w:p w14:paraId="0324D7E8" w14:textId="2C3305C7" w:rsidR="0082195F" w:rsidRDefault="0082195F" w:rsidP="00805F55">
            <w:pPr>
              <w:pStyle w:val="BodyText"/>
              <w:rPr>
                <w:rFonts w:ascii="Trebuchet MS" w:eastAsiaTheme="minorEastAsia" w:hAnsi="Trebuchet MS" w:cs="Arial"/>
                <w:sz w:val="24"/>
                <w:szCs w:val="24"/>
              </w:rPr>
            </w:pPr>
            <w:r>
              <w:rPr>
                <w:rFonts w:ascii="Trebuchet MS" w:eastAsiaTheme="minorEastAsia" w:hAnsi="Trebuchet MS" w:cs="Arial"/>
                <w:sz w:val="24"/>
                <w:szCs w:val="24"/>
              </w:rPr>
              <w:t>1/45</w:t>
            </w:r>
            <w:r w:rsidRPr="0082195F">
              <w:rPr>
                <w:rFonts w:ascii="Trebuchet MS" w:eastAsiaTheme="minorEastAsia" w:hAnsi="Trebuchet MS" w:cs="Arial"/>
                <w:sz w:val="24"/>
                <w:szCs w:val="24"/>
                <w:vertAlign w:val="superscript"/>
              </w:rPr>
              <w:t>th</w:t>
            </w:r>
          </w:p>
        </w:tc>
        <w:tc>
          <w:tcPr>
            <w:tcW w:w="2254" w:type="dxa"/>
          </w:tcPr>
          <w:p w14:paraId="377B92FC" w14:textId="09F2C73D" w:rsidR="0082195F" w:rsidRDefault="0082195F" w:rsidP="00805F55">
            <w:pPr>
              <w:pStyle w:val="BodyText"/>
              <w:rPr>
                <w:rFonts w:ascii="Trebuchet MS" w:eastAsiaTheme="minorEastAsia" w:hAnsi="Trebuchet MS" w:cs="Arial"/>
                <w:sz w:val="24"/>
                <w:szCs w:val="24"/>
              </w:rPr>
            </w:pPr>
            <w:r>
              <w:rPr>
                <w:rFonts w:ascii="Trebuchet MS" w:eastAsiaTheme="minorEastAsia" w:hAnsi="Trebuchet MS" w:cs="Arial"/>
                <w:sz w:val="24"/>
                <w:szCs w:val="24"/>
              </w:rPr>
              <w:t>£666.67</w:t>
            </w:r>
          </w:p>
        </w:tc>
        <w:tc>
          <w:tcPr>
            <w:tcW w:w="2254" w:type="dxa"/>
          </w:tcPr>
          <w:p w14:paraId="1AC28DC4" w14:textId="5FD864F9" w:rsidR="0082195F" w:rsidRDefault="0082195F" w:rsidP="00805F55">
            <w:pPr>
              <w:pStyle w:val="BodyText"/>
              <w:rPr>
                <w:rFonts w:ascii="Trebuchet MS" w:eastAsiaTheme="minorEastAsia" w:hAnsi="Trebuchet MS" w:cs="Arial"/>
                <w:sz w:val="24"/>
                <w:szCs w:val="24"/>
              </w:rPr>
            </w:pPr>
            <w:r>
              <w:rPr>
                <w:rFonts w:ascii="Trebuchet MS" w:eastAsiaTheme="minorEastAsia" w:hAnsi="Trebuchet MS" w:cs="Arial"/>
                <w:sz w:val="24"/>
                <w:szCs w:val="24"/>
              </w:rPr>
              <w:t>£140.36</w:t>
            </w:r>
          </w:p>
        </w:tc>
        <w:tc>
          <w:tcPr>
            <w:tcW w:w="2254" w:type="dxa"/>
          </w:tcPr>
          <w:p w14:paraId="34C555DF" w14:textId="49046FE2" w:rsidR="0082195F" w:rsidRDefault="0082195F" w:rsidP="00805F55">
            <w:pPr>
              <w:pStyle w:val="BodyText"/>
              <w:rPr>
                <w:rFonts w:ascii="Trebuchet MS" w:eastAsiaTheme="minorEastAsia" w:hAnsi="Trebuchet MS" w:cs="Arial"/>
                <w:sz w:val="24"/>
                <w:szCs w:val="24"/>
              </w:rPr>
            </w:pPr>
            <w:r>
              <w:rPr>
                <w:rFonts w:ascii="Trebuchet MS" w:eastAsiaTheme="minorEastAsia" w:hAnsi="Trebuchet MS" w:cs="Arial"/>
                <w:sz w:val="24"/>
                <w:szCs w:val="24"/>
              </w:rPr>
              <w:t>5.94% of pensionable earnings</w:t>
            </w:r>
          </w:p>
        </w:tc>
      </w:tr>
    </w:tbl>
    <w:p w14:paraId="3446F249" w14:textId="77777777" w:rsidR="007B032E" w:rsidRDefault="0082195F" w:rsidP="007B032E">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r>
        <w:rPr>
          <w:rFonts w:ascii="Trebuchet MS" w:eastAsiaTheme="majorEastAsia" w:hAnsi="Trebuchet MS" w:cstheme="majorBidi"/>
          <w:b/>
          <w:bCs/>
          <w:color w:val="000000" w:themeColor="text1"/>
          <w:sz w:val="28"/>
        </w:rPr>
        <w:lastRenderedPageBreak/>
        <w:t>How is your Faster Accrual contribution calculated?</w:t>
      </w:r>
    </w:p>
    <w:p w14:paraId="74050B82" w14:textId="77777777" w:rsidR="007B032E" w:rsidRPr="007B032E" w:rsidRDefault="007B032E" w:rsidP="007B032E">
      <w:pPr>
        <w:widowControl w:val="0"/>
        <w:tabs>
          <w:tab w:val="left" w:pos="484"/>
        </w:tabs>
        <w:autoSpaceDE w:val="0"/>
        <w:autoSpaceDN w:val="0"/>
        <w:spacing w:after="0" w:line="240" w:lineRule="auto"/>
        <w:rPr>
          <w:rFonts w:ascii="Trebuchet MS" w:hAnsi="Trebuchet MS" w:cs="Arial"/>
          <w:sz w:val="24"/>
          <w:szCs w:val="24"/>
        </w:rPr>
      </w:pPr>
    </w:p>
    <w:p w14:paraId="736ECFA4" w14:textId="77777777" w:rsidR="007B032E" w:rsidRPr="007B032E" w:rsidRDefault="0082195F" w:rsidP="007B032E">
      <w:pPr>
        <w:widowControl w:val="0"/>
        <w:tabs>
          <w:tab w:val="left" w:pos="484"/>
        </w:tabs>
        <w:autoSpaceDE w:val="0"/>
        <w:autoSpaceDN w:val="0"/>
        <w:spacing w:after="0" w:line="240" w:lineRule="auto"/>
        <w:rPr>
          <w:rFonts w:ascii="Trebuchet MS" w:hAnsi="Trebuchet MS" w:cs="Arial"/>
          <w:sz w:val="24"/>
          <w:szCs w:val="24"/>
        </w:rPr>
      </w:pPr>
      <w:r w:rsidRPr="007B032E">
        <w:rPr>
          <w:rFonts w:ascii="Trebuchet MS" w:hAnsi="Trebuchet MS" w:cs="Arial"/>
          <w:sz w:val="24"/>
          <w:szCs w:val="24"/>
        </w:rPr>
        <w:t>Accrual election, Teachers’ Pensions will look at:</w:t>
      </w:r>
    </w:p>
    <w:p w14:paraId="6CAAA182" w14:textId="77777777" w:rsidR="007B032E" w:rsidRPr="007B032E" w:rsidRDefault="007B032E" w:rsidP="007B032E">
      <w:pPr>
        <w:widowControl w:val="0"/>
        <w:tabs>
          <w:tab w:val="left" w:pos="484"/>
        </w:tabs>
        <w:autoSpaceDE w:val="0"/>
        <w:autoSpaceDN w:val="0"/>
        <w:spacing w:after="0" w:line="240" w:lineRule="auto"/>
        <w:rPr>
          <w:rFonts w:ascii="Trebuchet MS" w:hAnsi="Trebuchet MS" w:cs="Arial"/>
          <w:sz w:val="24"/>
          <w:szCs w:val="24"/>
        </w:rPr>
      </w:pPr>
    </w:p>
    <w:p w14:paraId="148383DC" w14:textId="1498F760" w:rsidR="007B032E" w:rsidRPr="007B032E" w:rsidRDefault="0082195F" w:rsidP="002751EB">
      <w:pPr>
        <w:pStyle w:val="ListParagraph"/>
        <w:widowControl w:val="0"/>
        <w:numPr>
          <w:ilvl w:val="0"/>
          <w:numId w:val="2"/>
        </w:numPr>
        <w:tabs>
          <w:tab w:val="left" w:pos="484"/>
        </w:tabs>
        <w:autoSpaceDE w:val="0"/>
        <w:autoSpaceDN w:val="0"/>
        <w:spacing w:after="0" w:line="240" w:lineRule="auto"/>
        <w:rPr>
          <w:rFonts w:ascii="Trebuchet MS" w:hAnsi="Trebuchet MS" w:cs="Arial"/>
          <w:sz w:val="24"/>
          <w:szCs w:val="24"/>
        </w:rPr>
      </w:pPr>
      <w:r w:rsidRPr="007B032E">
        <w:rPr>
          <w:rFonts w:ascii="Trebuchet MS" w:hAnsi="Trebuchet MS" w:cs="Arial"/>
          <w:sz w:val="24"/>
          <w:szCs w:val="24"/>
        </w:rPr>
        <w:t xml:space="preserve">What was your age (last birthday, so whole years) when the election will take effect? e.g. The Scheme year runs from 1 April – 31 March. </w:t>
      </w:r>
      <w:proofErr w:type="gramStart"/>
      <w:r w:rsidRPr="007B032E">
        <w:rPr>
          <w:rFonts w:ascii="Trebuchet MS" w:hAnsi="Trebuchet MS" w:cs="Arial"/>
          <w:sz w:val="24"/>
          <w:szCs w:val="24"/>
        </w:rPr>
        <w:t>So</w:t>
      </w:r>
      <w:proofErr w:type="gramEnd"/>
      <w:r w:rsidRPr="007B032E">
        <w:rPr>
          <w:rFonts w:ascii="Trebuchet MS" w:hAnsi="Trebuchet MS" w:cs="Arial"/>
          <w:sz w:val="24"/>
          <w:szCs w:val="24"/>
        </w:rPr>
        <w:t xml:space="preserve"> for an election to run the whole Scheme year, what will the member’s age be on 1 April, 201</w:t>
      </w:r>
      <w:r w:rsidR="00EC5162">
        <w:rPr>
          <w:rFonts w:ascii="Trebuchet MS" w:hAnsi="Trebuchet MS" w:cs="Arial"/>
          <w:sz w:val="24"/>
          <w:szCs w:val="24"/>
        </w:rPr>
        <w:t>2</w:t>
      </w:r>
      <w:r w:rsidRPr="007B032E">
        <w:rPr>
          <w:rFonts w:ascii="Trebuchet MS" w:hAnsi="Trebuchet MS" w:cs="Arial"/>
          <w:sz w:val="24"/>
          <w:szCs w:val="24"/>
        </w:rPr>
        <w:t>?</w:t>
      </w:r>
    </w:p>
    <w:p w14:paraId="2E6C43C3" w14:textId="4B56D878" w:rsidR="007B032E" w:rsidRPr="007B032E" w:rsidRDefault="0082195F" w:rsidP="002751EB">
      <w:pPr>
        <w:pStyle w:val="ListParagraph"/>
        <w:widowControl w:val="0"/>
        <w:numPr>
          <w:ilvl w:val="0"/>
          <w:numId w:val="2"/>
        </w:numPr>
        <w:tabs>
          <w:tab w:val="left" w:pos="484"/>
        </w:tabs>
        <w:autoSpaceDE w:val="0"/>
        <w:autoSpaceDN w:val="0"/>
        <w:spacing w:after="0" w:line="240" w:lineRule="auto"/>
        <w:rPr>
          <w:rFonts w:ascii="Trebuchet MS" w:hAnsi="Trebuchet MS" w:cs="Arial"/>
          <w:sz w:val="24"/>
          <w:szCs w:val="24"/>
        </w:rPr>
      </w:pPr>
      <w:r w:rsidRPr="007B032E">
        <w:rPr>
          <w:rFonts w:ascii="Trebuchet MS" w:hAnsi="Trebuchet MS" w:cs="Arial"/>
          <w:sz w:val="24"/>
          <w:szCs w:val="24"/>
        </w:rPr>
        <w:t>What Faster Accrual rate are you electing for?</w:t>
      </w:r>
      <w:r w:rsidR="007B032E" w:rsidRPr="007B032E">
        <w:rPr>
          <w:rFonts w:ascii="Trebuchet MS" w:hAnsi="Trebuchet MS" w:cs="Arial"/>
          <w:sz w:val="24"/>
          <w:szCs w:val="24"/>
        </w:rPr>
        <w:t xml:space="preserve"> </w:t>
      </w:r>
      <w:r w:rsidRPr="007B032E">
        <w:rPr>
          <w:rFonts w:ascii="Trebuchet MS" w:hAnsi="Trebuchet MS" w:cs="Arial"/>
          <w:sz w:val="24"/>
          <w:szCs w:val="24"/>
        </w:rPr>
        <w:t>– 1/55th, 1/50th or 1/45th? We’ll then use this information to determine your ‘Faster Accrual factor’ from the Faster Accrual tables.</w:t>
      </w:r>
    </w:p>
    <w:p w14:paraId="0534CB96" w14:textId="77777777" w:rsidR="007B032E" w:rsidRPr="007B032E" w:rsidRDefault="007B032E" w:rsidP="007B032E">
      <w:pPr>
        <w:widowControl w:val="0"/>
        <w:tabs>
          <w:tab w:val="left" w:pos="484"/>
        </w:tabs>
        <w:autoSpaceDE w:val="0"/>
        <w:autoSpaceDN w:val="0"/>
        <w:spacing w:after="0" w:line="240" w:lineRule="auto"/>
        <w:rPr>
          <w:rFonts w:ascii="Trebuchet MS" w:hAnsi="Trebuchet MS" w:cs="Arial"/>
          <w:b/>
          <w:bCs/>
          <w:sz w:val="24"/>
          <w:szCs w:val="24"/>
        </w:rPr>
      </w:pPr>
    </w:p>
    <w:p w14:paraId="5B19E470" w14:textId="6FBD0BE7" w:rsidR="007B032E" w:rsidRPr="007B032E" w:rsidRDefault="0082195F" w:rsidP="007B032E">
      <w:pPr>
        <w:widowControl w:val="0"/>
        <w:tabs>
          <w:tab w:val="left" w:pos="484"/>
        </w:tabs>
        <w:autoSpaceDE w:val="0"/>
        <w:autoSpaceDN w:val="0"/>
        <w:spacing w:after="0" w:line="240" w:lineRule="auto"/>
        <w:rPr>
          <w:rFonts w:ascii="Trebuchet MS" w:hAnsi="Trebuchet MS" w:cs="Arial"/>
          <w:b/>
          <w:bCs/>
          <w:sz w:val="24"/>
          <w:szCs w:val="24"/>
        </w:rPr>
      </w:pPr>
      <w:r w:rsidRPr="007B032E">
        <w:rPr>
          <w:rFonts w:ascii="Trebuchet MS" w:hAnsi="Trebuchet MS" w:cs="Arial"/>
          <w:b/>
          <w:bCs/>
          <w:sz w:val="24"/>
          <w:szCs w:val="24"/>
        </w:rPr>
        <w:t>For example</w:t>
      </w:r>
    </w:p>
    <w:p w14:paraId="427E9BC6" w14:textId="77777777" w:rsidR="007B032E" w:rsidRPr="007B032E" w:rsidRDefault="007B032E" w:rsidP="007B032E">
      <w:pPr>
        <w:widowControl w:val="0"/>
        <w:tabs>
          <w:tab w:val="left" w:pos="484"/>
        </w:tabs>
        <w:autoSpaceDE w:val="0"/>
        <w:autoSpaceDN w:val="0"/>
        <w:spacing w:after="0" w:line="240" w:lineRule="auto"/>
        <w:rPr>
          <w:rFonts w:ascii="Trebuchet MS" w:hAnsi="Trebuchet MS" w:cs="Arial"/>
          <w:sz w:val="24"/>
          <w:szCs w:val="24"/>
        </w:rPr>
      </w:pPr>
    </w:p>
    <w:p w14:paraId="02908ACC" w14:textId="619B914E" w:rsidR="0082195F" w:rsidRPr="007B032E" w:rsidRDefault="0082195F" w:rsidP="007B032E">
      <w:pPr>
        <w:widowControl w:val="0"/>
        <w:tabs>
          <w:tab w:val="left" w:pos="484"/>
        </w:tabs>
        <w:autoSpaceDE w:val="0"/>
        <w:autoSpaceDN w:val="0"/>
        <w:spacing w:after="0" w:line="240" w:lineRule="auto"/>
        <w:rPr>
          <w:rFonts w:ascii="Trebuchet MS" w:hAnsi="Trebuchet MS" w:cs="Arial"/>
          <w:sz w:val="24"/>
          <w:szCs w:val="24"/>
        </w:rPr>
      </w:pPr>
      <w:r w:rsidRPr="007B032E">
        <w:rPr>
          <w:rFonts w:ascii="Trebuchet MS" w:hAnsi="Trebuchet MS" w:cs="Arial"/>
          <w:sz w:val="24"/>
          <w:szCs w:val="24"/>
        </w:rPr>
        <w:t xml:space="preserve">A member aged 24 years, taking 1/45th Faster Accrual will pay an additional </w:t>
      </w:r>
      <w:r w:rsidR="00EC5162">
        <w:rPr>
          <w:rFonts w:ascii="Trebuchet MS" w:hAnsi="Trebuchet MS" w:cs="Arial"/>
          <w:sz w:val="24"/>
          <w:szCs w:val="24"/>
        </w:rPr>
        <w:t>6.51</w:t>
      </w:r>
      <w:r w:rsidRPr="007B032E">
        <w:rPr>
          <w:rFonts w:ascii="Trebuchet MS" w:hAnsi="Trebuchet MS" w:cs="Arial"/>
          <w:sz w:val="24"/>
          <w:szCs w:val="24"/>
        </w:rPr>
        <w:t>% in contributions.</w:t>
      </w:r>
    </w:p>
    <w:p w14:paraId="548A89DF" w14:textId="77777777" w:rsidR="0082195F" w:rsidRDefault="0082195F" w:rsidP="008B0696">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p>
    <w:p w14:paraId="2662991B" w14:textId="77777777" w:rsidR="007B032E" w:rsidRDefault="007B032E" w:rsidP="007B032E">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r>
        <w:rPr>
          <w:rFonts w:ascii="Trebuchet MS" w:eastAsiaTheme="majorEastAsia" w:hAnsi="Trebuchet MS" w:cstheme="majorBidi"/>
          <w:b/>
          <w:bCs/>
          <w:color w:val="000000" w:themeColor="text1"/>
          <w:sz w:val="28"/>
        </w:rPr>
        <w:t>What if you have also opted for the ‘Buy out’ flexibility?</w:t>
      </w:r>
    </w:p>
    <w:p w14:paraId="0236C293" w14:textId="77777777" w:rsidR="007B032E" w:rsidRDefault="007B032E" w:rsidP="007B032E">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p>
    <w:p w14:paraId="04D222A0" w14:textId="77777777" w:rsidR="007B032E" w:rsidRPr="007B032E" w:rsidRDefault="007B032E" w:rsidP="007B032E">
      <w:pPr>
        <w:widowControl w:val="0"/>
        <w:tabs>
          <w:tab w:val="left" w:pos="484"/>
        </w:tabs>
        <w:autoSpaceDE w:val="0"/>
        <w:autoSpaceDN w:val="0"/>
        <w:spacing w:after="0" w:line="240" w:lineRule="auto"/>
        <w:rPr>
          <w:rFonts w:ascii="Trebuchet MS" w:hAnsi="Trebuchet MS" w:cs="Arial"/>
          <w:sz w:val="24"/>
          <w:szCs w:val="24"/>
        </w:rPr>
      </w:pPr>
      <w:r w:rsidRPr="007B032E">
        <w:rPr>
          <w:rFonts w:ascii="Trebuchet MS" w:hAnsi="Trebuchet MS" w:cs="Arial"/>
          <w:sz w:val="24"/>
          <w:szCs w:val="24"/>
        </w:rPr>
        <w:t>If you’ve also taken out the ‘Buy Out’ flexibility we also include a factor for the Buy Out and add this to the contribution rate for the Faster Accrual election. (If you need further information on ‘Buy Out’ please refer to our flexibilities factsheet).</w:t>
      </w:r>
    </w:p>
    <w:p w14:paraId="3308C6E6" w14:textId="77777777" w:rsidR="007B032E" w:rsidRPr="007B032E" w:rsidRDefault="007B032E" w:rsidP="007B032E">
      <w:pPr>
        <w:widowControl w:val="0"/>
        <w:tabs>
          <w:tab w:val="left" w:pos="484"/>
        </w:tabs>
        <w:autoSpaceDE w:val="0"/>
        <w:autoSpaceDN w:val="0"/>
        <w:spacing w:after="0" w:line="240" w:lineRule="auto"/>
        <w:rPr>
          <w:rFonts w:ascii="Trebuchet MS" w:hAnsi="Trebuchet MS" w:cs="Arial"/>
          <w:sz w:val="24"/>
          <w:szCs w:val="24"/>
        </w:rPr>
      </w:pPr>
    </w:p>
    <w:p w14:paraId="0A0E0189" w14:textId="77777777" w:rsidR="007B032E" w:rsidRPr="007B032E" w:rsidRDefault="007B032E" w:rsidP="007B032E">
      <w:pPr>
        <w:widowControl w:val="0"/>
        <w:tabs>
          <w:tab w:val="left" w:pos="484"/>
        </w:tabs>
        <w:autoSpaceDE w:val="0"/>
        <w:autoSpaceDN w:val="0"/>
        <w:spacing w:after="0" w:line="240" w:lineRule="auto"/>
        <w:rPr>
          <w:rFonts w:ascii="Trebuchet MS" w:hAnsi="Trebuchet MS" w:cs="Arial"/>
          <w:b/>
          <w:bCs/>
          <w:sz w:val="24"/>
          <w:szCs w:val="24"/>
        </w:rPr>
      </w:pPr>
      <w:r w:rsidRPr="007B032E">
        <w:rPr>
          <w:rFonts w:ascii="Trebuchet MS" w:hAnsi="Trebuchet MS" w:cs="Arial"/>
          <w:b/>
          <w:bCs/>
          <w:sz w:val="24"/>
          <w:szCs w:val="24"/>
        </w:rPr>
        <w:t>For example</w:t>
      </w:r>
    </w:p>
    <w:p w14:paraId="5D4DB596" w14:textId="77777777" w:rsidR="007B032E" w:rsidRPr="007B032E" w:rsidRDefault="007B032E" w:rsidP="007B032E">
      <w:pPr>
        <w:widowControl w:val="0"/>
        <w:tabs>
          <w:tab w:val="left" w:pos="484"/>
        </w:tabs>
        <w:autoSpaceDE w:val="0"/>
        <w:autoSpaceDN w:val="0"/>
        <w:spacing w:after="0" w:line="240" w:lineRule="auto"/>
        <w:rPr>
          <w:rFonts w:ascii="Trebuchet MS" w:hAnsi="Trebuchet MS" w:cs="Arial"/>
          <w:sz w:val="24"/>
          <w:szCs w:val="24"/>
        </w:rPr>
      </w:pPr>
    </w:p>
    <w:p w14:paraId="75C8EA1F" w14:textId="77777777" w:rsidR="00EC5162" w:rsidRPr="00EC5162" w:rsidRDefault="00EC5162" w:rsidP="00EC5162">
      <w:pPr>
        <w:widowControl w:val="0"/>
        <w:tabs>
          <w:tab w:val="left" w:pos="484"/>
        </w:tabs>
        <w:autoSpaceDE w:val="0"/>
        <w:autoSpaceDN w:val="0"/>
        <w:spacing w:after="0" w:line="240" w:lineRule="auto"/>
        <w:rPr>
          <w:rFonts w:ascii="Trebuchet MS" w:hAnsi="Trebuchet MS" w:cs="Arial"/>
          <w:sz w:val="24"/>
          <w:szCs w:val="24"/>
        </w:rPr>
      </w:pPr>
      <w:r w:rsidRPr="00EC5162">
        <w:rPr>
          <w:rFonts w:ascii="Trebuchet MS" w:hAnsi="Trebuchet MS" w:cs="Arial"/>
          <w:sz w:val="24"/>
          <w:szCs w:val="24"/>
        </w:rPr>
        <w:t>A member aged 24, with 3 years of Buy Out, taking 1/45th Faster Accrual. We’ll calculate the contribution rate as follows:</w:t>
      </w:r>
    </w:p>
    <w:p w14:paraId="37CA9794" w14:textId="77777777" w:rsidR="00EC5162" w:rsidRPr="00EC5162" w:rsidRDefault="00EC5162" w:rsidP="00EC5162">
      <w:pPr>
        <w:widowControl w:val="0"/>
        <w:tabs>
          <w:tab w:val="left" w:pos="484"/>
        </w:tabs>
        <w:autoSpaceDE w:val="0"/>
        <w:autoSpaceDN w:val="0"/>
        <w:spacing w:after="0" w:line="240" w:lineRule="auto"/>
        <w:rPr>
          <w:rFonts w:ascii="Trebuchet MS" w:hAnsi="Trebuchet MS" w:cs="Arial"/>
          <w:sz w:val="24"/>
          <w:szCs w:val="24"/>
        </w:rPr>
      </w:pPr>
    </w:p>
    <w:p w14:paraId="7225ED64" w14:textId="77777777" w:rsidR="00EC5162" w:rsidRPr="00EC5162" w:rsidRDefault="00EC5162" w:rsidP="00EC5162">
      <w:pPr>
        <w:widowControl w:val="0"/>
        <w:tabs>
          <w:tab w:val="left" w:pos="484"/>
        </w:tabs>
        <w:autoSpaceDE w:val="0"/>
        <w:autoSpaceDN w:val="0"/>
        <w:spacing w:after="0" w:line="240" w:lineRule="auto"/>
        <w:rPr>
          <w:rFonts w:ascii="Trebuchet MS" w:hAnsi="Trebuchet MS" w:cs="Arial"/>
          <w:sz w:val="24"/>
          <w:szCs w:val="24"/>
        </w:rPr>
      </w:pPr>
      <w:r w:rsidRPr="00EC5162">
        <w:rPr>
          <w:rFonts w:ascii="Trebuchet MS" w:hAnsi="Trebuchet MS" w:cs="Arial"/>
          <w:sz w:val="24"/>
          <w:szCs w:val="24"/>
        </w:rPr>
        <w:t xml:space="preserve">Factor for age and Faster Accrual rate + corresponding factor for Buy Out multiplied by the number of years the buy-out is for </w:t>
      </w:r>
      <w:proofErr w:type="gramStart"/>
      <w:r w:rsidRPr="00EC5162">
        <w:rPr>
          <w:rFonts w:ascii="Trebuchet MS" w:hAnsi="Trebuchet MS" w:cs="Arial"/>
          <w:sz w:val="24"/>
          <w:szCs w:val="24"/>
        </w:rPr>
        <w:t>In</w:t>
      </w:r>
      <w:proofErr w:type="gramEnd"/>
      <w:r w:rsidRPr="00EC5162">
        <w:rPr>
          <w:rFonts w:ascii="Trebuchet MS" w:hAnsi="Trebuchet MS" w:cs="Arial"/>
          <w:sz w:val="24"/>
          <w:szCs w:val="24"/>
        </w:rPr>
        <w:t xml:space="preserve"> this example the factor for a 1/45th Faster Accrual for a member aged 24 =</w:t>
      </w:r>
    </w:p>
    <w:p w14:paraId="3411135C" w14:textId="77777777" w:rsidR="00EC5162" w:rsidRPr="00EC5162" w:rsidRDefault="00EC5162" w:rsidP="00EC5162">
      <w:pPr>
        <w:widowControl w:val="0"/>
        <w:tabs>
          <w:tab w:val="left" w:pos="484"/>
        </w:tabs>
        <w:autoSpaceDE w:val="0"/>
        <w:autoSpaceDN w:val="0"/>
        <w:spacing w:after="0" w:line="240" w:lineRule="auto"/>
        <w:rPr>
          <w:rFonts w:ascii="Trebuchet MS" w:hAnsi="Trebuchet MS" w:cs="Arial"/>
          <w:sz w:val="24"/>
          <w:szCs w:val="24"/>
        </w:rPr>
      </w:pPr>
      <w:r w:rsidRPr="00EC5162">
        <w:rPr>
          <w:rFonts w:ascii="Trebuchet MS" w:hAnsi="Trebuchet MS" w:cs="Arial"/>
          <w:sz w:val="24"/>
          <w:szCs w:val="24"/>
        </w:rPr>
        <w:t>6.51. The corresponding buy-out factor is 0.84, multiplied by 3 years = 2.52 The overall Faster Accrual contribution rate will be 6.51 x 2.52 =16.41</w:t>
      </w:r>
    </w:p>
    <w:p w14:paraId="0E2077FB" w14:textId="77777777" w:rsidR="00EC5162" w:rsidRPr="00EC5162" w:rsidRDefault="00EC5162" w:rsidP="00EC5162">
      <w:pPr>
        <w:widowControl w:val="0"/>
        <w:tabs>
          <w:tab w:val="left" w:pos="484"/>
        </w:tabs>
        <w:autoSpaceDE w:val="0"/>
        <w:autoSpaceDN w:val="0"/>
        <w:spacing w:after="0" w:line="240" w:lineRule="auto"/>
        <w:rPr>
          <w:rFonts w:ascii="Trebuchet MS" w:hAnsi="Trebuchet MS" w:cs="Arial"/>
          <w:sz w:val="24"/>
          <w:szCs w:val="24"/>
        </w:rPr>
      </w:pPr>
    </w:p>
    <w:p w14:paraId="0EA79D92" w14:textId="77777777" w:rsidR="00EC5162" w:rsidRPr="00EC5162" w:rsidRDefault="00EC5162" w:rsidP="00EC5162">
      <w:pPr>
        <w:widowControl w:val="0"/>
        <w:tabs>
          <w:tab w:val="left" w:pos="484"/>
        </w:tabs>
        <w:autoSpaceDE w:val="0"/>
        <w:autoSpaceDN w:val="0"/>
        <w:spacing w:after="0" w:line="240" w:lineRule="auto"/>
        <w:rPr>
          <w:rFonts w:ascii="Trebuchet MS" w:hAnsi="Trebuchet MS" w:cs="Arial"/>
          <w:sz w:val="24"/>
          <w:szCs w:val="24"/>
        </w:rPr>
      </w:pPr>
      <w:r w:rsidRPr="00EC5162">
        <w:rPr>
          <w:rFonts w:ascii="Trebuchet MS" w:hAnsi="Trebuchet MS" w:cs="Arial"/>
          <w:sz w:val="24"/>
          <w:szCs w:val="24"/>
        </w:rPr>
        <w:t>The member will pay additional contributions of 16.41 % on their pensionable earnings.</w:t>
      </w:r>
    </w:p>
    <w:p w14:paraId="4F54A528" w14:textId="77777777" w:rsidR="00EC5162" w:rsidRPr="00EC5162" w:rsidRDefault="00EC5162" w:rsidP="00EC5162">
      <w:pPr>
        <w:widowControl w:val="0"/>
        <w:tabs>
          <w:tab w:val="left" w:pos="484"/>
        </w:tabs>
        <w:autoSpaceDE w:val="0"/>
        <w:autoSpaceDN w:val="0"/>
        <w:spacing w:after="0" w:line="240" w:lineRule="auto"/>
        <w:rPr>
          <w:rFonts w:ascii="Trebuchet MS" w:hAnsi="Trebuchet MS" w:cs="Arial"/>
          <w:sz w:val="24"/>
          <w:szCs w:val="24"/>
        </w:rPr>
      </w:pPr>
    </w:p>
    <w:p w14:paraId="51D37FD6" w14:textId="2118DE5D" w:rsidR="007B032E" w:rsidRDefault="00EC5162" w:rsidP="00EC5162">
      <w:pPr>
        <w:widowControl w:val="0"/>
        <w:tabs>
          <w:tab w:val="left" w:pos="484"/>
        </w:tabs>
        <w:autoSpaceDE w:val="0"/>
        <w:autoSpaceDN w:val="0"/>
        <w:spacing w:after="0" w:line="240" w:lineRule="auto"/>
        <w:rPr>
          <w:rFonts w:ascii="Trebuchet MS" w:hAnsi="Trebuchet MS" w:cs="Arial"/>
          <w:sz w:val="24"/>
          <w:szCs w:val="24"/>
        </w:rPr>
      </w:pPr>
      <w:r w:rsidRPr="00EC5162">
        <w:rPr>
          <w:rFonts w:ascii="Trebuchet MS" w:hAnsi="Trebuchet MS" w:cs="Arial"/>
          <w:sz w:val="24"/>
          <w:szCs w:val="24"/>
        </w:rPr>
        <w:t>If your Buy Out isn’t in whole years (as your Normal Pension Age isn’t exactly 65, 66, 67 or 68), then we’ll simply use the number of years and months for which the Buy Out applies.</w:t>
      </w:r>
    </w:p>
    <w:p w14:paraId="521763EF" w14:textId="77777777" w:rsidR="00EC5162" w:rsidRPr="007B032E" w:rsidRDefault="00EC5162" w:rsidP="00EC5162">
      <w:pPr>
        <w:widowControl w:val="0"/>
        <w:tabs>
          <w:tab w:val="left" w:pos="484"/>
        </w:tabs>
        <w:autoSpaceDE w:val="0"/>
        <w:autoSpaceDN w:val="0"/>
        <w:spacing w:after="0" w:line="240" w:lineRule="auto"/>
        <w:rPr>
          <w:rFonts w:ascii="Trebuchet MS" w:hAnsi="Trebuchet MS" w:cs="Arial"/>
          <w:sz w:val="24"/>
          <w:szCs w:val="24"/>
        </w:rPr>
      </w:pPr>
    </w:p>
    <w:p w14:paraId="0C26911F" w14:textId="77777777" w:rsidR="007B032E" w:rsidRPr="007B032E" w:rsidRDefault="007B032E" w:rsidP="007B032E">
      <w:pPr>
        <w:widowControl w:val="0"/>
        <w:tabs>
          <w:tab w:val="left" w:pos="484"/>
        </w:tabs>
        <w:autoSpaceDE w:val="0"/>
        <w:autoSpaceDN w:val="0"/>
        <w:spacing w:after="0" w:line="240" w:lineRule="auto"/>
        <w:rPr>
          <w:rFonts w:ascii="Trebuchet MS" w:hAnsi="Trebuchet MS" w:cs="Arial"/>
          <w:b/>
          <w:bCs/>
          <w:sz w:val="24"/>
          <w:szCs w:val="24"/>
        </w:rPr>
      </w:pPr>
      <w:r w:rsidRPr="007B032E">
        <w:rPr>
          <w:rFonts w:ascii="Trebuchet MS" w:hAnsi="Trebuchet MS" w:cs="Arial"/>
          <w:b/>
          <w:bCs/>
          <w:sz w:val="24"/>
          <w:szCs w:val="24"/>
        </w:rPr>
        <w:t>For example</w:t>
      </w:r>
    </w:p>
    <w:p w14:paraId="36734E7B" w14:textId="77777777" w:rsidR="007B032E" w:rsidRPr="007B032E" w:rsidRDefault="007B032E" w:rsidP="007B032E">
      <w:pPr>
        <w:widowControl w:val="0"/>
        <w:tabs>
          <w:tab w:val="left" w:pos="484"/>
        </w:tabs>
        <w:autoSpaceDE w:val="0"/>
        <w:autoSpaceDN w:val="0"/>
        <w:spacing w:after="0" w:line="240" w:lineRule="auto"/>
        <w:rPr>
          <w:rFonts w:ascii="Trebuchet MS" w:hAnsi="Trebuchet MS" w:cs="Arial"/>
          <w:sz w:val="24"/>
          <w:szCs w:val="24"/>
        </w:rPr>
      </w:pPr>
    </w:p>
    <w:p w14:paraId="63DC99D4" w14:textId="5BF0D519" w:rsidR="007B032E" w:rsidRDefault="00EC5162" w:rsidP="007B032E">
      <w:pPr>
        <w:widowControl w:val="0"/>
        <w:tabs>
          <w:tab w:val="left" w:pos="484"/>
        </w:tabs>
        <w:autoSpaceDE w:val="0"/>
        <w:autoSpaceDN w:val="0"/>
        <w:spacing w:after="0" w:line="240" w:lineRule="auto"/>
        <w:rPr>
          <w:rFonts w:ascii="Trebuchet MS" w:hAnsi="Trebuchet MS" w:cs="Arial"/>
          <w:sz w:val="24"/>
          <w:szCs w:val="24"/>
        </w:rPr>
      </w:pPr>
      <w:r w:rsidRPr="00EC5162">
        <w:rPr>
          <w:rFonts w:ascii="Trebuchet MS" w:hAnsi="Trebuchet MS" w:cs="Arial"/>
          <w:sz w:val="24"/>
          <w:szCs w:val="24"/>
        </w:rPr>
        <w:t>A member aged 24, with 2 years and 2 months of buy-out, taking 1/45th Faster Accrual will pay an additional 6.51% + (</w:t>
      </w:r>
      <w:proofErr w:type="gramStart"/>
      <w:r w:rsidRPr="00EC5162">
        <w:rPr>
          <w:rFonts w:ascii="Trebuchet MS" w:hAnsi="Trebuchet MS" w:cs="Arial"/>
          <w:sz w:val="24"/>
          <w:szCs w:val="24"/>
        </w:rPr>
        <w:t>2 and 2/12 years</w:t>
      </w:r>
      <w:proofErr w:type="gramEnd"/>
      <w:r w:rsidRPr="00EC5162">
        <w:rPr>
          <w:rFonts w:ascii="Trebuchet MS" w:hAnsi="Trebuchet MS" w:cs="Arial"/>
          <w:sz w:val="24"/>
          <w:szCs w:val="24"/>
        </w:rPr>
        <w:t xml:space="preserve"> x 0.16). The member will pay a contribution rate of 6.83% (6.51% + 0.35%).</w:t>
      </w:r>
    </w:p>
    <w:p w14:paraId="412C0755" w14:textId="77777777" w:rsidR="00EC5162" w:rsidRDefault="00EC5162" w:rsidP="007B032E">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p>
    <w:p w14:paraId="03305374" w14:textId="77777777" w:rsidR="00534756" w:rsidRDefault="00534756" w:rsidP="007B032E">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p>
    <w:p w14:paraId="6C8E0B6F" w14:textId="224D1BCD" w:rsidR="007B032E" w:rsidRDefault="007B032E" w:rsidP="007B032E">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r>
        <w:rPr>
          <w:rFonts w:ascii="Trebuchet MS" w:eastAsiaTheme="majorEastAsia" w:hAnsi="Trebuchet MS" w:cstheme="majorBidi"/>
          <w:b/>
          <w:bCs/>
          <w:color w:val="000000" w:themeColor="text1"/>
          <w:sz w:val="28"/>
        </w:rPr>
        <w:lastRenderedPageBreak/>
        <w:t>Is there an overall maximum value of Faster Accrual you can purchase?</w:t>
      </w:r>
    </w:p>
    <w:p w14:paraId="24CB20F0" w14:textId="77777777" w:rsidR="007B032E" w:rsidRDefault="007B032E" w:rsidP="007B032E">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p>
    <w:p w14:paraId="2797445A" w14:textId="021F053F" w:rsidR="007B032E" w:rsidRPr="007B032E" w:rsidRDefault="00EC5162" w:rsidP="007B032E">
      <w:pPr>
        <w:widowControl w:val="0"/>
        <w:tabs>
          <w:tab w:val="left" w:pos="484"/>
        </w:tabs>
        <w:autoSpaceDE w:val="0"/>
        <w:autoSpaceDN w:val="0"/>
        <w:spacing w:after="0" w:line="240" w:lineRule="auto"/>
        <w:rPr>
          <w:rFonts w:ascii="Trebuchet MS" w:hAnsi="Trebuchet MS" w:cs="Arial"/>
          <w:sz w:val="24"/>
          <w:szCs w:val="24"/>
        </w:rPr>
      </w:pPr>
      <w:r w:rsidRPr="00EC5162">
        <w:rPr>
          <w:rFonts w:ascii="Trebuchet MS" w:hAnsi="Trebuchet MS" w:cs="Arial"/>
          <w:sz w:val="24"/>
          <w:szCs w:val="24"/>
        </w:rPr>
        <w:t xml:space="preserve">In the career average </w:t>
      </w:r>
      <w:proofErr w:type="gramStart"/>
      <w:r w:rsidRPr="00EC5162">
        <w:rPr>
          <w:rFonts w:ascii="Trebuchet MS" w:hAnsi="Trebuchet MS" w:cs="Arial"/>
          <w:sz w:val="24"/>
          <w:szCs w:val="24"/>
        </w:rPr>
        <w:t>scheme</w:t>
      </w:r>
      <w:proofErr w:type="gramEnd"/>
      <w:r w:rsidRPr="00EC5162">
        <w:rPr>
          <w:rFonts w:ascii="Trebuchet MS" w:hAnsi="Trebuchet MS" w:cs="Arial"/>
          <w:sz w:val="24"/>
          <w:szCs w:val="24"/>
        </w:rPr>
        <w:t xml:space="preserve"> you can also purchase Faster Accrual or Buy Out in addition to Additional Pension, which together are subject to an overall maximum value.</w:t>
      </w:r>
      <w:r w:rsidR="007B032E" w:rsidRPr="007B032E">
        <w:rPr>
          <w:rFonts w:ascii="Trebuchet MS" w:hAnsi="Trebuchet MS" w:cs="Arial"/>
          <w:sz w:val="24"/>
          <w:szCs w:val="24"/>
        </w:rPr>
        <w:t xml:space="preserve"> For the current maximum please refer to the </w:t>
      </w:r>
      <w:hyperlink r:id="rId8">
        <w:r w:rsidR="007B032E" w:rsidRPr="007B032E">
          <w:rPr>
            <w:rFonts w:ascii="Trebuchet MS" w:hAnsi="Trebuchet MS" w:cs="Arial"/>
            <w:sz w:val="24"/>
            <w:szCs w:val="24"/>
          </w:rPr>
          <w:t xml:space="preserve">Updates </w:t>
        </w:r>
      </w:hyperlink>
      <w:r w:rsidR="007B032E" w:rsidRPr="007B032E">
        <w:rPr>
          <w:rFonts w:ascii="Trebuchet MS" w:hAnsi="Trebuchet MS" w:cs="Arial"/>
          <w:sz w:val="24"/>
          <w:szCs w:val="24"/>
        </w:rPr>
        <w:t xml:space="preserve">section of our </w:t>
      </w:r>
      <w:hyperlink r:id="rId9" w:history="1">
        <w:r w:rsidR="007B032E" w:rsidRPr="007B032E">
          <w:rPr>
            <w:rStyle w:val="Hyperlink"/>
            <w:rFonts w:ascii="Trebuchet MS" w:hAnsi="Trebuchet MS" w:cs="Arial"/>
            <w:sz w:val="24"/>
            <w:szCs w:val="24"/>
          </w:rPr>
          <w:t>website</w:t>
        </w:r>
      </w:hyperlink>
      <w:r w:rsidR="007B032E" w:rsidRPr="007B032E">
        <w:rPr>
          <w:rFonts w:ascii="Trebuchet MS" w:hAnsi="Trebuchet MS" w:cs="Arial"/>
          <w:sz w:val="24"/>
          <w:szCs w:val="24"/>
        </w:rPr>
        <w:t>.</w:t>
      </w:r>
    </w:p>
    <w:p w14:paraId="5B57FC7A" w14:textId="77777777" w:rsidR="007B032E" w:rsidRPr="007B032E" w:rsidRDefault="007B032E" w:rsidP="007B032E">
      <w:pPr>
        <w:widowControl w:val="0"/>
        <w:tabs>
          <w:tab w:val="left" w:pos="484"/>
        </w:tabs>
        <w:autoSpaceDE w:val="0"/>
        <w:autoSpaceDN w:val="0"/>
        <w:spacing w:after="0" w:line="240" w:lineRule="auto"/>
        <w:rPr>
          <w:rFonts w:ascii="Trebuchet MS" w:hAnsi="Trebuchet MS" w:cs="Arial"/>
          <w:sz w:val="24"/>
          <w:szCs w:val="24"/>
        </w:rPr>
      </w:pPr>
    </w:p>
    <w:p w14:paraId="51C49968" w14:textId="0D47D364" w:rsidR="007B032E" w:rsidRDefault="007B032E" w:rsidP="007B032E">
      <w:pPr>
        <w:widowControl w:val="0"/>
        <w:tabs>
          <w:tab w:val="left" w:pos="484"/>
        </w:tabs>
        <w:autoSpaceDE w:val="0"/>
        <w:autoSpaceDN w:val="0"/>
        <w:spacing w:after="0" w:line="240" w:lineRule="auto"/>
        <w:rPr>
          <w:rFonts w:ascii="Trebuchet MS" w:hAnsi="Trebuchet MS" w:cs="Arial"/>
          <w:sz w:val="24"/>
          <w:szCs w:val="24"/>
        </w:rPr>
      </w:pPr>
      <w:r w:rsidRPr="007B032E">
        <w:rPr>
          <w:rFonts w:ascii="Trebuchet MS" w:hAnsi="Trebuchet MS" w:cs="Arial"/>
          <w:sz w:val="24"/>
          <w:szCs w:val="24"/>
        </w:rPr>
        <w:t xml:space="preserve">For further details on the other flexibilities available, </w:t>
      </w:r>
      <w:hyperlink r:id="rId10" w:history="1">
        <w:r w:rsidR="00EC5162" w:rsidRPr="00EC5162">
          <w:rPr>
            <w:rStyle w:val="Hyperlink"/>
            <w:rFonts w:ascii="Trebuchet MS" w:hAnsi="Trebuchet MS" w:cs="Arial"/>
            <w:sz w:val="24"/>
            <w:szCs w:val="24"/>
          </w:rPr>
          <w:t>please look at our website</w:t>
        </w:r>
      </w:hyperlink>
      <w:r w:rsidR="00EC5162">
        <w:rPr>
          <w:rFonts w:ascii="Trebuchet MS" w:hAnsi="Trebuchet MS" w:cs="Arial"/>
          <w:sz w:val="24"/>
          <w:szCs w:val="24"/>
        </w:rPr>
        <w:t>.</w:t>
      </w:r>
    </w:p>
    <w:p w14:paraId="6A7B4650" w14:textId="77777777" w:rsidR="007B032E" w:rsidRDefault="007B032E" w:rsidP="007B032E">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p>
    <w:p w14:paraId="3FBB6307" w14:textId="77777777" w:rsidR="007B032E" w:rsidRDefault="007B032E" w:rsidP="007B032E">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r>
        <w:rPr>
          <w:rFonts w:ascii="Trebuchet MS" w:eastAsiaTheme="majorEastAsia" w:hAnsi="Trebuchet MS" w:cstheme="majorBidi"/>
          <w:b/>
          <w:bCs/>
          <w:color w:val="000000" w:themeColor="text1"/>
          <w:sz w:val="28"/>
        </w:rPr>
        <w:t>What if I have multiple employments?</w:t>
      </w:r>
    </w:p>
    <w:p w14:paraId="3EE585E0" w14:textId="77777777" w:rsidR="007B032E" w:rsidRPr="007B032E" w:rsidRDefault="007B032E" w:rsidP="007B032E">
      <w:pPr>
        <w:widowControl w:val="0"/>
        <w:tabs>
          <w:tab w:val="left" w:pos="484"/>
        </w:tabs>
        <w:autoSpaceDE w:val="0"/>
        <w:autoSpaceDN w:val="0"/>
        <w:spacing w:after="0" w:line="240" w:lineRule="auto"/>
        <w:rPr>
          <w:rFonts w:ascii="Trebuchet MS" w:hAnsi="Trebuchet MS" w:cs="Arial"/>
          <w:sz w:val="24"/>
          <w:szCs w:val="24"/>
        </w:rPr>
      </w:pPr>
    </w:p>
    <w:p w14:paraId="442A1440" w14:textId="77777777" w:rsidR="007B032E" w:rsidRPr="007B032E" w:rsidRDefault="007B032E" w:rsidP="007B032E">
      <w:pPr>
        <w:widowControl w:val="0"/>
        <w:tabs>
          <w:tab w:val="left" w:pos="484"/>
        </w:tabs>
        <w:autoSpaceDE w:val="0"/>
        <w:autoSpaceDN w:val="0"/>
        <w:spacing w:after="0" w:line="240" w:lineRule="auto"/>
        <w:rPr>
          <w:rFonts w:ascii="Trebuchet MS" w:hAnsi="Trebuchet MS" w:cs="Arial"/>
          <w:sz w:val="24"/>
          <w:szCs w:val="24"/>
        </w:rPr>
      </w:pPr>
      <w:r w:rsidRPr="007B032E">
        <w:rPr>
          <w:rFonts w:ascii="Trebuchet MS" w:hAnsi="Trebuchet MS" w:cs="Arial"/>
          <w:sz w:val="24"/>
          <w:szCs w:val="24"/>
        </w:rPr>
        <w:t>If you have more than one eligible employment in the Scheme, you must indicate on your application which employment(s) the Faster Accrual election applies to.</w:t>
      </w:r>
    </w:p>
    <w:p w14:paraId="4AF8ABF0" w14:textId="77777777" w:rsidR="007B032E" w:rsidRPr="007B032E" w:rsidRDefault="007B032E" w:rsidP="007B032E">
      <w:pPr>
        <w:widowControl w:val="0"/>
        <w:tabs>
          <w:tab w:val="left" w:pos="484"/>
        </w:tabs>
        <w:autoSpaceDE w:val="0"/>
        <w:autoSpaceDN w:val="0"/>
        <w:spacing w:after="0" w:line="240" w:lineRule="auto"/>
        <w:rPr>
          <w:rFonts w:ascii="Trebuchet MS" w:hAnsi="Trebuchet MS" w:cs="Arial"/>
          <w:sz w:val="24"/>
          <w:szCs w:val="24"/>
        </w:rPr>
      </w:pPr>
    </w:p>
    <w:p w14:paraId="233ECDE9" w14:textId="1D57C3A1" w:rsidR="007B032E" w:rsidRPr="007B032E" w:rsidRDefault="007B032E" w:rsidP="007B032E">
      <w:pPr>
        <w:widowControl w:val="0"/>
        <w:tabs>
          <w:tab w:val="left" w:pos="484"/>
        </w:tabs>
        <w:autoSpaceDE w:val="0"/>
        <w:autoSpaceDN w:val="0"/>
        <w:spacing w:after="0" w:line="240" w:lineRule="auto"/>
        <w:rPr>
          <w:rFonts w:ascii="Trebuchet MS" w:hAnsi="Trebuchet MS" w:cs="Arial"/>
          <w:sz w:val="24"/>
          <w:szCs w:val="24"/>
        </w:rPr>
      </w:pPr>
      <w:r w:rsidRPr="007B032E">
        <w:rPr>
          <w:rFonts w:ascii="Trebuchet MS" w:hAnsi="Trebuchet MS" w:cs="Arial"/>
          <w:sz w:val="24"/>
          <w:szCs w:val="24"/>
        </w:rPr>
        <w:t>You can choose to take the election for all or only some of your employments and can select a different rate of Faster Accrual for each.</w:t>
      </w:r>
    </w:p>
    <w:p w14:paraId="7A4B1CF3" w14:textId="77777777" w:rsidR="007B032E" w:rsidRDefault="007B032E" w:rsidP="007B032E">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p>
    <w:p w14:paraId="2C3119D3" w14:textId="77777777" w:rsidR="007B032E" w:rsidRDefault="007B032E" w:rsidP="007B032E">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r>
        <w:rPr>
          <w:rFonts w:ascii="Trebuchet MS" w:eastAsiaTheme="majorEastAsia" w:hAnsi="Trebuchet MS" w:cstheme="majorBidi"/>
          <w:b/>
          <w:bCs/>
          <w:color w:val="000000" w:themeColor="text1"/>
          <w:sz w:val="28"/>
        </w:rPr>
        <w:t>How will your Faster Accrual option be processed?</w:t>
      </w:r>
    </w:p>
    <w:p w14:paraId="2C58551D" w14:textId="77777777" w:rsidR="007B032E" w:rsidRDefault="007B032E" w:rsidP="007B032E">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p>
    <w:p w14:paraId="5416891F" w14:textId="77777777" w:rsidR="007B032E" w:rsidRDefault="007B032E" w:rsidP="007B032E">
      <w:pPr>
        <w:widowControl w:val="0"/>
        <w:tabs>
          <w:tab w:val="left" w:pos="484"/>
        </w:tabs>
        <w:autoSpaceDE w:val="0"/>
        <w:autoSpaceDN w:val="0"/>
        <w:spacing w:after="0" w:line="240" w:lineRule="auto"/>
        <w:rPr>
          <w:rFonts w:ascii="Trebuchet MS" w:hAnsi="Trebuchet MS" w:cs="Arial"/>
          <w:sz w:val="24"/>
          <w:szCs w:val="24"/>
        </w:rPr>
      </w:pPr>
      <w:r w:rsidRPr="007B032E">
        <w:rPr>
          <w:rFonts w:ascii="Trebuchet MS" w:hAnsi="Trebuchet MS" w:cs="Arial"/>
          <w:sz w:val="24"/>
          <w:szCs w:val="24"/>
        </w:rPr>
        <w:t xml:space="preserve">If you’ve also taken out the ‘Buy Out’ flexibility we also include a factor for the Buy Out and add this to </w:t>
      </w:r>
      <w:proofErr w:type="gramStart"/>
      <w:r w:rsidRPr="007B032E">
        <w:rPr>
          <w:rFonts w:ascii="Trebuchet MS" w:hAnsi="Trebuchet MS" w:cs="Arial"/>
          <w:sz w:val="24"/>
          <w:szCs w:val="24"/>
        </w:rPr>
        <w:t>The</w:t>
      </w:r>
      <w:proofErr w:type="gramEnd"/>
      <w:r w:rsidRPr="007B032E">
        <w:rPr>
          <w:rFonts w:ascii="Trebuchet MS" w:hAnsi="Trebuchet MS" w:cs="Arial"/>
          <w:sz w:val="24"/>
          <w:szCs w:val="24"/>
        </w:rPr>
        <w:t xml:space="preserve"> process for purchasing Faster Accrual is as follows:</w:t>
      </w:r>
    </w:p>
    <w:p w14:paraId="0FD5D021" w14:textId="77777777" w:rsidR="007B032E" w:rsidRDefault="007B032E" w:rsidP="007B032E">
      <w:pPr>
        <w:widowControl w:val="0"/>
        <w:tabs>
          <w:tab w:val="left" w:pos="484"/>
        </w:tabs>
        <w:autoSpaceDE w:val="0"/>
        <w:autoSpaceDN w:val="0"/>
        <w:spacing w:after="0" w:line="240" w:lineRule="auto"/>
        <w:rPr>
          <w:rFonts w:ascii="Trebuchet MS" w:hAnsi="Trebuchet MS" w:cs="Arial"/>
          <w:sz w:val="24"/>
          <w:szCs w:val="24"/>
        </w:rPr>
      </w:pPr>
    </w:p>
    <w:p w14:paraId="204023F5" w14:textId="77777777" w:rsidR="002751EB" w:rsidRDefault="007B032E" w:rsidP="002751EB">
      <w:pPr>
        <w:pStyle w:val="ListParagraph"/>
        <w:widowControl w:val="0"/>
        <w:numPr>
          <w:ilvl w:val="0"/>
          <w:numId w:val="3"/>
        </w:numPr>
        <w:tabs>
          <w:tab w:val="left" w:pos="484"/>
        </w:tabs>
        <w:autoSpaceDE w:val="0"/>
        <w:autoSpaceDN w:val="0"/>
        <w:spacing w:after="0" w:line="240" w:lineRule="auto"/>
        <w:ind w:hanging="153"/>
        <w:rPr>
          <w:rFonts w:ascii="Trebuchet MS" w:hAnsi="Trebuchet MS" w:cs="Arial"/>
          <w:sz w:val="24"/>
          <w:szCs w:val="24"/>
        </w:rPr>
      </w:pPr>
      <w:r w:rsidRPr="002751EB">
        <w:rPr>
          <w:rFonts w:ascii="Trebuchet MS" w:hAnsi="Trebuchet MS" w:cs="Arial"/>
          <w:sz w:val="24"/>
          <w:szCs w:val="24"/>
        </w:rPr>
        <w:t>As a member you’ll need to complete the flexibilities form on My Pension Online. One form covers all three flexibilities and you’re only required to complete the section which you’re applying for. You’ll only see the options which are available to you and an eligibility check will take place to make sure you’re only applying for flexibilities within your limit.</w:t>
      </w:r>
    </w:p>
    <w:p w14:paraId="5152A181" w14:textId="77777777" w:rsidR="002751EB" w:rsidRDefault="007B032E" w:rsidP="002751EB">
      <w:pPr>
        <w:pStyle w:val="ListParagraph"/>
        <w:widowControl w:val="0"/>
        <w:numPr>
          <w:ilvl w:val="0"/>
          <w:numId w:val="3"/>
        </w:numPr>
        <w:tabs>
          <w:tab w:val="left" w:pos="484"/>
        </w:tabs>
        <w:autoSpaceDE w:val="0"/>
        <w:autoSpaceDN w:val="0"/>
        <w:spacing w:after="0" w:line="240" w:lineRule="auto"/>
        <w:ind w:hanging="153"/>
        <w:rPr>
          <w:rFonts w:ascii="Trebuchet MS" w:hAnsi="Trebuchet MS" w:cs="Arial"/>
          <w:sz w:val="24"/>
          <w:szCs w:val="24"/>
        </w:rPr>
      </w:pPr>
      <w:r w:rsidRPr="002751EB">
        <w:rPr>
          <w:rFonts w:ascii="Trebuchet MS" w:hAnsi="Trebuchet MS" w:cs="Arial"/>
          <w:sz w:val="24"/>
          <w:szCs w:val="24"/>
        </w:rPr>
        <w:t xml:space="preserve">By submitting the application </w:t>
      </w:r>
      <w:proofErr w:type="gramStart"/>
      <w:r w:rsidRPr="002751EB">
        <w:rPr>
          <w:rFonts w:ascii="Trebuchet MS" w:hAnsi="Trebuchet MS" w:cs="Arial"/>
          <w:sz w:val="24"/>
          <w:szCs w:val="24"/>
        </w:rPr>
        <w:t>online</w:t>
      </w:r>
      <w:proofErr w:type="gramEnd"/>
      <w:r w:rsidRPr="002751EB">
        <w:rPr>
          <w:rFonts w:ascii="Trebuchet MS" w:hAnsi="Trebuchet MS" w:cs="Arial"/>
          <w:sz w:val="24"/>
          <w:szCs w:val="24"/>
        </w:rPr>
        <w:t xml:space="preserve"> it will be sent to your employer to confirm your employment.</w:t>
      </w:r>
    </w:p>
    <w:p w14:paraId="05CCCF2D" w14:textId="77777777" w:rsidR="002751EB" w:rsidRDefault="007B032E" w:rsidP="002751EB">
      <w:pPr>
        <w:pStyle w:val="ListParagraph"/>
        <w:widowControl w:val="0"/>
        <w:numPr>
          <w:ilvl w:val="0"/>
          <w:numId w:val="3"/>
        </w:numPr>
        <w:tabs>
          <w:tab w:val="left" w:pos="484"/>
        </w:tabs>
        <w:autoSpaceDE w:val="0"/>
        <w:autoSpaceDN w:val="0"/>
        <w:spacing w:after="0" w:line="240" w:lineRule="auto"/>
        <w:ind w:hanging="153"/>
        <w:rPr>
          <w:rFonts w:ascii="Trebuchet MS" w:hAnsi="Trebuchet MS" w:cs="Arial"/>
          <w:sz w:val="24"/>
          <w:szCs w:val="24"/>
        </w:rPr>
      </w:pPr>
      <w:r w:rsidRPr="002751EB">
        <w:rPr>
          <w:rFonts w:ascii="Trebuchet MS" w:hAnsi="Trebuchet MS" w:cs="Arial"/>
          <w:sz w:val="24"/>
          <w:szCs w:val="24"/>
        </w:rPr>
        <w:t>Your employer will then submit confirmation of employment to Teachers’ Pensions or reject your application.</w:t>
      </w:r>
    </w:p>
    <w:p w14:paraId="3AC03B5A" w14:textId="56E40CD3" w:rsidR="007B032E" w:rsidRPr="002751EB" w:rsidRDefault="007B032E" w:rsidP="002751EB">
      <w:pPr>
        <w:pStyle w:val="ListParagraph"/>
        <w:widowControl w:val="0"/>
        <w:numPr>
          <w:ilvl w:val="0"/>
          <w:numId w:val="3"/>
        </w:numPr>
        <w:tabs>
          <w:tab w:val="left" w:pos="484"/>
        </w:tabs>
        <w:autoSpaceDE w:val="0"/>
        <w:autoSpaceDN w:val="0"/>
        <w:spacing w:after="0" w:line="240" w:lineRule="auto"/>
        <w:ind w:hanging="153"/>
        <w:rPr>
          <w:rFonts w:ascii="Trebuchet MS" w:hAnsi="Trebuchet MS" w:cs="Arial"/>
          <w:sz w:val="24"/>
          <w:szCs w:val="24"/>
        </w:rPr>
      </w:pPr>
      <w:r w:rsidRPr="002751EB">
        <w:rPr>
          <w:rFonts w:ascii="Trebuchet MS" w:hAnsi="Trebuchet MS" w:cs="Arial"/>
          <w:sz w:val="24"/>
          <w:szCs w:val="24"/>
        </w:rPr>
        <w:t>Teachers’ Pensions will then accept or reject your request.</w:t>
      </w:r>
    </w:p>
    <w:p w14:paraId="6C0580AF" w14:textId="77777777" w:rsidR="007B032E" w:rsidRPr="002751EB" w:rsidRDefault="007B032E" w:rsidP="007B032E">
      <w:pPr>
        <w:widowControl w:val="0"/>
        <w:tabs>
          <w:tab w:val="left" w:pos="484"/>
        </w:tabs>
        <w:autoSpaceDE w:val="0"/>
        <w:autoSpaceDN w:val="0"/>
        <w:spacing w:after="0" w:line="240" w:lineRule="auto"/>
        <w:rPr>
          <w:rFonts w:ascii="Trebuchet MS" w:hAnsi="Trebuchet MS" w:cs="Arial"/>
          <w:sz w:val="24"/>
          <w:szCs w:val="24"/>
        </w:rPr>
      </w:pPr>
    </w:p>
    <w:p w14:paraId="3F5ED8CD" w14:textId="77777777" w:rsidR="007B032E" w:rsidRDefault="007B032E" w:rsidP="007B032E">
      <w:pPr>
        <w:widowControl w:val="0"/>
        <w:tabs>
          <w:tab w:val="left" w:pos="484"/>
        </w:tabs>
        <w:autoSpaceDE w:val="0"/>
        <w:autoSpaceDN w:val="0"/>
        <w:spacing w:after="0" w:line="240" w:lineRule="auto"/>
        <w:rPr>
          <w:rFonts w:ascii="Trebuchet MS" w:hAnsi="Trebuchet MS" w:cs="Arial"/>
          <w:sz w:val="24"/>
          <w:szCs w:val="24"/>
        </w:rPr>
      </w:pPr>
      <w:r w:rsidRPr="002751EB">
        <w:rPr>
          <w:rFonts w:ascii="Trebuchet MS" w:hAnsi="Trebuchet MS" w:cs="Arial"/>
          <w:sz w:val="24"/>
          <w:szCs w:val="24"/>
        </w:rPr>
        <w:t>We’ll inform:</w:t>
      </w:r>
    </w:p>
    <w:p w14:paraId="5FF5D754" w14:textId="77777777" w:rsidR="007B032E" w:rsidRDefault="007B032E" w:rsidP="007B032E">
      <w:pPr>
        <w:widowControl w:val="0"/>
        <w:tabs>
          <w:tab w:val="left" w:pos="484"/>
        </w:tabs>
        <w:autoSpaceDE w:val="0"/>
        <w:autoSpaceDN w:val="0"/>
        <w:spacing w:after="0" w:line="240" w:lineRule="auto"/>
        <w:rPr>
          <w:rFonts w:ascii="Trebuchet MS" w:hAnsi="Trebuchet MS" w:cs="Arial"/>
          <w:sz w:val="24"/>
          <w:szCs w:val="24"/>
        </w:rPr>
      </w:pPr>
    </w:p>
    <w:p w14:paraId="34CE1E50" w14:textId="77777777" w:rsidR="002751EB" w:rsidRDefault="002751EB" w:rsidP="002751EB">
      <w:pPr>
        <w:pStyle w:val="ListParagraph"/>
        <w:widowControl w:val="0"/>
        <w:numPr>
          <w:ilvl w:val="0"/>
          <w:numId w:val="4"/>
        </w:numPr>
        <w:tabs>
          <w:tab w:val="left" w:pos="484"/>
        </w:tabs>
        <w:autoSpaceDE w:val="0"/>
        <w:autoSpaceDN w:val="0"/>
        <w:spacing w:after="0" w:line="240" w:lineRule="auto"/>
        <w:ind w:hanging="153"/>
        <w:rPr>
          <w:rFonts w:ascii="Trebuchet MS" w:hAnsi="Trebuchet MS" w:cs="Arial"/>
          <w:sz w:val="24"/>
          <w:szCs w:val="24"/>
        </w:rPr>
      </w:pPr>
      <w:r>
        <w:rPr>
          <w:rFonts w:ascii="Trebuchet MS" w:hAnsi="Trebuchet MS" w:cs="Arial"/>
          <w:sz w:val="24"/>
          <w:szCs w:val="24"/>
        </w:rPr>
        <w:t xml:space="preserve"> </w:t>
      </w:r>
      <w:r w:rsidR="007B032E" w:rsidRPr="002751EB">
        <w:rPr>
          <w:rFonts w:ascii="Trebuchet MS" w:hAnsi="Trebuchet MS" w:cs="Arial"/>
          <w:sz w:val="24"/>
          <w:szCs w:val="24"/>
        </w:rPr>
        <w:t xml:space="preserve">The </w:t>
      </w:r>
      <w:proofErr w:type="gramStart"/>
      <w:r w:rsidR="007B032E" w:rsidRPr="002751EB">
        <w:rPr>
          <w:rFonts w:ascii="Trebuchet MS" w:hAnsi="Trebuchet MS" w:cs="Arial"/>
          <w:sz w:val="24"/>
          <w:szCs w:val="24"/>
        </w:rPr>
        <w:t>employer, if</w:t>
      </w:r>
      <w:proofErr w:type="gramEnd"/>
      <w:r w:rsidR="007B032E" w:rsidRPr="002751EB">
        <w:rPr>
          <w:rFonts w:ascii="Trebuchet MS" w:hAnsi="Trebuchet MS" w:cs="Arial"/>
          <w:sz w:val="24"/>
          <w:szCs w:val="24"/>
        </w:rPr>
        <w:t xml:space="preserve"> the request has been accepted / rejected. If accepted the employer will provide the percentage deduction and confirm dates (for Faster Accrual and Buy Out) and lump sum or monthly amount for Additional Pension.</w:t>
      </w:r>
    </w:p>
    <w:p w14:paraId="1271D863" w14:textId="6D06B156" w:rsidR="002751EB" w:rsidRPr="002751EB" w:rsidRDefault="007B032E" w:rsidP="002751EB">
      <w:pPr>
        <w:pStyle w:val="ListParagraph"/>
        <w:widowControl w:val="0"/>
        <w:numPr>
          <w:ilvl w:val="0"/>
          <w:numId w:val="4"/>
        </w:numPr>
        <w:tabs>
          <w:tab w:val="left" w:pos="484"/>
        </w:tabs>
        <w:autoSpaceDE w:val="0"/>
        <w:autoSpaceDN w:val="0"/>
        <w:spacing w:after="0" w:line="240" w:lineRule="auto"/>
        <w:ind w:hanging="153"/>
        <w:rPr>
          <w:rFonts w:ascii="Trebuchet MS" w:hAnsi="Trebuchet MS" w:cs="Arial"/>
          <w:sz w:val="24"/>
          <w:szCs w:val="24"/>
        </w:rPr>
      </w:pPr>
      <w:r w:rsidRPr="002751EB">
        <w:rPr>
          <w:rFonts w:ascii="Trebuchet MS" w:hAnsi="Trebuchet MS" w:cs="Arial"/>
          <w:sz w:val="24"/>
          <w:szCs w:val="24"/>
        </w:rPr>
        <w:t>You, if the request has been accepted /rejected and indicate the reasons why.</w:t>
      </w:r>
    </w:p>
    <w:p w14:paraId="39FBC179" w14:textId="77777777" w:rsidR="002751EB" w:rsidRDefault="002751EB" w:rsidP="002751EB">
      <w:pPr>
        <w:widowControl w:val="0"/>
        <w:tabs>
          <w:tab w:val="left" w:pos="484"/>
        </w:tabs>
        <w:autoSpaceDE w:val="0"/>
        <w:autoSpaceDN w:val="0"/>
        <w:spacing w:after="0" w:line="240" w:lineRule="auto"/>
        <w:rPr>
          <w:rFonts w:ascii="Trebuchet MS" w:hAnsi="Trebuchet MS" w:cs="Arial"/>
          <w:sz w:val="24"/>
          <w:szCs w:val="24"/>
        </w:rPr>
      </w:pPr>
    </w:p>
    <w:p w14:paraId="0BEE63AE" w14:textId="19C3B5F2" w:rsidR="008B0696" w:rsidRPr="00AC3406" w:rsidRDefault="007B032E" w:rsidP="00AC3406">
      <w:pPr>
        <w:widowControl w:val="0"/>
        <w:tabs>
          <w:tab w:val="left" w:pos="484"/>
        </w:tabs>
        <w:autoSpaceDE w:val="0"/>
        <w:autoSpaceDN w:val="0"/>
        <w:spacing w:after="0" w:line="240" w:lineRule="auto"/>
        <w:rPr>
          <w:rFonts w:ascii="Trebuchet MS" w:hAnsi="Trebuchet MS" w:cs="Arial"/>
          <w:sz w:val="24"/>
          <w:szCs w:val="24"/>
        </w:rPr>
      </w:pPr>
      <w:r w:rsidRPr="002751EB">
        <w:rPr>
          <w:rFonts w:ascii="Trebuchet MS" w:hAnsi="Trebuchet MS" w:cs="Arial"/>
          <w:sz w:val="24"/>
          <w:szCs w:val="24"/>
        </w:rPr>
        <w:t>Where there is any difference between the legislation governing the Teachers’ Pension Scheme and the information in this factsheet, the legislation will apply.</w:t>
      </w:r>
    </w:p>
    <w:sectPr w:rsidR="008B0696" w:rsidRPr="00AC3406" w:rsidSect="00E7010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96CBF" w14:textId="77777777" w:rsidR="007B032E" w:rsidRDefault="007B032E" w:rsidP="00DB4AAE">
      <w:pPr>
        <w:spacing w:after="0" w:line="240" w:lineRule="auto"/>
      </w:pPr>
      <w:r>
        <w:separator/>
      </w:r>
    </w:p>
  </w:endnote>
  <w:endnote w:type="continuationSeparator" w:id="0">
    <w:p w14:paraId="2883DF8F" w14:textId="77777777" w:rsidR="007B032E" w:rsidRDefault="007B032E" w:rsidP="00DB4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3D734" w14:textId="4B160FE7" w:rsidR="007B032E" w:rsidRDefault="002751EB">
    <w:pPr>
      <w:pStyle w:val="Footer"/>
    </w:pPr>
    <w:r>
      <w:t>Faster Accrual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89986" w14:textId="77777777" w:rsidR="007B032E" w:rsidRDefault="007B032E" w:rsidP="00DB4AAE">
      <w:pPr>
        <w:spacing w:after="0" w:line="240" w:lineRule="auto"/>
      </w:pPr>
      <w:r>
        <w:separator/>
      </w:r>
    </w:p>
  </w:footnote>
  <w:footnote w:type="continuationSeparator" w:id="0">
    <w:p w14:paraId="095E9DE3" w14:textId="77777777" w:rsidR="007B032E" w:rsidRDefault="007B032E" w:rsidP="00DB4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81B9F"/>
    <w:multiLevelType w:val="hybridMultilevel"/>
    <w:tmpl w:val="B11CF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54E80FCF"/>
    <w:multiLevelType w:val="hybridMultilevel"/>
    <w:tmpl w:val="39A2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022FCD"/>
    <w:multiLevelType w:val="hybridMultilevel"/>
    <w:tmpl w:val="197C0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7BD"/>
    <w:rsid w:val="000517BD"/>
    <w:rsid w:val="000C7A9E"/>
    <w:rsid w:val="00146C68"/>
    <w:rsid w:val="001B685D"/>
    <w:rsid w:val="002464FE"/>
    <w:rsid w:val="002751EB"/>
    <w:rsid w:val="002B4C2D"/>
    <w:rsid w:val="00336A3A"/>
    <w:rsid w:val="00354B69"/>
    <w:rsid w:val="003778BE"/>
    <w:rsid w:val="00383408"/>
    <w:rsid w:val="00410561"/>
    <w:rsid w:val="00420297"/>
    <w:rsid w:val="00437A79"/>
    <w:rsid w:val="004449E8"/>
    <w:rsid w:val="00470D0F"/>
    <w:rsid w:val="004F4842"/>
    <w:rsid w:val="00503962"/>
    <w:rsid w:val="00534756"/>
    <w:rsid w:val="006A3C99"/>
    <w:rsid w:val="006C5D36"/>
    <w:rsid w:val="007B032E"/>
    <w:rsid w:val="007B7CA8"/>
    <w:rsid w:val="007C3858"/>
    <w:rsid w:val="007F5D61"/>
    <w:rsid w:val="00804F2C"/>
    <w:rsid w:val="00805F55"/>
    <w:rsid w:val="0082195F"/>
    <w:rsid w:val="00825247"/>
    <w:rsid w:val="0085646E"/>
    <w:rsid w:val="008B0696"/>
    <w:rsid w:val="008B1BF5"/>
    <w:rsid w:val="008B4835"/>
    <w:rsid w:val="00912552"/>
    <w:rsid w:val="00956008"/>
    <w:rsid w:val="00960EF2"/>
    <w:rsid w:val="00A43ECB"/>
    <w:rsid w:val="00A66455"/>
    <w:rsid w:val="00AB1FEA"/>
    <w:rsid w:val="00AC3406"/>
    <w:rsid w:val="00AC56A5"/>
    <w:rsid w:val="00B429A6"/>
    <w:rsid w:val="00B5536B"/>
    <w:rsid w:val="00B71CC2"/>
    <w:rsid w:val="00B82B4D"/>
    <w:rsid w:val="00C16BDC"/>
    <w:rsid w:val="00C359A7"/>
    <w:rsid w:val="00CD093B"/>
    <w:rsid w:val="00D41EBA"/>
    <w:rsid w:val="00D43229"/>
    <w:rsid w:val="00D81FBC"/>
    <w:rsid w:val="00D924A0"/>
    <w:rsid w:val="00DB4AAE"/>
    <w:rsid w:val="00DE434C"/>
    <w:rsid w:val="00E7010D"/>
    <w:rsid w:val="00E73BAB"/>
    <w:rsid w:val="00EB1D3F"/>
    <w:rsid w:val="00EC5162"/>
    <w:rsid w:val="00EC6137"/>
    <w:rsid w:val="00F06EEF"/>
    <w:rsid w:val="00FC3C96"/>
    <w:rsid w:val="00FC68C1"/>
    <w:rsid w:val="00FF0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A0E4"/>
  <w15:chartTrackingRefBased/>
  <w15:docId w15:val="{78B7FED9-5DB1-4D1B-848D-584267C2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EEF"/>
  </w:style>
  <w:style w:type="paragraph" w:styleId="Heading1">
    <w:name w:val="heading 1"/>
    <w:basedOn w:val="Normal"/>
    <w:next w:val="Normal"/>
    <w:link w:val="Heading1Char"/>
    <w:uiPriority w:val="9"/>
    <w:qFormat/>
    <w:rsid w:val="00F06EEF"/>
    <w:pPr>
      <w:keepNext/>
      <w:keepLines/>
      <w:numPr>
        <w:numId w:val="1"/>
      </w:numPr>
      <w:pBdr>
        <w:bottom w:val="single" w:sz="4" w:space="1" w:color="595959" w:themeColor="text1" w:themeTint="A6"/>
      </w:pBdr>
      <w:spacing w:before="360"/>
      <w:outlineLvl w:val="0"/>
    </w:pPr>
    <w:rPr>
      <w:rFonts w:ascii="Trebuchet MS" w:eastAsiaTheme="majorEastAsia" w:hAnsi="Trebuchet MS" w:cstheme="majorBidi"/>
      <w:b/>
      <w:bCs/>
      <w:smallCaps/>
      <w:color w:val="000000" w:themeColor="text1"/>
      <w:sz w:val="28"/>
      <w:szCs w:val="36"/>
    </w:rPr>
  </w:style>
  <w:style w:type="paragraph" w:styleId="Heading2">
    <w:name w:val="heading 2"/>
    <w:basedOn w:val="Normal"/>
    <w:next w:val="Normal"/>
    <w:link w:val="Heading2Char"/>
    <w:uiPriority w:val="9"/>
    <w:unhideWhenUsed/>
    <w:qFormat/>
    <w:rsid w:val="00F06EEF"/>
    <w:pPr>
      <w:keepNext/>
      <w:keepLines/>
      <w:numPr>
        <w:ilvl w:val="1"/>
        <w:numId w:val="1"/>
      </w:numPr>
      <w:spacing w:before="360" w:after="0"/>
      <w:outlineLvl w:val="1"/>
    </w:pPr>
    <w:rPr>
      <w:rFonts w:ascii="Trebuchet MS" w:eastAsiaTheme="majorEastAsia" w:hAnsi="Trebuchet MS" w:cstheme="majorBidi"/>
      <w:b/>
      <w:bCs/>
      <w:smallCaps/>
      <w:color w:val="000000" w:themeColor="text1"/>
      <w:sz w:val="28"/>
      <w:szCs w:val="28"/>
    </w:rPr>
  </w:style>
  <w:style w:type="paragraph" w:styleId="Heading3">
    <w:name w:val="heading 3"/>
    <w:aliases w:val="TREB1"/>
    <w:basedOn w:val="Normal"/>
    <w:next w:val="Normal"/>
    <w:link w:val="Heading3Char"/>
    <w:uiPriority w:val="9"/>
    <w:unhideWhenUsed/>
    <w:qFormat/>
    <w:rsid w:val="00F06EEF"/>
    <w:pPr>
      <w:keepNext/>
      <w:keepLines/>
      <w:numPr>
        <w:ilvl w:val="2"/>
        <w:numId w:val="1"/>
      </w:numPr>
      <w:spacing w:before="200" w:after="0"/>
      <w:ind w:left="720"/>
      <w:outlineLvl w:val="2"/>
    </w:pPr>
    <w:rPr>
      <w:rFonts w:ascii="Trebuchet MS" w:eastAsiaTheme="majorEastAsia" w:hAnsi="Trebuchet MS" w:cstheme="majorBidi"/>
      <w:b/>
      <w:bCs/>
      <w:color w:val="000000" w:themeColor="text1"/>
      <w:sz w:val="28"/>
    </w:rPr>
  </w:style>
  <w:style w:type="paragraph" w:styleId="Heading4">
    <w:name w:val="heading 4"/>
    <w:basedOn w:val="Normal"/>
    <w:next w:val="Normal"/>
    <w:link w:val="Heading4Char"/>
    <w:uiPriority w:val="9"/>
    <w:semiHidden/>
    <w:unhideWhenUsed/>
    <w:qFormat/>
    <w:rsid w:val="00F06EEF"/>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F06EEF"/>
    <w:pPr>
      <w:keepNext/>
      <w:keepLines/>
      <w:numPr>
        <w:ilvl w:val="4"/>
        <w:numId w:val="1"/>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F06EEF"/>
    <w:pPr>
      <w:keepNext/>
      <w:keepLines/>
      <w:numPr>
        <w:ilvl w:val="5"/>
        <w:numId w:val="1"/>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F06EE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06EE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06EE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5536B"/>
    <w:pPr>
      <w:ind w:left="720"/>
      <w:contextualSpacing/>
    </w:pPr>
  </w:style>
  <w:style w:type="character" w:styleId="Hyperlink">
    <w:name w:val="Hyperlink"/>
    <w:basedOn w:val="DefaultParagraphFont"/>
    <w:uiPriority w:val="99"/>
    <w:unhideWhenUsed/>
    <w:rsid w:val="00956008"/>
    <w:rPr>
      <w:color w:val="0000FF" w:themeColor="hyperlink"/>
      <w:u w:val="single"/>
    </w:rPr>
  </w:style>
  <w:style w:type="character" w:styleId="UnresolvedMention">
    <w:name w:val="Unresolved Mention"/>
    <w:basedOn w:val="DefaultParagraphFont"/>
    <w:uiPriority w:val="99"/>
    <w:semiHidden/>
    <w:unhideWhenUsed/>
    <w:rsid w:val="00956008"/>
    <w:rPr>
      <w:color w:val="605E5C"/>
      <w:shd w:val="clear" w:color="auto" w:fill="E1DFDD"/>
    </w:rPr>
  </w:style>
  <w:style w:type="paragraph" w:styleId="Header">
    <w:name w:val="header"/>
    <w:basedOn w:val="Normal"/>
    <w:link w:val="HeaderChar"/>
    <w:uiPriority w:val="99"/>
    <w:unhideWhenUsed/>
    <w:rsid w:val="00DB4A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4AAE"/>
  </w:style>
  <w:style w:type="paragraph" w:styleId="Footer">
    <w:name w:val="footer"/>
    <w:basedOn w:val="Normal"/>
    <w:link w:val="FooterChar"/>
    <w:uiPriority w:val="99"/>
    <w:unhideWhenUsed/>
    <w:rsid w:val="00DB4A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4AAE"/>
  </w:style>
  <w:style w:type="character" w:customStyle="1" w:styleId="Heading1Char">
    <w:name w:val="Heading 1 Char"/>
    <w:basedOn w:val="DefaultParagraphFont"/>
    <w:link w:val="Heading1"/>
    <w:uiPriority w:val="9"/>
    <w:rsid w:val="00F06EEF"/>
    <w:rPr>
      <w:rFonts w:ascii="Trebuchet MS" w:eastAsiaTheme="majorEastAsia" w:hAnsi="Trebuchet MS" w:cstheme="majorBidi"/>
      <w:b/>
      <w:bCs/>
      <w:smallCaps/>
      <w:color w:val="000000" w:themeColor="text1"/>
      <w:sz w:val="28"/>
      <w:szCs w:val="36"/>
    </w:rPr>
  </w:style>
  <w:style w:type="character" w:customStyle="1" w:styleId="Heading2Char">
    <w:name w:val="Heading 2 Char"/>
    <w:basedOn w:val="DefaultParagraphFont"/>
    <w:link w:val="Heading2"/>
    <w:uiPriority w:val="9"/>
    <w:rsid w:val="00F06EEF"/>
    <w:rPr>
      <w:rFonts w:ascii="Trebuchet MS" w:eastAsiaTheme="majorEastAsia" w:hAnsi="Trebuchet MS" w:cstheme="majorBidi"/>
      <w:b/>
      <w:bCs/>
      <w:smallCaps/>
      <w:color w:val="000000" w:themeColor="text1"/>
      <w:sz w:val="28"/>
      <w:szCs w:val="28"/>
    </w:rPr>
  </w:style>
  <w:style w:type="character" w:customStyle="1" w:styleId="Heading3Char">
    <w:name w:val="Heading 3 Char"/>
    <w:aliases w:val="TREB1 Char"/>
    <w:basedOn w:val="DefaultParagraphFont"/>
    <w:link w:val="Heading3"/>
    <w:uiPriority w:val="9"/>
    <w:rsid w:val="00F06EEF"/>
    <w:rPr>
      <w:rFonts w:ascii="Trebuchet MS" w:eastAsiaTheme="majorEastAsia" w:hAnsi="Trebuchet MS" w:cstheme="majorBidi"/>
      <w:b/>
      <w:bCs/>
      <w:color w:val="000000" w:themeColor="text1"/>
      <w:sz w:val="28"/>
    </w:rPr>
  </w:style>
  <w:style w:type="character" w:customStyle="1" w:styleId="Heading4Char">
    <w:name w:val="Heading 4 Char"/>
    <w:basedOn w:val="DefaultParagraphFont"/>
    <w:link w:val="Heading4"/>
    <w:uiPriority w:val="9"/>
    <w:semiHidden/>
    <w:rsid w:val="00F06EEF"/>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F06EEF"/>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F06EEF"/>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F06EE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06EE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06EE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06EEF"/>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F06EE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F06EEF"/>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F06EEF"/>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F06EEF"/>
    <w:rPr>
      <w:color w:val="5A5A5A" w:themeColor="text1" w:themeTint="A5"/>
      <w:spacing w:val="10"/>
    </w:rPr>
  </w:style>
  <w:style w:type="character" w:styleId="Strong">
    <w:name w:val="Strong"/>
    <w:basedOn w:val="DefaultParagraphFont"/>
    <w:uiPriority w:val="22"/>
    <w:qFormat/>
    <w:rsid w:val="00F06EEF"/>
    <w:rPr>
      <w:b/>
      <w:bCs/>
      <w:color w:val="000000" w:themeColor="text1"/>
    </w:rPr>
  </w:style>
  <w:style w:type="character" w:styleId="Emphasis">
    <w:name w:val="Emphasis"/>
    <w:basedOn w:val="DefaultParagraphFont"/>
    <w:uiPriority w:val="20"/>
    <w:qFormat/>
    <w:rsid w:val="00F06EEF"/>
    <w:rPr>
      <w:i/>
      <w:iCs/>
      <w:color w:val="auto"/>
    </w:rPr>
  </w:style>
  <w:style w:type="paragraph" w:styleId="NoSpacing">
    <w:name w:val="No Spacing"/>
    <w:uiPriority w:val="1"/>
    <w:qFormat/>
    <w:rsid w:val="00F06EEF"/>
    <w:pPr>
      <w:spacing w:after="0" w:line="240" w:lineRule="auto"/>
    </w:pPr>
  </w:style>
  <w:style w:type="paragraph" w:styleId="Quote">
    <w:name w:val="Quote"/>
    <w:basedOn w:val="Normal"/>
    <w:next w:val="Normal"/>
    <w:link w:val="QuoteChar"/>
    <w:uiPriority w:val="29"/>
    <w:qFormat/>
    <w:rsid w:val="00F06EEF"/>
    <w:pPr>
      <w:spacing w:before="160"/>
      <w:ind w:left="720" w:right="720"/>
    </w:pPr>
    <w:rPr>
      <w:i/>
      <w:iCs/>
      <w:color w:val="000000" w:themeColor="text1"/>
    </w:rPr>
  </w:style>
  <w:style w:type="character" w:customStyle="1" w:styleId="QuoteChar">
    <w:name w:val="Quote Char"/>
    <w:basedOn w:val="DefaultParagraphFont"/>
    <w:link w:val="Quote"/>
    <w:uiPriority w:val="29"/>
    <w:rsid w:val="00F06EEF"/>
    <w:rPr>
      <w:i/>
      <w:iCs/>
      <w:color w:val="000000" w:themeColor="text1"/>
    </w:rPr>
  </w:style>
  <w:style w:type="paragraph" w:styleId="IntenseQuote">
    <w:name w:val="Intense Quote"/>
    <w:basedOn w:val="Normal"/>
    <w:next w:val="Normal"/>
    <w:link w:val="IntenseQuoteChar"/>
    <w:uiPriority w:val="30"/>
    <w:qFormat/>
    <w:rsid w:val="00F06EE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F06EEF"/>
    <w:rPr>
      <w:color w:val="000000" w:themeColor="text1"/>
      <w:shd w:val="clear" w:color="auto" w:fill="F2F2F2" w:themeFill="background1" w:themeFillShade="F2"/>
    </w:rPr>
  </w:style>
  <w:style w:type="character" w:styleId="SubtleEmphasis">
    <w:name w:val="Subtle Emphasis"/>
    <w:basedOn w:val="DefaultParagraphFont"/>
    <w:uiPriority w:val="19"/>
    <w:qFormat/>
    <w:rsid w:val="00F06EEF"/>
    <w:rPr>
      <w:i/>
      <w:iCs/>
      <w:color w:val="404040" w:themeColor="text1" w:themeTint="BF"/>
    </w:rPr>
  </w:style>
  <w:style w:type="character" w:styleId="IntenseEmphasis">
    <w:name w:val="Intense Emphasis"/>
    <w:basedOn w:val="DefaultParagraphFont"/>
    <w:uiPriority w:val="21"/>
    <w:qFormat/>
    <w:rsid w:val="00F06EEF"/>
    <w:rPr>
      <w:b/>
      <w:bCs/>
      <w:i/>
      <w:iCs/>
      <w:caps/>
    </w:rPr>
  </w:style>
  <w:style w:type="character" w:styleId="SubtleReference">
    <w:name w:val="Subtle Reference"/>
    <w:basedOn w:val="DefaultParagraphFont"/>
    <w:uiPriority w:val="31"/>
    <w:qFormat/>
    <w:rsid w:val="00F06EE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06EEF"/>
    <w:rPr>
      <w:b/>
      <w:bCs/>
      <w:smallCaps/>
      <w:u w:val="single"/>
    </w:rPr>
  </w:style>
  <w:style w:type="character" w:styleId="BookTitle">
    <w:name w:val="Book Title"/>
    <w:basedOn w:val="DefaultParagraphFont"/>
    <w:uiPriority w:val="33"/>
    <w:qFormat/>
    <w:rsid w:val="00F06EEF"/>
    <w:rPr>
      <w:b w:val="0"/>
      <w:bCs w:val="0"/>
      <w:smallCaps/>
      <w:spacing w:val="5"/>
    </w:rPr>
  </w:style>
  <w:style w:type="paragraph" w:styleId="TOCHeading">
    <w:name w:val="TOC Heading"/>
    <w:basedOn w:val="Heading1"/>
    <w:next w:val="Normal"/>
    <w:uiPriority w:val="39"/>
    <w:semiHidden/>
    <w:unhideWhenUsed/>
    <w:qFormat/>
    <w:rsid w:val="00F06EEF"/>
    <w:pPr>
      <w:outlineLvl w:val="9"/>
    </w:pPr>
  </w:style>
  <w:style w:type="paragraph" w:customStyle="1" w:styleId="treb">
    <w:name w:val="treb"/>
    <w:basedOn w:val="Normal"/>
    <w:link w:val="trebChar"/>
    <w:qFormat/>
    <w:rsid w:val="00F06EEF"/>
    <w:pPr>
      <w:spacing w:after="0"/>
    </w:pPr>
    <w:rPr>
      <w:rFonts w:ascii="Trebuchet MS" w:hAnsi="Trebuchet MS" w:cs="Arial"/>
      <w:b/>
      <w:bCs/>
      <w:sz w:val="28"/>
      <w:szCs w:val="24"/>
    </w:rPr>
  </w:style>
  <w:style w:type="character" w:customStyle="1" w:styleId="trebChar">
    <w:name w:val="treb Char"/>
    <w:basedOn w:val="DefaultParagraphFont"/>
    <w:link w:val="treb"/>
    <w:rsid w:val="00F06EEF"/>
    <w:rPr>
      <w:rFonts w:ascii="Trebuchet MS" w:hAnsi="Trebuchet MS" w:cs="Arial"/>
      <w:b/>
      <w:bCs/>
      <w:sz w:val="28"/>
      <w:szCs w:val="24"/>
    </w:rPr>
  </w:style>
  <w:style w:type="paragraph" w:styleId="BodyText">
    <w:name w:val="Body Text"/>
    <w:basedOn w:val="Normal"/>
    <w:link w:val="BodyTextChar"/>
    <w:uiPriority w:val="1"/>
    <w:qFormat/>
    <w:rsid w:val="00B71CC2"/>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B71CC2"/>
    <w:rPr>
      <w:rFonts w:ascii="Calibri" w:eastAsia="Calibri" w:hAnsi="Calibri" w:cs="Calibri"/>
    </w:rPr>
  </w:style>
  <w:style w:type="table" w:styleId="TableGrid">
    <w:name w:val="Table Grid"/>
    <w:basedOn w:val="TableNormal"/>
    <w:uiPriority w:val="59"/>
    <w:rsid w:val="00B71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05F55"/>
    <w:pPr>
      <w:widowControl w:val="0"/>
      <w:autoSpaceDE w:val="0"/>
      <w:autoSpaceDN w:val="0"/>
      <w:spacing w:before="157" w:after="0" w:line="240" w:lineRule="auto"/>
      <w:ind w:left="141"/>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1619">
      <w:bodyDiv w:val="1"/>
      <w:marLeft w:val="0"/>
      <w:marRight w:val="0"/>
      <w:marTop w:val="0"/>
      <w:marBottom w:val="0"/>
      <w:divBdr>
        <w:top w:val="none" w:sz="0" w:space="0" w:color="auto"/>
        <w:left w:val="none" w:sz="0" w:space="0" w:color="auto"/>
        <w:bottom w:val="none" w:sz="0" w:space="0" w:color="auto"/>
        <w:right w:val="none" w:sz="0" w:space="0" w:color="auto"/>
      </w:divBdr>
    </w:div>
    <w:div w:id="498926055">
      <w:bodyDiv w:val="1"/>
      <w:marLeft w:val="0"/>
      <w:marRight w:val="0"/>
      <w:marTop w:val="0"/>
      <w:marBottom w:val="0"/>
      <w:divBdr>
        <w:top w:val="none" w:sz="0" w:space="0" w:color="auto"/>
        <w:left w:val="none" w:sz="0" w:space="0" w:color="auto"/>
        <w:bottom w:val="none" w:sz="0" w:space="0" w:color="auto"/>
        <w:right w:val="none" w:sz="0" w:space="0" w:color="auto"/>
      </w:divBdr>
    </w:div>
    <w:div w:id="908539986">
      <w:bodyDiv w:val="1"/>
      <w:marLeft w:val="0"/>
      <w:marRight w:val="0"/>
      <w:marTop w:val="0"/>
      <w:marBottom w:val="0"/>
      <w:divBdr>
        <w:top w:val="none" w:sz="0" w:space="0" w:color="auto"/>
        <w:left w:val="none" w:sz="0" w:space="0" w:color="auto"/>
        <w:bottom w:val="none" w:sz="0" w:space="0" w:color="auto"/>
        <w:right w:val="none" w:sz="0" w:space="0" w:color="auto"/>
      </w:divBdr>
    </w:div>
    <w:div w:id="909655407">
      <w:bodyDiv w:val="1"/>
      <w:marLeft w:val="0"/>
      <w:marRight w:val="0"/>
      <w:marTop w:val="0"/>
      <w:marBottom w:val="0"/>
      <w:divBdr>
        <w:top w:val="none" w:sz="0" w:space="0" w:color="auto"/>
        <w:left w:val="none" w:sz="0" w:space="0" w:color="auto"/>
        <w:bottom w:val="none" w:sz="0" w:space="0" w:color="auto"/>
        <w:right w:val="none" w:sz="0" w:space="0" w:color="auto"/>
      </w:divBdr>
    </w:div>
    <w:div w:id="1403723395">
      <w:bodyDiv w:val="1"/>
      <w:marLeft w:val="0"/>
      <w:marRight w:val="0"/>
      <w:marTop w:val="0"/>
      <w:marBottom w:val="0"/>
      <w:divBdr>
        <w:top w:val="none" w:sz="0" w:space="0" w:color="auto"/>
        <w:left w:val="none" w:sz="0" w:space="0" w:color="auto"/>
        <w:bottom w:val="none" w:sz="0" w:space="0" w:color="auto"/>
        <w:right w:val="none" w:sz="0" w:space="0" w:color="auto"/>
      </w:divBdr>
    </w:div>
    <w:div w:id="1686593849">
      <w:bodyDiv w:val="1"/>
      <w:marLeft w:val="0"/>
      <w:marRight w:val="0"/>
      <w:marTop w:val="0"/>
      <w:marBottom w:val="0"/>
      <w:divBdr>
        <w:top w:val="none" w:sz="0" w:space="0" w:color="auto"/>
        <w:left w:val="none" w:sz="0" w:space="0" w:color="auto"/>
        <w:bottom w:val="none" w:sz="0" w:space="0" w:color="auto"/>
        <w:right w:val="none" w:sz="0" w:space="0" w:color="auto"/>
      </w:divBdr>
    </w:div>
    <w:div w:id="179994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cherspensions.co.uk/members/resources/forms/updates.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teacherspensions.co.uk/members/working-life/paying-in/increasing-your-pension.aspx" TargetMode="External"/><Relationship Id="rId4" Type="http://schemas.openxmlformats.org/officeDocument/2006/relationships/settings" Target="settings.xml"/><Relationship Id="rId9" Type="http://schemas.openxmlformats.org/officeDocument/2006/relationships/hyperlink" Target="https://www.teacherspensions.co.uk/members/resources/forms/updat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AA3C6-E21C-4A4F-A3B4-627385260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McNaughton, Zara (Pension Solutions)</dc:creator>
  <cp:keywords/>
  <dc:description/>
  <cp:lastModifiedBy>McNaughton, Zara (Capita Experience Pension Solutions)</cp:lastModifiedBy>
  <cp:revision>4</cp:revision>
  <dcterms:created xsi:type="dcterms:W3CDTF">2022-03-31T11:23:00Z</dcterms:created>
  <dcterms:modified xsi:type="dcterms:W3CDTF">2022-03-31T11:24:00Z</dcterms:modified>
</cp:coreProperties>
</file>