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CellMar>
          <w:left w:w="0" w:type="dxa"/>
          <w:right w:w="0" w:type="dxa"/>
        </w:tblCellMar>
        <w:tblLook w:val="04A0" w:firstRow="1" w:lastRow="0" w:firstColumn="1" w:lastColumn="0" w:noHBand="0" w:noVBand="1"/>
      </w:tblPr>
      <w:tblGrid>
        <w:gridCol w:w="9026"/>
      </w:tblGrid>
      <w:tr w:rsidR="00C73534" w14:paraId="37E73616" w14:textId="77777777" w:rsidTr="00C73534">
        <w:trPr>
          <w:jc w:val="center"/>
        </w:trPr>
        <w:tc>
          <w:tcPr>
            <w:tcW w:w="0" w:type="auto"/>
            <w:vAlign w:val="center"/>
            <w:hideMark/>
          </w:tcPr>
          <w:tbl>
            <w:tblPr>
              <w:tblW w:w="9000" w:type="dxa"/>
              <w:tblCellMar>
                <w:left w:w="0" w:type="dxa"/>
                <w:right w:w="0" w:type="dxa"/>
              </w:tblCellMar>
              <w:tblLook w:val="04A0" w:firstRow="1" w:lastRow="0" w:firstColumn="1" w:lastColumn="0" w:noHBand="0" w:noVBand="1"/>
            </w:tblPr>
            <w:tblGrid>
              <w:gridCol w:w="9000"/>
            </w:tblGrid>
            <w:tr w:rsidR="00C73534" w14:paraId="6E137F0D" w14:textId="77777777">
              <w:tc>
                <w:tcPr>
                  <w:tcW w:w="0" w:type="auto"/>
                  <w:tcMar>
                    <w:top w:w="600" w:type="dxa"/>
                    <w:left w:w="300" w:type="dxa"/>
                    <w:bottom w:w="600" w:type="dxa"/>
                    <w:right w:w="300" w:type="dxa"/>
                  </w:tcMar>
                  <w:vAlign w:val="center"/>
                  <w:hideMark/>
                </w:tcPr>
                <w:tbl>
                  <w:tblPr>
                    <w:tblW w:w="5000" w:type="pct"/>
                    <w:tblCellMar>
                      <w:left w:w="0" w:type="dxa"/>
                      <w:right w:w="0" w:type="dxa"/>
                    </w:tblCellMar>
                    <w:tblLook w:val="04A0" w:firstRow="1" w:lastRow="0" w:firstColumn="1" w:lastColumn="0" w:noHBand="0" w:noVBand="1"/>
                  </w:tblPr>
                  <w:tblGrid>
                    <w:gridCol w:w="8400"/>
                  </w:tblGrid>
                  <w:tr w:rsidR="00C73534" w14:paraId="300DB7BB" w14:textId="77777777">
                    <w:tc>
                      <w:tcPr>
                        <w:tcW w:w="0" w:type="auto"/>
                        <w:tcMar>
                          <w:top w:w="0" w:type="dxa"/>
                          <w:left w:w="0" w:type="dxa"/>
                          <w:bottom w:w="300" w:type="dxa"/>
                          <w:right w:w="0" w:type="dxa"/>
                        </w:tcMar>
                        <w:vAlign w:val="center"/>
                        <w:hideMark/>
                      </w:tcPr>
                      <w:p w14:paraId="68B6B58C" w14:textId="77777777" w:rsidR="00C73534" w:rsidRPr="00C73534" w:rsidRDefault="00C73534">
                        <w:pPr>
                          <w:pStyle w:val="NormalWeb"/>
                          <w:rPr>
                            <w:rFonts w:ascii="Trebuchet MS" w:hAnsi="Trebuchet MS" w:cs="Arial"/>
                            <w:color w:val="585858"/>
                            <w:sz w:val="18"/>
                            <w:szCs w:val="18"/>
                          </w:rPr>
                        </w:pPr>
                        <w:r w:rsidRPr="00C73534">
                          <w:rPr>
                            <w:rStyle w:val="Strong"/>
                            <w:rFonts w:ascii="Trebuchet MS" w:hAnsi="Trebuchet MS" w:cs="Arial"/>
                            <w:color w:val="585858"/>
                            <w:sz w:val="24"/>
                            <w:szCs w:val="24"/>
                          </w:rPr>
                          <w:t xml:space="preserve">Are you impacted by changes to the Teachers’ Pension Scheme? </w:t>
                        </w:r>
                      </w:p>
                      <w:p w14:paraId="445FB3E5" w14:textId="77777777" w:rsidR="00C73534" w:rsidRDefault="00C73534">
                        <w:pPr>
                          <w:pStyle w:val="NormalWeb"/>
                          <w:rPr>
                            <w:rFonts w:ascii="Trebuchet MS" w:hAnsi="Trebuchet MS" w:cs="Arial"/>
                            <w:color w:val="585858"/>
                            <w:sz w:val="24"/>
                            <w:szCs w:val="24"/>
                          </w:rPr>
                        </w:pPr>
                        <w:r>
                          <w:rPr>
                            <w:rFonts w:ascii="Trebuchet MS" w:hAnsi="Trebuchet MS" w:cs="Arial"/>
                            <w:color w:val="585858"/>
                            <w:sz w:val="24"/>
                            <w:szCs w:val="24"/>
                          </w:rPr>
                          <w:t>The Teachers’ Pension Scheme changed on 1 October 2023 which may impact you.</w:t>
                        </w:r>
                      </w:p>
                      <w:p w14:paraId="26853195" w14:textId="77777777" w:rsidR="00C73534" w:rsidRDefault="00C73534">
                        <w:pPr>
                          <w:pStyle w:val="NormalWeb"/>
                          <w:rPr>
                            <w:rFonts w:ascii="Trebuchet MS" w:hAnsi="Trebuchet MS" w:cs="Arial"/>
                            <w:color w:val="585858"/>
                            <w:sz w:val="24"/>
                            <w:szCs w:val="24"/>
                          </w:rPr>
                        </w:pPr>
                        <w:r>
                          <w:rPr>
                            <w:rStyle w:val="Strong"/>
                            <w:rFonts w:ascii="Trebuchet MS" w:hAnsi="Trebuchet MS" w:cs="Arial"/>
                            <w:color w:val="585858"/>
                            <w:sz w:val="24"/>
                            <w:szCs w:val="24"/>
                          </w:rPr>
                          <w:t>What’s the Transitional Protection Remedy?</w:t>
                        </w:r>
                      </w:p>
                      <w:p w14:paraId="5ECBEF5A" w14:textId="77777777" w:rsidR="00C73534" w:rsidRDefault="00C73534">
                        <w:pPr>
                          <w:pStyle w:val="NormalWeb"/>
                          <w:rPr>
                            <w:rFonts w:ascii="Trebuchet MS" w:hAnsi="Trebuchet MS" w:cs="Arial"/>
                            <w:color w:val="585858"/>
                            <w:sz w:val="24"/>
                            <w:szCs w:val="24"/>
                          </w:rPr>
                        </w:pPr>
                        <w:r>
                          <w:rPr>
                            <w:rFonts w:ascii="Trebuchet MS" w:hAnsi="Trebuchet MS" w:cs="Arial"/>
                            <w:color w:val="585858"/>
                            <w:sz w:val="24"/>
                            <w:szCs w:val="24"/>
                          </w:rPr>
                          <w:t>In 2015, the government introduced reforms to public service pension schemes, which meant some members moved to the career average scheme. This approach was found to be discriminatory on age grounds and a remedy was agreed to correct this.</w:t>
                        </w:r>
                      </w:p>
                      <w:p w14:paraId="50AA41CF" w14:textId="77777777" w:rsidR="00C73534" w:rsidRDefault="00C73534">
                        <w:pPr>
                          <w:pStyle w:val="NormalWeb"/>
                          <w:rPr>
                            <w:rFonts w:ascii="Trebuchet MS" w:hAnsi="Trebuchet MS" w:cs="Arial"/>
                            <w:color w:val="585858"/>
                            <w:sz w:val="24"/>
                            <w:szCs w:val="24"/>
                          </w:rPr>
                        </w:pPr>
                        <w:r>
                          <w:rPr>
                            <w:rFonts w:ascii="Trebuchet MS" w:hAnsi="Trebuchet MS" w:cs="Arial"/>
                            <w:color w:val="585858"/>
                            <w:sz w:val="24"/>
                            <w:szCs w:val="24"/>
                          </w:rPr>
                          <w:t>The affected period, known as the 'remedy period’, covers service between 1 April 2015 and 31 March 2022 – this is the period in which the difference in treatment occurred.</w:t>
                        </w:r>
                      </w:p>
                      <w:p w14:paraId="2EAB948B" w14:textId="77777777" w:rsidR="00C73534" w:rsidRDefault="00C73534">
                        <w:pPr>
                          <w:pStyle w:val="NormalWeb"/>
                          <w:rPr>
                            <w:rFonts w:ascii="Trebuchet MS" w:hAnsi="Trebuchet MS" w:cs="Arial"/>
                            <w:color w:val="585858"/>
                            <w:sz w:val="24"/>
                            <w:szCs w:val="24"/>
                          </w:rPr>
                        </w:pPr>
                        <w:r>
                          <w:rPr>
                            <w:rFonts w:ascii="Trebuchet MS" w:hAnsi="Trebuchet MS" w:cs="Arial"/>
                            <w:color w:val="585858"/>
                            <w:sz w:val="24"/>
                            <w:szCs w:val="24"/>
                          </w:rPr>
                          <w:t xml:space="preserve">To understand if you’re affected </w:t>
                        </w:r>
                        <w:hyperlink r:id="rId4" w:tgtFrame="_blank" w:tooltip="Link to Transitional Protection decision tree" w:history="1">
                          <w:r>
                            <w:rPr>
                              <w:rStyle w:val="Hyperlink"/>
                              <w:rFonts w:ascii="Trebuchet MS" w:hAnsi="Trebuchet MS" w:cs="Arial"/>
                              <w:sz w:val="24"/>
                              <w:szCs w:val="24"/>
                              <w:u w:val="none"/>
                            </w:rPr>
                            <w:t>visit our decisi</w:t>
                          </w:r>
                          <w:r>
                            <w:rPr>
                              <w:rStyle w:val="Hyperlink"/>
                              <w:rFonts w:ascii="Trebuchet MS" w:hAnsi="Trebuchet MS" w:cs="Arial"/>
                              <w:sz w:val="24"/>
                              <w:szCs w:val="24"/>
                              <w:u w:val="none"/>
                            </w:rPr>
                            <w:t>o</w:t>
                          </w:r>
                          <w:r>
                            <w:rPr>
                              <w:rStyle w:val="Hyperlink"/>
                              <w:rFonts w:ascii="Trebuchet MS" w:hAnsi="Trebuchet MS" w:cs="Arial"/>
                              <w:sz w:val="24"/>
                              <w:szCs w:val="24"/>
                              <w:u w:val="none"/>
                            </w:rPr>
                            <w:t>n</w:t>
                          </w:r>
                          <w:r>
                            <w:rPr>
                              <w:rStyle w:val="Hyperlink"/>
                              <w:rFonts w:ascii="Trebuchet MS" w:hAnsi="Trebuchet MS" w:cs="Arial"/>
                              <w:sz w:val="24"/>
                              <w:szCs w:val="24"/>
                              <w:u w:val="none"/>
                            </w:rPr>
                            <w:t xml:space="preserve"> tree</w:t>
                          </w:r>
                        </w:hyperlink>
                        <w:r>
                          <w:rPr>
                            <w:rFonts w:ascii="Trebuchet MS" w:hAnsi="Trebuchet MS" w:cs="Arial"/>
                            <w:color w:val="585858"/>
                            <w:sz w:val="24"/>
                            <w:szCs w:val="24"/>
                          </w:rPr>
                          <w:t>.</w:t>
                        </w:r>
                      </w:p>
                      <w:p w14:paraId="076E5305" w14:textId="77777777" w:rsidR="00C73534" w:rsidRDefault="00C73534">
                        <w:pPr>
                          <w:pStyle w:val="NormalWeb"/>
                          <w:rPr>
                            <w:rFonts w:ascii="Trebuchet MS" w:hAnsi="Trebuchet MS" w:cs="Arial"/>
                            <w:color w:val="585858"/>
                            <w:sz w:val="24"/>
                            <w:szCs w:val="24"/>
                          </w:rPr>
                        </w:pPr>
                        <w:r>
                          <w:rPr>
                            <w:rStyle w:val="Strong"/>
                            <w:rFonts w:ascii="Trebuchet MS" w:hAnsi="Trebuchet MS" w:cs="Arial"/>
                            <w:color w:val="585858"/>
                            <w:sz w:val="24"/>
                            <w:szCs w:val="24"/>
                          </w:rPr>
                          <w:t>What are the changes?</w:t>
                        </w:r>
                      </w:p>
                      <w:p w14:paraId="2E7394F9" w14:textId="77777777" w:rsidR="00C73534" w:rsidRDefault="00C73534">
                        <w:pPr>
                          <w:pStyle w:val="NormalWeb"/>
                          <w:rPr>
                            <w:rFonts w:ascii="Trebuchet MS" w:hAnsi="Trebuchet MS" w:cs="Arial"/>
                            <w:color w:val="585858"/>
                            <w:sz w:val="24"/>
                            <w:szCs w:val="24"/>
                          </w:rPr>
                        </w:pPr>
                        <w:r>
                          <w:rPr>
                            <w:rFonts w:ascii="Trebuchet MS" w:hAnsi="Trebuchet MS" w:cs="Arial"/>
                            <w:color w:val="585858"/>
                            <w:sz w:val="24"/>
                            <w:szCs w:val="24"/>
                          </w:rPr>
                          <w:t>In line with the agreed remedy, on 1 October 2023 all pensionable service accrued during the remedy period was rolled back to the final salary scheme. At retirement, members must decide for remedy period service to remain as final salary or alternatively be calculated under career average scheme rules – this is known as the Deferred Choice Underpin.</w:t>
                        </w:r>
                      </w:p>
                      <w:p w14:paraId="2326EA1A" w14:textId="66016045" w:rsidR="00C73534" w:rsidRDefault="00C73534">
                        <w:pPr>
                          <w:pStyle w:val="NormalWeb"/>
                          <w:rPr>
                            <w:rFonts w:ascii="Trebuchet MS" w:hAnsi="Trebuchet MS" w:cs="Arial"/>
                            <w:color w:val="585858"/>
                            <w:sz w:val="24"/>
                            <w:szCs w:val="24"/>
                          </w:rPr>
                        </w:pPr>
                        <w:r>
                          <w:rPr>
                            <w:rFonts w:ascii="Trebuchet MS" w:hAnsi="Trebuchet MS" w:cs="Arial"/>
                            <w:color w:val="585858"/>
                            <w:sz w:val="24"/>
                            <w:szCs w:val="24"/>
                          </w:rPr>
                          <w:t xml:space="preserve">If you’re an affected member on 1 October 2023, your service was automatically rolled </w:t>
                        </w:r>
                        <w:proofErr w:type="gramStart"/>
                        <w:r>
                          <w:rPr>
                            <w:rFonts w:ascii="Trebuchet MS" w:hAnsi="Trebuchet MS" w:cs="Arial"/>
                            <w:color w:val="585858"/>
                            <w:sz w:val="24"/>
                            <w:szCs w:val="24"/>
                          </w:rPr>
                          <w:t>back</w:t>
                        </w:r>
                        <w:proofErr w:type="gramEnd"/>
                        <w:r>
                          <w:rPr>
                            <w:rFonts w:ascii="Trebuchet MS" w:hAnsi="Trebuchet MS" w:cs="Arial"/>
                            <w:color w:val="585858"/>
                            <w:sz w:val="24"/>
                            <w:szCs w:val="24"/>
                          </w:rPr>
                          <w:t xml:space="preserve"> and your Benefit Statement has been updated to reflect this. To understand more about rollback</w:t>
                        </w:r>
                        <w:r>
                          <w:rPr>
                            <w:rFonts w:ascii="Trebuchet MS" w:hAnsi="Trebuchet MS" w:cs="Arial"/>
                            <w:color w:val="585858"/>
                            <w:sz w:val="24"/>
                            <w:szCs w:val="24"/>
                          </w:rPr>
                          <w:t xml:space="preserve"> </w:t>
                        </w:r>
                        <w:hyperlink r:id="rId5" w:history="1">
                          <w:r w:rsidRPr="00C73534">
                            <w:rPr>
                              <w:rStyle w:val="Hyperlink"/>
                              <w:rFonts w:ascii="Trebuchet MS" w:hAnsi="Trebuchet MS" w:cs="Arial"/>
                              <w:sz w:val="24"/>
                              <w:szCs w:val="24"/>
                            </w:rPr>
                            <w:t>read our factsheet</w:t>
                          </w:r>
                        </w:hyperlink>
                        <w:r>
                          <w:rPr>
                            <w:rFonts w:ascii="Trebuchet MS" w:hAnsi="Trebuchet MS" w:cs="Arial"/>
                            <w:color w:val="585858"/>
                            <w:sz w:val="24"/>
                            <w:szCs w:val="24"/>
                          </w:rPr>
                          <w:t xml:space="preserve"> </w:t>
                        </w:r>
                        <w:r>
                          <w:rPr>
                            <w:rFonts w:ascii="Trebuchet MS" w:hAnsi="Trebuchet MS" w:cs="Arial"/>
                            <w:color w:val="585858"/>
                            <w:sz w:val="24"/>
                            <w:szCs w:val="24"/>
                          </w:rPr>
                          <w:t>as there’s opportunities and decisions you’ll need to make.</w:t>
                        </w:r>
                      </w:p>
                      <w:p w14:paraId="26EFB286" w14:textId="77777777" w:rsidR="00C73534" w:rsidRDefault="00C73534">
                        <w:pPr>
                          <w:pStyle w:val="NormalWeb"/>
                          <w:rPr>
                            <w:rFonts w:ascii="Trebuchet MS" w:hAnsi="Trebuchet MS" w:cs="Arial"/>
                            <w:color w:val="585858"/>
                            <w:sz w:val="24"/>
                            <w:szCs w:val="24"/>
                          </w:rPr>
                        </w:pPr>
                        <w:r>
                          <w:rPr>
                            <w:rStyle w:val="Strong"/>
                            <w:rFonts w:ascii="Trebuchet MS" w:hAnsi="Trebuchet MS" w:cs="Arial"/>
                            <w:color w:val="585858"/>
                            <w:sz w:val="24"/>
                            <w:szCs w:val="24"/>
                          </w:rPr>
                          <w:t xml:space="preserve">Need more </w:t>
                        </w:r>
                        <w:proofErr w:type="gramStart"/>
                        <w:r>
                          <w:rPr>
                            <w:rStyle w:val="Strong"/>
                            <w:rFonts w:ascii="Trebuchet MS" w:hAnsi="Trebuchet MS" w:cs="Arial"/>
                            <w:color w:val="585858"/>
                            <w:sz w:val="24"/>
                            <w:szCs w:val="24"/>
                          </w:rPr>
                          <w:t>information</w:t>
                        </w:r>
                        <w:proofErr w:type="gramEnd"/>
                      </w:p>
                      <w:p w14:paraId="7500BB57" w14:textId="77777777" w:rsidR="00C73534" w:rsidRDefault="00C73534">
                        <w:pPr>
                          <w:pStyle w:val="NormalWeb"/>
                          <w:rPr>
                            <w:rFonts w:ascii="Trebuchet MS" w:hAnsi="Trebuchet MS" w:cs="Arial"/>
                            <w:color w:val="585858"/>
                            <w:sz w:val="24"/>
                            <w:szCs w:val="24"/>
                          </w:rPr>
                        </w:pPr>
                        <w:r>
                          <w:rPr>
                            <w:rFonts w:ascii="Trebuchet MS" w:hAnsi="Trebuchet MS" w:cs="Arial"/>
                            <w:color w:val="585858"/>
                            <w:sz w:val="24"/>
                            <w:szCs w:val="24"/>
                          </w:rPr>
                          <w:t>Teachers’ Pensions has created a host of resources to help you understand the changes. Why not visit their bespoke webpages, where’s you’ll find videos, factsheets, case studies and FAQs.</w:t>
                        </w:r>
                      </w:p>
                      <w:p w14:paraId="54A098AB" w14:textId="628495B5" w:rsidR="00C73534" w:rsidRDefault="00C73534" w:rsidP="00C73534">
                        <w:pPr>
                          <w:pStyle w:val="NormalWeb"/>
                          <w:jc w:val="center"/>
                          <w:rPr>
                            <w:rFonts w:ascii="Trebuchet MS" w:hAnsi="Trebuchet MS" w:cs="Arial"/>
                            <w:color w:val="585858"/>
                            <w:sz w:val="24"/>
                            <w:szCs w:val="24"/>
                          </w:rPr>
                        </w:pPr>
                        <w:hyperlink r:id="rId6" w:history="1">
                          <w:r w:rsidRPr="00C73534">
                            <w:rPr>
                              <w:rStyle w:val="Hyperlink"/>
                              <w:rFonts w:ascii="Trebuchet MS" w:hAnsi="Trebuchet MS" w:cs="Arial"/>
                              <w:sz w:val="24"/>
                              <w:szCs w:val="24"/>
                            </w:rPr>
                            <w:t>Find out more</w:t>
                          </w:r>
                        </w:hyperlink>
                      </w:p>
                    </w:tc>
                  </w:tr>
                  <w:tr w:rsidR="00C73534" w14:paraId="263D5A06" w14:textId="77777777">
                    <w:tc>
                      <w:tcPr>
                        <w:tcW w:w="0" w:type="auto"/>
                        <w:vAlign w:val="center"/>
                        <w:hideMark/>
                      </w:tcPr>
                      <w:p w14:paraId="2D300505" w14:textId="77777777" w:rsidR="00C73534" w:rsidRDefault="00C73534">
                        <w:pPr>
                          <w:jc w:val="center"/>
                          <w:rPr>
                            <w:rFonts w:ascii="Times New Roman" w:eastAsia="Times New Roman" w:hAnsi="Times New Roman" w:cs="Times New Roman"/>
                            <w:sz w:val="20"/>
                            <w:szCs w:val="20"/>
                          </w:rPr>
                        </w:pPr>
                      </w:p>
                    </w:tc>
                  </w:tr>
                </w:tbl>
                <w:p w14:paraId="1AB35D6B" w14:textId="77777777" w:rsidR="00C73534" w:rsidRDefault="00C73534">
                  <w:pPr>
                    <w:rPr>
                      <w:rFonts w:ascii="Times New Roman" w:eastAsia="Times New Roman" w:hAnsi="Times New Roman" w:cs="Times New Roman"/>
                      <w:sz w:val="20"/>
                      <w:szCs w:val="20"/>
                    </w:rPr>
                  </w:pPr>
                </w:p>
              </w:tc>
            </w:tr>
          </w:tbl>
          <w:p w14:paraId="7CFE03DD" w14:textId="77777777" w:rsidR="00C73534" w:rsidRDefault="00C73534">
            <w:pPr>
              <w:rPr>
                <w:rFonts w:ascii="Times New Roman" w:eastAsia="Times New Roman" w:hAnsi="Times New Roman" w:cs="Times New Roman"/>
                <w:sz w:val="20"/>
                <w:szCs w:val="20"/>
              </w:rPr>
            </w:pPr>
          </w:p>
        </w:tc>
      </w:tr>
    </w:tbl>
    <w:p w14:paraId="4234592A" w14:textId="77777777" w:rsidR="00823A42" w:rsidRDefault="00823A42"/>
    <w:sectPr w:rsidR="00823A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534"/>
    <w:rsid w:val="001C09B4"/>
    <w:rsid w:val="002617D5"/>
    <w:rsid w:val="002E035F"/>
    <w:rsid w:val="00823A42"/>
    <w:rsid w:val="00C73534"/>
    <w:rsid w:val="00C80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94F65"/>
  <w15:chartTrackingRefBased/>
  <w15:docId w15:val="{3E1BC1CA-AD96-41E7-8A6C-C7418234B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534"/>
    <w:pPr>
      <w:spacing w:after="0" w:line="240" w:lineRule="auto"/>
    </w:pPr>
    <w:rPr>
      <w:rFonts w:ascii="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3534"/>
    <w:rPr>
      <w:color w:val="AC0071"/>
      <w:u w:val="single"/>
    </w:rPr>
  </w:style>
  <w:style w:type="paragraph" w:styleId="NormalWeb">
    <w:name w:val="Normal (Web)"/>
    <w:basedOn w:val="Normal"/>
    <w:uiPriority w:val="99"/>
    <w:semiHidden/>
    <w:unhideWhenUsed/>
    <w:rsid w:val="00C73534"/>
    <w:pPr>
      <w:spacing w:before="100" w:beforeAutospacing="1" w:after="100" w:afterAutospacing="1"/>
    </w:pPr>
  </w:style>
  <w:style w:type="character" w:styleId="Strong">
    <w:name w:val="Strong"/>
    <w:basedOn w:val="DefaultParagraphFont"/>
    <w:uiPriority w:val="22"/>
    <w:qFormat/>
    <w:rsid w:val="00C73534"/>
    <w:rPr>
      <w:b/>
      <w:bCs/>
    </w:rPr>
  </w:style>
  <w:style w:type="character" w:styleId="FollowedHyperlink">
    <w:name w:val="FollowedHyperlink"/>
    <w:basedOn w:val="DefaultParagraphFont"/>
    <w:uiPriority w:val="99"/>
    <w:semiHidden/>
    <w:unhideWhenUsed/>
    <w:rsid w:val="00C73534"/>
    <w:rPr>
      <w:color w:val="954F72" w:themeColor="followedHyperlink"/>
      <w:u w:val="single"/>
    </w:rPr>
  </w:style>
  <w:style w:type="character" w:styleId="UnresolvedMention">
    <w:name w:val="Unresolved Mention"/>
    <w:basedOn w:val="DefaultParagraphFont"/>
    <w:uiPriority w:val="99"/>
    <w:semiHidden/>
    <w:unhideWhenUsed/>
    <w:rsid w:val="00C735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37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ns0:Relationships xmlns:ns0="http://schemas.openxmlformats.org/package/2006/relationships"><ns0:Relationship Id="rId8" Type="http://schemas.openxmlformats.org/officeDocument/2006/relationships/theme" Target="theme/theme1.xml" /><ns0:Relationship Id="rId3" Type="http://schemas.openxmlformats.org/officeDocument/2006/relationships/webSettings" Target="webSettings.xml" /><ns0:Relationship Id="rId7" Type="http://schemas.openxmlformats.org/officeDocument/2006/relationships/fontTable" Target="fontTable.xml" /><ns0:Relationship Id="rId2" Type="http://schemas.openxmlformats.org/officeDocument/2006/relationships/settings" Target="settings.xml" /><ns0:Relationship Id="rId1" Type="http://schemas.openxmlformats.org/officeDocument/2006/relationships/styles" Target="styles.xml" /><ns0:Relationship Id="rId6" Type="http://schemas.openxmlformats.org/officeDocument/2006/relationships/hyperlink" Target="https://www.teacherspensions.co.uk/members/scheme-changes/transitional-protection/transitional-protection-resources/transitional-protection-decision-tree" TargetMode="External" /><ns0:Relationship Id="rId5" Type="http://schemas.openxmlformats.org/officeDocument/2006/relationships/hyperlink" Target="https://www.teacherspensions.co.uk/dam/-/media/documents/member/factsheets/transitional-protection/transitional-protection-rollback-ic-member-factsheet-december-2023.pdf" TargetMode="External" /><ns0:Relationship Id="rId4" Type="http://schemas.openxmlformats.org/officeDocument/2006/relationships/hyperlink" Target="https://www.teacherspensions.co.uk/members/scheme-changes/transitional-protection/transitional-protection-resources/transitional-protection-decision-tree" TargetMode="External" /></ns0: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376</Words>
  <Characters>2146</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Jabein M</dc:creator>
  <keywords/>
  <dc:description/>
  <lastModifiedBy>Jabein M</lastModifiedBy>
  <revision>1</revision>
  <dcterms:created xsi:type="dcterms:W3CDTF">2026-08-14T09:28:03.8676878Z</dcterms:created>
  <dcterms:modified xsi:type="dcterms:W3CDTF">2026-08-14T09:28:03.8676878Z</dcterms:modified>
</coreProperties>
</file>