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FB9C" w14:textId="77777777" w:rsidR="000517BD" w:rsidRPr="00B71CC2" w:rsidRDefault="000517BD" w:rsidP="000517BD">
      <w:pPr>
        <w:spacing w:after="0"/>
        <w:rPr>
          <w:rFonts w:ascii="Trebuchet MS" w:hAnsi="Trebuchet MS" w:cs="Arial"/>
          <w:b/>
          <w:bCs/>
          <w:sz w:val="28"/>
          <w:szCs w:val="28"/>
        </w:rPr>
      </w:pPr>
    </w:p>
    <w:p w14:paraId="32014FD0" w14:textId="0543A28F" w:rsidR="000517BD" w:rsidRPr="00B71CC2" w:rsidRDefault="00B71CC2" w:rsidP="000517BD">
      <w:pPr>
        <w:spacing w:after="0"/>
        <w:rPr>
          <w:rFonts w:ascii="Trebuchet MS" w:hAnsi="Trebuchet MS" w:cs="Arial"/>
          <w:b/>
          <w:bCs/>
          <w:sz w:val="28"/>
          <w:szCs w:val="28"/>
        </w:rPr>
      </w:pPr>
      <w:r w:rsidRPr="00B71CC2">
        <w:rPr>
          <w:rFonts w:ascii="Trebuchet MS" w:hAnsi="Trebuchet MS" w:cs="Arial"/>
          <w:b/>
          <w:bCs/>
          <w:sz w:val="28"/>
          <w:szCs w:val="28"/>
        </w:rPr>
        <w:t>Annex 1 – Worked example for members of the Teachers’ Pension Scheme</w:t>
      </w:r>
    </w:p>
    <w:p w14:paraId="14DDB6C3" w14:textId="7280F893" w:rsidR="000517BD" w:rsidRPr="00B71CC2" w:rsidRDefault="00956008" w:rsidP="000517BD">
      <w:pPr>
        <w:spacing w:after="0"/>
        <w:rPr>
          <w:rFonts w:ascii="Trebuchet MS" w:hAnsi="Trebuchet MS" w:cs="Arial"/>
          <w:b/>
          <w:bCs/>
          <w:sz w:val="28"/>
          <w:szCs w:val="28"/>
        </w:rPr>
      </w:pPr>
      <w:r w:rsidRPr="00B71CC2">
        <w:rPr>
          <w:rFonts w:ascii="Trebuchet MS" w:hAnsi="Trebuchet MS" w:cs="Arial"/>
          <w:b/>
          <w:bCs/>
          <w:sz w:val="28"/>
          <w:szCs w:val="28"/>
        </w:rPr>
        <w:t>J</w:t>
      </w:r>
      <w:r w:rsidR="00B71CC2" w:rsidRPr="00B71CC2">
        <w:rPr>
          <w:rFonts w:ascii="Trebuchet MS" w:hAnsi="Trebuchet MS" w:cs="Arial"/>
          <w:b/>
          <w:bCs/>
          <w:sz w:val="28"/>
          <w:szCs w:val="28"/>
        </w:rPr>
        <w:t>anuary</w:t>
      </w:r>
      <w:r w:rsidRPr="00B71CC2">
        <w:rPr>
          <w:rFonts w:ascii="Trebuchet MS" w:hAnsi="Trebuchet MS" w:cs="Arial"/>
          <w:b/>
          <w:bCs/>
          <w:sz w:val="28"/>
          <w:szCs w:val="28"/>
        </w:rPr>
        <w:t xml:space="preserve"> 20</w:t>
      </w:r>
      <w:r w:rsidR="00B71CC2" w:rsidRPr="00B71CC2">
        <w:rPr>
          <w:rFonts w:ascii="Trebuchet MS" w:hAnsi="Trebuchet MS" w:cs="Arial"/>
          <w:b/>
          <w:bCs/>
          <w:sz w:val="28"/>
          <w:szCs w:val="28"/>
        </w:rPr>
        <w:t>21</w:t>
      </w:r>
    </w:p>
    <w:p w14:paraId="18B91CC1" w14:textId="77777777" w:rsidR="000517BD" w:rsidRPr="00B5536B" w:rsidRDefault="000517BD" w:rsidP="000517BD">
      <w:pPr>
        <w:spacing w:after="0"/>
        <w:rPr>
          <w:rFonts w:ascii="Trebuchet MS" w:hAnsi="Trebuchet MS" w:cs="Arial"/>
          <w:sz w:val="24"/>
          <w:szCs w:val="24"/>
        </w:rPr>
      </w:pPr>
    </w:p>
    <w:p w14:paraId="6D58CB19" w14:textId="56A20607" w:rsidR="000517BD" w:rsidRPr="00B71CC2" w:rsidRDefault="00B71CC2" w:rsidP="000517BD">
      <w:pPr>
        <w:spacing w:after="0"/>
        <w:rPr>
          <w:rFonts w:ascii="Trebuchet MS" w:hAnsi="Trebuchet MS" w:cs="Arial"/>
          <w:b/>
          <w:bCs/>
          <w:sz w:val="24"/>
          <w:szCs w:val="24"/>
        </w:rPr>
      </w:pPr>
      <w:r w:rsidRPr="00B71CC2">
        <w:rPr>
          <w:rFonts w:ascii="Trebuchet MS" w:hAnsi="Trebuchet MS" w:cs="Arial"/>
          <w:b/>
          <w:bCs/>
          <w:sz w:val="24"/>
          <w:szCs w:val="24"/>
        </w:rPr>
        <w:t>Changes to the Pension Input Period (PIP)</w:t>
      </w:r>
    </w:p>
    <w:p w14:paraId="20CE0BC4" w14:textId="77777777" w:rsidR="00B71CC2" w:rsidRPr="00B5536B" w:rsidRDefault="00B71CC2" w:rsidP="000517BD">
      <w:pPr>
        <w:spacing w:after="0"/>
        <w:rPr>
          <w:rFonts w:ascii="Trebuchet MS" w:hAnsi="Trebuchet MS" w:cs="Arial"/>
          <w:sz w:val="24"/>
          <w:szCs w:val="24"/>
        </w:rPr>
      </w:pPr>
    </w:p>
    <w:p w14:paraId="1CFA7A2D" w14:textId="5C38A481" w:rsidR="00B71CC2" w:rsidRPr="00B71CC2" w:rsidRDefault="00B71CC2" w:rsidP="00B71CC2">
      <w:pPr>
        <w:pStyle w:val="BodyText"/>
        <w:spacing w:line="235" w:lineRule="auto"/>
        <w:ind w:right="428"/>
        <w:rPr>
          <w:rFonts w:ascii="Trebuchet MS" w:eastAsiaTheme="minorEastAsia" w:hAnsi="Trebuchet MS" w:cs="Arial"/>
          <w:sz w:val="24"/>
          <w:szCs w:val="24"/>
        </w:rPr>
      </w:pPr>
      <w:r w:rsidRPr="00B71CC2">
        <w:rPr>
          <w:rFonts w:ascii="Trebuchet MS" w:eastAsiaTheme="minorEastAsia" w:hAnsi="Trebuchet MS" w:cs="Arial"/>
          <w:sz w:val="24"/>
          <w:szCs w:val="24"/>
        </w:rPr>
        <w:t>The existing PIP for the Teachers’ Pension Scheme with the scheme year - 1st April to 31st March. However, the Chancellor announced in his 2015 Summer Budget that with effect from 2016/17, ALL pension schemes would have to re-align their PIPs to coincide with the tax year - 6th April to 5th April.</w:t>
      </w:r>
    </w:p>
    <w:p w14:paraId="502DDBCD" w14:textId="77777777" w:rsidR="00B71CC2" w:rsidRPr="00B71CC2" w:rsidRDefault="00B71CC2" w:rsidP="00B71CC2">
      <w:pPr>
        <w:pStyle w:val="BodyText"/>
        <w:spacing w:before="10"/>
        <w:rPr>
          <w:rFonts w:ascii="Trebuchet MS" w:eastAsiaTheme="minorEastAsia" w:hAnsi="Trebuchet MS" w:cs="Arial"/>
          <w:sz w:val="24"/>
          <w:szCs w:val="24"/>
        </w:rPr>
      </w:pPr>
    </w:p>
    <w:p w14:paraId="0A561DF2" w14:textId="77777777" w:rsidR="00B71CC2" w:rsidRPr="00B71CC2" w:rsidRDefault="00B71CC2" w:rsidP="00B71CC2">
      <w:pPr>
        <w:pStyle w:val="BodyText"/>
        <w:spacing w:before="1" w:line="235" w:lineRule="auto"/>
        <w:rPr>
          <w:rFonts w:ascii="Trebuchet MS" w:eastAsiaTheme="minorEastAsia" w:hAnsi="Trebuchet MS" w:cs="Arial"/>
          <w:sz w:val="24"/>
          <w:szCs w:val="24"/>
        </w:rPr>
      </w:pPr>
      <w:r w:rsidRPr="00B71CC2">
        <w:rPr>
          <w:rFonts w:ascii="Trebuchet MS" w:eastAsiaTheme="minorEastAsia" w:hAnsi="Trebuchet MS" w:cs="Arial"/>
          <w:sz w:val="24"/>
          <w:szCs w:val="24"/>
        </w:rPr>
        <w:t>To do this, a transitional approach was adopted in the 2015/16 tax year. All PIPs that were open on 8 July 2015 were treated as having ended that day and the next PIP ran from 9 July 2015 to 5 April 2016.</w:t>
      </w:r>
    </w:p>
    <w:p w14:paraId="24C7718E" w14:textId="77777777" w:rsidR="00B71CC2" w:rsidRPr="00B71CC2" w:rsidRDefault="00B71CC2" w:rsidP="00B71CC2">
      <w:pPr>
        <w:pStyle w:val="BodyText"/>
        <w:spacing w:before="4"/>
        <w:rPr>
          <w:rFonts w:ascii="Trebuchet MS" w:eastAsiaTheme="minorEastAsia" w:hAnsi="Trebuchet MS" w:cs="Arial"/>
          <w:sz w:val="24"/>
          <w:szCs w:val="24"/>
        </w:rPr>
      </w:pPr>
    </w:p>
    <w:p w14:paraId="125C279C" w14:textId="15BE1C06" w:rsidR="00B71CC2" w:rsidRPr="00B71CC2" w:rsidRDefault="00B71CC2" w:rsidP="00B71CC2">
      <w:pPr>
        <w:pStyle w:val="BodyText"/>
        <w:spacing w:before="1"/>
        <w:rPr>
          <w:rFonts w:ascii="Trebuchet MS" w:eastAsiaTheme="minorEastAsia" w:hAnsi="Trebuchet MS" w:cs="Arial"/>
          <w:sz w:val="24"/>
          <w:szCs w:val="24"/>
        </w:rPr>
      </w:pPr>
      <w:r w:rsidRPr="00B71CC2">
        <w:rPr>
          <w:rFonts w:ascii="Trebuchet MS" w:eastAsiaTheme="minorEastAsia" w:hAnsi="Trebuchet MS" w:cs="Arial"/>
          <w:sz w:val="24"/>
          <w:szCs w:val="24"/>
        </w:rPr>
        <w:t xml:space="preserve">For </w:t>
      </w:r>
      <w:r w:rsidR="00F84F84">
        <w:rPr>
          <w:rFonts w:ascii="Trebuchet MS" w:eastAsiaTheme="minorEastAsia" w:hAnsi="Trebuchet MS" w:cs="Arial"/>
          <w:sz w:val="24"/>
          <w:szCs w:val="24"/>
        </w:rPr>
        <w:t>Teachers’ Pension Scheme</w:t>
      </w:r>
      <w:r w:rsidRPr="00B71CC2">
        <w:rPr>
          <w:rFonts w:ascii="Trebuchet MS" w:eastAsiaTheme="minorEastAsia" w:hAnsi="Trebuchet MS" w:cs="Arial"/>
          <w:sz w:val="24"/>
          <w:szCs w:val="24"/>
        </w:rPr>
        <w:t>, this meant that we had the following PIPs in 2015/16:</w:t>
      </w:r>
    </w:p>
    <w:p w14:paraId="74684909" w14:textId="77777777" w:rsidR="00B71CC2" w:rsidRPr="00B71CC2" w:rsidRDefault="00B71CC2" w:rsidP="00B71CC2">
      <w:pPr>
        <w:pStyle w:val="BodyText"/>
        <w:spacing w:before="3"/>
        <w:rPr>
          <w:rFonts w:ascii="Trebuchet MS" w:eastAsiaTheme="minorEastAsia" w:hAnsi="Trebuchet MS" w:cs="Arial"/>
          <w:sz w:val="24"/>
          <w:szCs w:val="24"/>
        </w:rPr>
      </w:pPr>
    </w:p>
    <w:p w14:paraId="5FC6D567" w14:textId="77777777" w:rsidR="00B71CC2" w:rsidRPr="00B71CC2" w:rsidRDefault="00B71CC2" w:rsidP="00B71CC2">
      <w:pPr>
        <w:pStyle w:val="ListParagraph"/>
        <w:widowControl w:val="0"/>
        <w:numPr>
          <w:ilvl w:val="0"/>
          <w:numId w:val="17"/>
        </w:numPr>
        <w:tabs>
          <w:tab w:val="left" w:pos="426"/>
        </w:tabs>
        <w:autoSpaceDE w:val="0"/>
        <w:autoSpaceDN w:val="0"/>
        <w:spacing w:after="0" w:line="240" w:lineRule="auto"/>
        <w:ind w:left="0" w:firstLine="0"/>
        <w:contextualSpacing w:val="0"/>
        <w:rPr>
          <w:rFonts w:ascii="Trebuchet MS" w:hAnsi="Trebuchet MS" w:cs="Arial"/>
          <w:sz w:val="24"/>
          <w:szCs w:val="24"/>
        </w:rPr>
      </w:pPr>
      <w:r w:rsidRPr="00B71CC2">
        <w:rPr>
          <w:rFonts w:ascii="Trebuchet MS" w:hAnsi="Trebuchet MS" w:cs="Arial"/>
          <w:sz w:val="24"/>
          <w:szCs w:val="24"/>
        </w:rPr>
        <w:t>Pre-alignment PIP for the period 1 April 2015 to 8 July 2015 = 99 days</w:t>
      </w:r>
    </w:p>
    <w:p w14:paraId="69F5C96D" w14:textId="77777777" w:rsidR="00B71CC2" w:rsidRPr="00B71CC2" w:rsidRDefault="00B71CC2" w:rsidP="00B71CC2">
      <w:pPr>
        <w:pStyle w:val="ListParagraph"/>
        <w:widowControl w:val="0"/>
        <w:numPr>
          <w:ilvl w:val="0"/>
          <w:numId w:val="17"/>
        </w:numPr>
        <w:tabs>
          <w:tab w:val="left" w:pos="424"/>
        </w:tabs>
        <w:autoSpaceDE w:val="0"/>
        <w:autoSpaceDN w:val="0"/>
        <w:spacing w:before="109" w:after="0" w:line="240" w:lineRule="auto"/>
        <w:ind w:left="0" w:firstLine="0"/>
        <w:contextualSpacing w:val="0"/>
        <w:rPr>
          <w:rFonts w:ascii="Trebuchet MS" w:hAnsi="Trebuchet MS" w:cs="Arial"/>
          <w:sz w:val="24"/>
          <w:szCs w:val="24"/>
        </w:rPr>
      </w:pPr>
      <w:r w:rsidRPr="00B71CC2">
        <w:rPr>
          <w:rFonts w:ascii="Trebuchet MS" w:hAnsi="Trebuchet MS" w:cs="Arial"/>
          <w:sz w:val="24"/>
          <w:szCs w:val="24"/>
        </w:rPr>
        <w:t>Post-alignment PIP for the period from 9 July 2015 to 5 April 2016 = 272 days</w:t>
      </w:r>
    </w:p>
    <w:p w14:paraId="153D41DA" w14:textId="46FB75D6" w:rsidR="00B71CC2" w:rsidRPr="00B71CC2" w:rsidRDefault="00B71CC2" w:rsidP="00B71CC2">
      <w:pPr>
        <w:pStyle w:val="BodyText"/>
        <w:spacing w:before="226" w:line="235" w:lineRule="auto"/>
        <w:ind w:right="563"/>
        <w:rPr>
          <w:rFonts w:ascii="Trebuchet MS" w:eastAsiaTheme="minorEastAsia" w:hAnsi="Trebuchet MS" w:cs="Arial"/>
          <w:sz w:val="24"/>
          <w:szCs w:val="24"/>
        </w:rPr>
      </w:pPr>
      <w:r w:rsidRPr="00B71CC2">
        <w:rPr>
          <w:rFonts w:ascii="Trebuchet MS" w:eastAsiaTheme="minorEastAsia" w:hAnsi="Trebuchet MS" w:cs="Arial"/>
          <w:sz w:val="24"/>
          <w:szCs w:val="24"/>
        </w:rPr>
        <w:t xml:space="preserve">In order to calculate the value of pension accrual within the </w:t>
      </w:r>
      <w:r w:rsidR="00F84F84">
        <w:rPr>
          <w:rFonts w:ascii="Trebuchet MS" w:eastAsiaTheme="minorEastAsia" w:hAnsi="Trebuchet MS" w:cs="Arial"/>
          <w:sz w:val="24"/>
          <w:szCs w:val="24"/>
        </w:rPr>
        <w:t>Teachers’ Pension Scheme</w:t>
      </w:r>
      <w:r w:rsidRPr="00B71CC2">
        <w:rPr>
          <w:rFonts w:ascii="Trebuchet MS" w:eastAsiaTheme="minorEastAsia" w:hAnsi="Trebuchet MS" w:cs="Arial"/>
          <w:sz w:val="24"/>
          <w:szCs w:val="24"/>
        </w:rPr>
        <w:t xml:space="preserve"> for the 201</w:t>
      </w:r>
      <w:r w:rsidR="007B7CA8">
        <w:rPr>
          <w:rFonts w:ascii="Trebuchet MS" w:eastAsiaTheme="minorEastAsia" w:hAnsi="Trebuchet MS" w:cs="Arial"/>
          <w:sz w:val="24"/>
          <w:szCs w:val="24"/>
        </w:rPr>
        <w:t>6</w:t>
      </w:r>
      <w:r w:rsidRPr="00B71CC2">
        <w:rPr>
          <w:rFonts w:ascii="Trebuchet MS" w:eastAsiaTheme="minorEastAsia" w:hAnsi="Trebuchet MS" w:cs="Arial"/>
          <w:sz w:val="24"/>
          <w:szCs w:val="24"/>
        </w:rPr>
        <w:t xml:space="preserve"> year, we assess the increase in a member’s benefits over the period from 1 April 2015 to 5 April 2016 inclusive</w:t>
      </w:r>
      <w:r w:rsidR="00F84F84">
        <w:rPr>
          <w:rFonts w:ascii="Trebuchet MS" w:eastAsiaTheme="minorEastAsia" w:hAnsi="Trebuchet MS" w:cs="Arial"/>
          <w:sz w:val="24"/>
          <w:szCs w:val="24"/>
        </w:rPr>
        <w:t>.</w:t>
      </w:r>
      <w:r w:rsidRPr="00B71CC2">
        <w:rPr>
          <w:rFonts w:ascii="Trebuchet MS" w:eastAsiaTheme="minorEastAsia" w:hAnsi="Trebuchet MS" w:cs="Arial"/>
          <w:sz w:val="24"/>
          <w:szCs w:val="24"/>
        </w:rPr>
        <w:t xml:space="preserve"> </w:t>
      </w:r>
      <w:r w:rsidR="00F84F84">
        <w:rPr>
          <w:rFonts w:ascii="Trebuchet MS" w:eastAsiaTheme="minorEastAsia" w:hAnsi="Trebuchet MS" w:cs="Arial"/>
          <w:sz w:val="24"/>
          <w:szCs w:val="24"/>
        </w:rPr>
        <w:t>We</w:t>
      </w:r>
      <w:r w:rsidRPr="00B71CC2">
        <w:rPr>
          <w:rFonts w:ascii="Trebuchet MS" w:eastAsiaTheme="minorEastAsia" w:hAnsi="Trebuchet MS" w:cs="Arial"/>
          <w:sz w:val="24"/>
          <w:szCs w:val="24"/>
        </w:rPr>
        <w:t xml:space="preserve"> use a pro-rata approach to allocate the increase to each of the pre-alignment and post-alignment PIPs.</w:t>
      </w:r>
    </w:p>
    <w:p w14:paraId="5802D615" w14:textId="77777777" w:rsidR="00B71CC2" w:rsidRPr="00B71CC2" w:rsidRDefault="00B71CC2" w:rsidP="00B71CC2">
      <w:pPr>
        <w:pStyle w:val="BodyText"/>
        <w:spacing w:before="7"/>
        <w:rPr>
          <w:rFonts w:ascii="Trebuchet MS" w:eastAsiaTheme="minorEastAsia" w:hAnsi="Trebuchet MS" w:cs="Arial"/>
          <w:sz w:val="24"/>
          <w:szCs w:val="24"/>
        </w:rPr>
      </w:pPr>
    </w:p>
    <w:p w14:paraId="688F02DA" w14:textId="77777777" w:rsidR="00F84F84" w:rsidRPr="00B71CC2" w:rsidRDefault="00F84F84" w:rsidP="00F84F84">
      <w:pPr>
        <w:pStyle w:val="BodyText"/>
        <w:rPr>
          <w:rFonts w:ascii="Trebuchet MS" w:eastAsiaTheme="minorEastAsia" w:hAnsi="Trebuchet MS" w:cs="Arial"/>
          <w:sz w:val="24"/>
          <w:szCs w:val="24"/>
        </w:rPr>
      </w:pPr>
      <w:r w:rsidRPr="00B71CC2">
        <w:rPr>
          <w:rFonts w:ascii="Trebuchet MS" w:eastAsiaTheme="minorEastAsia" w:hAnsi="Trebuchet MS" w:cs="Arial"/>
          <w:sz w:val="24"/>
          <w:szCs w:val="24"/>
        </w:rPr>
        <w:t>The following examples illustrate how this affected different types of members.</w:t>
      </w:r>
    </w:p>
    <w:p w14:paraId="7FDBC52F" w14:textId="77777777" w:rsidR="00B71CC2" w:rsidRPr="00B71CC2" w:rsidRDefault="00B71CC2" w:rsidP="00B71CC2">
      <w:pPr>
        <w:pStyle w:val="BodyText"/>
        <w:spacing w:line="235" w:lineRule="auto"/>
        <w:ind w:right="181"/>
        <w:rPr>
          <w:rFonts w:ascii="Trebuchet MS" w:eastAsiaTheme="minorEastAsia" w:hAnsi="Trebuchet MS" w:cs="Arial"/>
          <w:sz w:val="24"/>
          <w:szCs w:val="24"/>
        </w:rPr>
      </w:pPr>
      <w:r w:rsidRPr="00B71CC2">
        <w:rPr>
          <w:rFonts w:ascii="Trebuchet MS" w:eastAsiaTheme="minorEastAsia" w:hAnsi="Trebuchet MS" w:cs="Arial"/>
          <w:sz w:val="24"/>
          <w:szCs w:val="24"/>
        </w:rPr>
        <w:t>In all of the examples, the total opening value of the individual’s rights at the start of the combined periods is up rated by 2.5% (the appropriate percentage for the 2015/16 tax year), when calculating the value of accrual.</w:t>
      </w:r>
    </w:p>
    <w:p w14:paraId="3573D9F6" w14:textId="77777777" w:rsidR="00F06EEF" w:rsidRDefault="00F06EEF" w:rsidP="000517BD">
      <w:pPr>
        <w:spacing w:after="0"/>
        <w:rPr>
          <w:rFonts w:ascii="Trebuchet MS" w:hAnsi="Trebuchet MS" w:cs="Arial"/>
          <w:b/>
          <w:bCs/>
          <w:sz w:val="24"/>
          <w:szCs w:val="24"/>
        </w:rPr>
      </w:pPr>
    </w:p>
    <w:p w14:paraId="3CE46D9B" w14:textId="12376869" w:rsidR="00F06EEF" w:rsidRDefault="00F06EEF" w:rsidP="000517BD">
      <w:pPr>
        <w:spacing w:after="0"/>
        <w:rPr>
          <w:rFonts w:ascii="Trebuchet MS" w:hAnsi="Trebuchet MS" w:cs="Arial"/>
          <w:b/>
          <w:bCs/>
          <w:sz w:val="24"/>
          <w:szCs w:val="24"/>
        </w:rPr>
      </w:pPr>
    </w:p>
    <w:p w14:paraId="72AD39DE" w14:textId="7A91DC8D" w:rsidR="00B71CC2" w:rsidRDefault="00B71CC2" w:rsidP="000517BD">
      <w:pPr>
        <w:spacing w:after="0"/>
        <w:rPr>
          <w:rFonts w:ascii="Trebuchet MS" w:hAnsi="Trebuchet MS" w:cs="Arial"/>
          <w:b/>
          <w:bCs/>
          <w:sz w:val="24"/>
          <w:szCs w:val="24"/>
        </w:rPr>
      </w:pPr>
    </w:p>
    <w:p w14:paraId="48C7046F" w14:textId="1601EFDE" w:rsidR="00B71CC2" w:rsidRDefault="00B71CC2" w:rsidP="000517BD">
      <w:pPr>
        <w:spacing w:after="0"/>
        <w:rPr>
          <w:rFonts w:ascii="Trebuchet MS" w:hAnsi="Trebuchet MS" w:cs="Arial"/>
          <w:b/>
          <w:bCs/>
          <w:sz w:val="24"/>
          <w:szCs w:val="24"/>
        </w:rPr>
      </w:pPr>
    </w:p>
    <w:p w14:paraId="635BCD72" w14:textId="53E57849" w:rsidR="00B71CC2" w:rsidRDefault="00B71CC2" w:rsidP="000517BD">
      <w:pPr>
        <w:spacing w:after="0"/>
        <w:rPr>
          <w:rFonts w:ascii="Trebuchet MS" w:hAnsi="Trebuchet MS" w:cs="Arial"/>
          <w:b/>
          <w:bCs/>
          <w:sz w:val="24"/>
          <w:szCs w:val="24"/>
        </w:rPr>
      </w:pPr>
    </w:p>
    <w:p w14:paraId="25447B9D" w14:textId="4F46E983" w:rsidR="00B71CC2" w:rsidRDefault="00B71CC2" w:rsidP="000517BD">
      <w:pPr>
        <w:spacing w:after="0"/>
        <w:rPr>
          <w:rFonts w:ascii="Trebuchet MS" w:hAnsi="Trebuchet MS" w:cs="Arial"/>
          <w:b/>
          <w:bCs/>
          <w:sz w:val="24"/>
          <w:szCs w:val="24"/>
        </w:rPr>
      </w:pPr>
    </w:p>
    <w:p w14:paraId="6E791842" w14:textId="36A49BBB" w:rsidR="00B71CC2" w:rsidRDefault="00B71CC2" w:rsidP="000517BD">
      <w:pPr>
        <w:spacing w:after="0"/>
        <w:rPr>
          <w:rFonts w:ascii="Trebuchet MS" w:hAnsi="Trebuchet MS" w:cs="Arial"/>
          <w:b/>
          <w:bCs/>
          <w:sz w:val="24"/>
          <w:szCs w:val="24"/>
        </w:rPr>
      </w:pPr>
    </w:p>
    <w:p w14:paraId="63F7233B" w14:textId="1B0F8785" w:rsidR="00B71CC2" w:rsidRDefault="00B71CC2" w:rsidP="000517BD">
      <w:pPr>
        <w:spacing w:after="0"/>
        <w:rPr>
          <w:rFonts w:ascii="Trebuchet MS" w:hAnsi="Trebuchet MS" w:cs="Arial"/>
          <w:b/>
          <w:bCs/>
          <w:sz w:val="24"/>
          <w:szCs w:val="24"/>
        </w:rPr>
      </w:pPr>
    </w:p>
    <w:p w14:paraId="3DCEC12C" w14:textId="3FD5963E" w:rsidR="00B71CC2" w:rsidRDefault="00B71CC2" w:rsidP="000517BD">
      <w:pPr>
        <w:spacing w:after="0"/>
        <w:rPr>
          <w:rFonts w:ascii="Trebuchet MS" w:hAnsi="Trebuchet MS" w:cs="Arial"/>
          <w:b/>
          <w:bCs/>
          <w:sz w:val="24"/>
          <w:szCs w:val="24"/>
        </w:rPr>
      </w:pPr>
    </w:p>
    <w:p w14:paraId="7FF19984" w14:textId="729B6AB7" w:rsidR="00B71CC2" w:rsidRDefault="00B71CC2" w:rsidP="000517BD">
      <w:pPr>
        <w:spacing w:after="0"/>
        <w:rPr>
          <w:rFonts w:ascii="Trebuchet MS" w:hAnsi="Trebuchet MS" w:cs="Arial"/>
          <w:b/>
          <w:bCs/>
          <w:sz w:val="24"/>
          <w:szCs w:val="24"/>
        </w:rPr>
      </w:pPr>
    </w:p>
    <w:p w14:paraId="4F59E1CB" w14:textId="33841DF3" w:rsidR="00B71CC2" w:rsidRDefault="00B71CC2" w:rsidP="000517BD">
      <w:pPr>
        <w:spacing w:after="0"/>
        <w:rPr>
          <w:rFonts w:ascii="Trebuchet MS" w:hAnsi="Trebuchet MS" w:cs="Arial"/>
          <w:b/>
          <w:bCs/>
          <w:sz w:val="24"/>
          <w:szCs w:val="24"/>
        </w:rPr>
      </w:pPr>
    </w:p>
    <w:p w14:paraId="6E7DB450" w14:textId="677B5460" w:rsidR="007B7CA8" w:rsidRDefault="007B7CA8" w:rsidP="000517BD">
      <w:pPr>
        <w:spacing w:after="0"/>
        <w:rPr>
          <w:rFonts w:ascii="Trebuchet MS" w:hAnsi="Trebuchet MS" w:cs="Arial"/>
          <w:b/>
          <w:bCs/>
          <w:sz w:val="24"/>
          <w:szCs w:val="24"/>
        </w:rPr>
      </w:pPr>
    </w:p>
    <w:p w14:paraId="0160D5B3" w14:textId="77777777" w:rsidR="007B7CA8" w:rsidRDefault="007B7CA8" w:rsidP="000517BD">
      <w:pPr>
        <w:spacing w:after="0"/>
        <w:rPr>
          <w:rFonts w:ascii="Trebuchet MS" w:hAnsi="Trebuchet MS" w:cs="Arial"/>
          <w:b/>
          <w:bCs/>
          <w:sz w:val="24"/>
          <w:szCs w:val="24"/>
        </w:rPr>
      </w:pPr>
    </w:p>
    <w:p w14:paraId="70ECE1F3" w14:textId="516D63E6" w:rsidR="00B71CC2" w:rsidRDefault="00B71CC2" w:rsidP="000517BD">
      <w:pPr>
        <w:spacing w:after="0"/>
        <w:rPr>
          <w:rFonts w:ascii="Trebuchet MS" w:hAnsi="Trebuchet MS" w:cs="Arial"/>
          <w:b/>
          <w:bCs/>
          <w:sz w:val="24"/>
          <w:szCs w:val="24"/>
        </w:rPr>
      </w:pPr>
    </w:p>
    <w:p w14:paraId="6C9E4E50" w14:textId="77777777" w:rsidR="00F84F84" w:rsidRDefault="00F84F84" w:rsidP="000517BD">
      <w:pPr>
        <w:spacing w:after="0"/>
        <w:rPr>
          <w:rFonts w:ascii="Trebuchet MS" w:hAnsi="Trebuchet MS" w:cs="Arial"/>
          <w:b/>
          <w:bCs/>
          <w:sz w:val="24"/>
          <w:szCs w:val="24"/>
        </w:rPr>
      </w:pPr>
    </w:p>
    <w:p w14:paraId="4A0038AE" w14:textId="7959A04D" w:rsidR="000517BD" w:rsidRPr="00B5536B" w:rsidRDefault="00B71CC2" w:rsidP="00F06EEF">
      <w:pPr>
        <w:pStyle w:val="Heading3"/>
        <w:numPr>
          <w:ilvl w:val="0"/>
          <w:numId w:val="0"/>
        </w:numPr>
      </w:pPr>
      <w:r>
        <w:lastRenderedPageBreak/>
        <w:t>NPA 60 (Normal Annual Allowance)</w:t>
      </w:r>
    </w:p>
    <w:p w14:paraId="14382780" w14:textId="77777777" w:rsidR="000517BD" w:rsidRPr="00B5536B" w:rsidRDefault="000517BD" w:rsidP="000517BD">
      <w:pPr>
        <w:spacing w:after="0"/>
        <w:rPr>
          <w:rFonts w:ascii="Trebuchet MS" w:hAnsi="Trebuchet MS" w:cs="Arial"/>
          <w:sz w:val="24"/>
          <w:szCs w:val="24"/>
        </w:rPr>
      </w:pPr>
      <w:r w:rsidRPr="00B5536B">
        <w:rPr>
          <w:rFonts w:ascii="Trebuchet MS" w:hAnsi="Trebuchet MS" w:cs="Arial"/>
          <w:sz w:val="24"/>
          <w:szCs w:val="24"/>
        </w:rPr>
        <w:t xml:space="preserve"> </w:t>
      </w:r>
    </w:p>
    <w:p w14:paraId="7F64EE6E" w14:textId="6551ADB3" w:rsidR="00B71CC2" w:rsidRDefault="00B71CC2" w:rsidP="00B71CC2">
      <w:pPr>
        <w:pStyle w:val="BodyText"/>
        <w:spacing w:line="235" w:lineRule="auto"/>
        <w:rPr>
          <w:rFonts w:ascii="Trebuchet MS" w:eastAsiaTheme="minorEastAsia" w:hAnsi="Trebuchet MS" w:cs="Arial"/>
          <w:sz w:val="24"/>
          <w:szCs w:val="24"/>
        </w:rPr>
      </w:pPr>
      <w:r w:rsidRPr="00B71CC2">
        <w:rPr>
          <w:rFonts w:ascii="Trebuchet MS" w:eastAsiaTheme="minorEastAsia" w:hAnsi="Trebuchet MS" w:cs="Arial"/>
          <w:sz w:val="24"/>
          <w:szCs w:val="24"/>
        </w:rPr>
        <w:t>We shall take an example of a teacher who has accrued 20 years and 100 days pensionable service at the PIP ‘Opening’ date of 1 April 2015. Their pensionable salary as at this date was £110,000 and that the member only accrued pension benefits in the Teachers’ Pension Scheme.</w:t>
      </w:r>
    </w:p>
    <w:p w14:paraId="30B46330" w14:textId="77777777" w:rsidR="00B71CC2" w:rsidRDefault="00B71CC2" w:rsidP="00B71CC2">
      <w:pPr>
        <w:pStyle w:val="BodyText"/>
        <w:rPr>
          <w:rFonts w:ascii="Trebuchet MS" w:eastAsiaTheme="minorEastAsia" w:hAnsi="Trebuchet MS" w:cs="Arial"/>
          <w:sz w:val="24"/>
          <w:szCs w:val="24"/>
        </w:rPr>
      </w:pPr>
    </w:p>
    <w:p w14:paraId="0A0C686F" w14:textId="6BDDA29D" w:rsidR="00B71CC2" w:rsidRPr="00B71CC2" w:rsidRDefault="00B71CC2" w:rsidP="00B71CC2">
      <w:pPr>
        <w:pStyle w:val="BodyText"/>
        <w:rPr>
          <w:rFonts w:ascii="Trebuchet MS" w:eastAsiaTheme="minorEastAsia" w:hAnsi="Trebuchet MS" w:cs="Arial"/>
          <w:sz w:val="24"/>
          <w:szCs w:val="24"/>
        </w:rPr>
      </w:pPr>
      <w:r w:rsidRPr="00B71CC2">
        <w:rPr>
          <w:rFonts w:ascii="Trebuchet MS" w:eastAsiaTheme="minorEastAsia" w:hAnsi="Trebuchet MS" w:cs="Arial"/>
          <w:sz w:val="24"/>
          <w:szCs w:val="24"/>
        </w:rPr>
        <w:t>The value of their pension savings for Annual Allowance purposes would be:</w:t>
      </w:r>
    </w:p>
    <w:p w14:paraId="77301990" w14:textId="0B51A46C" w:rsidR="00B71CC2" w:rsidRPr="00B71CC2" w:rsidRDefault="00B71CC2" w:rsidP="00B71CC2">
      <w:pPr>
        <w:pStyle w:val="BodyText"/>
        <w:rPr>
          <w:rFonts w:ascii="Trebuchet MS" w:eastAsiaTheme="minorEastAsia"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gridCol w:w="1104"/>
        <w:gridCol w:w="1400"/>
      </w:tblGrid>
      <w:tr w:rsidR="00804F2C" w:rsidRPr="007B7CA8" w14:paraId="73C7A47E" w14:textId="2FAD37F2" w:rsidTr="006C5D36">
        <w:tc>
          <w:tcPr>
            <w:tcW w:w="1307" w:type="dxa"/>
          </w:tcPr>
          <w:p w14:paraId="5ED09A73" w14:textId="61FD4851" w:rsidR="006C5D36" w:rsidRPr="007B7CA8" w:rsidRDefault="006C5D36" w:rsidP="00B71CC2">
            <w:pPr>
              <w:pStyle w:val="BodyText"/>
              <w:rPr>
                <w:rFonts w:ascii="Trebuchet MS" w:hAnsi="Trebuchet MS"/>
                <w:sz w:val="24"/>
                <w:szCs w:val="24"/>
              </w:rPr>
            </w:pPr>
            <w:r w:rsidRPr="007B7CA8">
              <w:rPr>
                <w:rFonts w:ascii="Trebuchet MS" w:hAnsi="Trebuchet MS"/>
                <w:sz w:val="24"/>
                <w:szCs w:val="24"/>
              </w:rPr>
              <w:t>Years</w:t>
            </w:r>
          </w:p>
        </w:tc>
        <w:tc>
          <w:tcPr>
            <w:tcW w:w="1293" w:type="dxa"/>
          </w:tcPr>
          <w:p w14:paraId="03C206A5" w14:textId="3D742D78" w:rsidR="006C5D36" w:rsidRPr="007B7CA8" w:rsidRDefault="006C5D36" w:rsidP="00B71CC2">
            <w:pPr>
              <w:pStyle w:val="BodyText"/>
              <w:rPr>
                <w:rFonts w:ascii="Trebuchet MS" w:hAnsi="Trebuchet MS"/>
                <w:sz w:val="24"/>
                <w:szCs w:val="24"/>
              </w:rPr>
            </w:pPr>
            <w:r w:rsidRPr="007B7CA8">
              <w:rPr>
                <w:rFonts w:ascii="Trebuchet MS" w:hAnsi="Trebuchet MS"/>
                <w:sz w:val="24"/>
                <w:szCs w:val="24"/>
              </w:rPr>
              <w:t>Days</w:t>
            </w:r>
          </w:p>
        </w:tc>
        <w:tc>
          <w:tcPr>
            <w:tcW w:w="1351" w:type="dxa"/>
          </w:tcPr>
          <w:p w14:paraId="4585ABC0" w14:textId="7FF4FCA0" w:rsidR="006C5D36" w:rsidRPr="007B7CA8" w:rsidRDefault="006C5D36" w:rsidP="00B71CC2">
            <w:pPr>
              <w:pStyle w:val="BodyText"/>
              <w:rPr>
                <w:rFonts w:ascii="Trebuchet MS" w:hAnsi="Trebuchet MS"/>
                <w:sz w:val="24"/>
                <w:szCs w:val="24"/>
              </w:rPr>
            </w:pPr>
            <w:r w:rsidRPr="007B7CA8">
              <w:rPr>
                <w:rFonts w:ascii="Trebuchet MS" w:hAnsi="Trebuchet MS"/>
                <w:sz w:val="24"/>
                <w:szCs w:val="24"/>
              </w:rPr>
              <w:t xml:space="preserve">Accrual </w:t>
            </w:r>
          </w:p>
        </w:tc>
        <w:tc>
          <w:tcPr>
            <w:tcW w:w="1321" w:type="dxa"/>
          </w:tcPr>
          <w:p w14:paraId="341ACD5A" w14:textId="1512ADED" w:rsidR="006C5D36" w:rsidRPr="007B7CA8" w:rsidRDefault="006C5D36" w:rsidP="00B71CC2">
            <w:pPr>
              <w:pStyle w:val="BodyText"/>
              <w:rPr>
                <w:rFonts w:ascii="Trebuchet MS" w:hAnsi="Trebuchet MS"/>
                <w:sz w:val="24"/>
                <w:szCs w:val="24"/>
              </w:rPr>
            </w:pPr>
            <w:r w:rsidRPr="007B7CA8">
              <w:rPr>
                <w:rFonts w:ascii="Trebuchet MS" w:hAnsi="Trebuchet MS"/>
                <w:sz w:val="24"/>
                <w:szCs w:val="24"/>
              </w:rPr>
              <w:t>Salary</w:t>
            </w:r>
          </w:p>
        </w:tc>
        <w:tc>
          <w:tcPr>
            <w:tcW w:w="1362" w:type="dxa"/>
          </w:tcPr>
          <w:p w14:paraId="0344BF0E" w14:textId="7808130A" w:rsidR="006C5D36" w:rsidRPr="007B7CA8" w:rsidRDefault="006C5D36" w:rsidP="00B71CC2">
            <w:pPr>
              <w:pStyle w:val="BodyText"/>
              <w:rPr>
                <w:rFonts w:ascii="Trebuchet MS" w:hAnsi="Trebuchet MS"/>
                <w:sz w:val="24"/>
                <w:szCs w:val="24"/>
              </w:rPr>
            </w:pPr>
            <w:r w:rsidRPr="007B7CA8">
              <w:rPr>
                <w:rFonts w:ascii="Trebuchet MS" w:hAnsi="Trebuchet MS"/>
                <w:sz w:val="24"/>
                <w:szCs w:val="24"/>
              </w:rPr>
              <w:t>Pension</w:t>
            </w:r>
          </w:p>
        </w:tc>
        <w:tc>
          <w:tcPr>
            <w:tcW w:w="1191" w:type="dxa"/>
          </w:tcPr>
          <w:p w14:paraId="7F6228E4" w14:textId="5E122FFF"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w:t>
            </w:r>
          </w:p>
        </w:tc>
        <w:tc>
          <w:tcPr>
            <w:tcW w:w="1191" w:type="dxa"/>
          </w:tcPr>
          <w:p w14:paraId="2347F923" w14:textId="63A7EE0A"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Lump sum (3 times Pension)</w:t>
            </w:r>
          </w:p>
        </w:tc>
      </w:tr>
      <w:tr w:rsidR="00804F2C" w:rsidRPr="007B7CA8" w14:paraId="45F907CD" w14:textId="1B2D6C5D" w:rsidTr="006C5D36">
        <w:tc>
          <w:tcPr>
            <w:tcW w:w="1307" w:type="dxa"/>
          </w:tcPr>
          <w:p w14:paraId="4CFE7BAB" w14:textId="6C1CA472"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20</w:t>
            </w:r>
          </w:p>
        </w:tc>
        <w:tc>
          <w:tcPr>
            <w:tcW w:w="1293" w:type="dxa"/>
          </w:tcPr>
          <w:p w14:paraId="59DB3FBD" w14:textId="717A3FDA"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100</w:t>
            </w:r>
          </w:p>
        </w:tc>
        <w:tc>
          <w:tcPr>
            <w:tcW w:w="1351" w:type="dxa"/>
          </w:tcPr>
          <w:p w14:paraId="4B290FB9" w14:textId="42839ED8"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1</w:t>
            </w:r>
            <w:r w:rsidR="007B7CA8">
              <w:rPr>
                <w:rFonts w:ascii="Trebuchet MS" w:hAnsi="Trebuchet MS"/>
                <w:sz w:val="24"/>
                <w:szCs w:val="24"/>
              </w:rPr>
              <w:t xml:space="preserve">/80 </w:t>
            </w:r>
            <w:r w:rsidRPr="007B7CA8">
              <w:rPr>
                <w:rFonts w:ascii="Trebuchet MS" w:hAnsi="Trebuchet MS"/>
                <w:sz w:val="24"/>
                <w:szCs w:val="24"/>
              </w:rPr>
              <w:t>times</w:t>
            </w:r>
          </w:p>
        </w:tc>
        <w:tc>
          <w:tcPr>
            <w:tcW w:w="1321" w:type="dxa"/>
          </w:tcPr>
          <w:p w14:paraId="014D12CA" w14:textId="1946AC85"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£110,000</w:t>
            </w:r>
          </w:p>
        </w:tc>
        <w:tc>
          <w:tcPr>
            <w:tcW w:w="1362" w:type="dxa"/>
          </w:tcPr>
          <w:p w14:paraId="04D6760D" w14:textId="190DD64A"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 £27,876.71</w:t>
            </w:r>
          </w:p>
        </w:tc>
        <w:tc>
          <w:tcPr>
            <w:tcW w:w="1191" w:type="dxa"/>
          </w:tcPr>
          <w:p w14:paraId="327B79B6" w14:textId="42E28D14"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w:t>
            </w:r>
          </w:p>
        </w:tc>
        <w:tc>
          <w:tcPr>
            <w:tcW w:w="1191" w:type="dxa"/>
          </w:tcPr>
          <w:p w14:paraId="38A2EB8D" w14:textId="45113376" w:rsidR="006C5D36" w:rsidRPr="007B7CA8" w:rsidRDefault="00D41EBA" w:rsidP="00B71CC2">
            <w:pPr>
              <w:pStyle w:val="BodyText"/>
              <w:rPr>
                <w:rFonts w:ascii="Trebuchet MS" w:hAnsi="Trebuchet MS"/>
                <w:sz w:val="24"/>
                <w:szCs w:val="24"/>
              </w:rPr>
            </w:pPr>
            <w:r w:rsidRPr="007B7CA8">
              <w:rPr>
                <w:rFonts w:ascii="Trebuchet MS" w:hAnsi="Trebuchet MS"/>
                <w:sz w:val="24"/>
                <w:szCs w:val="24"/>
              </w:rPr>
              <w:t>£83</w:t>
            </w:r>
            <w:r w:rsidR="00804F2C" w:rsidRPr="007B7CA8">
              <w:rPr>
                <w:rFonts w:ascii="Trebuchet MS" w:hAnsi="Trebuchet MS"/>
                <w:sz w:val="24"/>
                <w:szCs w:val="24"/>
              </w:rPr>
              <w:t>,</w:t>
            </w:r>
            <w:r w:rsidRPr="007B7CA8">
              <w:rPr>
                <w:rFonts w:ascii="Trebuchet MS" w:hAnsi="Trebuchet MS"/>
                <w:sz w:val="24"/>
                <w:szCs w:val="24"/>
              </w:rPr>
              <w:t>630.14</w:t>
            </w:r>
          </w:p>
        </w:tc>
      </w:tr>
    </w:tbl>
    <w:p w14:paraId="561D877E" w14:textId="77777777" w:rsidR="00B71CC2" w:rsidRDefault="00B71CC2" w:rsidP="00B71CC2">
      <w:pPr>
        <w:pStyle w:val="BodyText"/>
      </w:pPr>
    </w:p>
    <w:tbl>
      <w:tblPr>
        <w:tblStyle w:val="TableGrid"/>
        <w:tblW w:w="0" w:type="auto"/>
        <w:tblLook w:val="04A0" w:firstRow="1" w:lastRow="0" w:firstColumn="1" w:lastColumn="0" w:noHBand="0" w:noVBand="1"/>
        <w:tblCaption w:val="Annual Allowance calculations"/>
        <w:tblDescription w:val="Worked example A"/>
      </w:tblPr>
      <w:tblGrid>
        <w:gridCol w:w="2254"/>
        <w:gridCol w:w="2254"/>
        <w:gridCol w:w="2254"/>
        <w:gridCol w:w="2254"/>
      </w:tblGrid>
      <w:tr w:rsidR="00D41EBA" w14:paraId="21F36A1E" w14:textId="77777777" w:rsidTr="00D41EBA">
        <w:tc>
          <w:tcPr>
            <w:tcW w:w="2254" w:type="dxa"/>
          </w:tcPr>
          <w:p w14:paraId="346500D0" w14:textId="6A0D56C3" w:rsidR="00D41EBA" w:rsidRDefault="00D41EBA"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Annual Allowance Opening Value</w:t>
            </w:r>
          </w:p>
        </w:tc>
        <w:tc>
          <w:tcPr>
            <w:tcW w:w="2254" w:type="dxa"/>
          </w:tcPr>
          <w:p w14:paraId="21DCF7EB" w14:textId="789A719C" w:rsidR="00D41EBA" w:rsidRDefault="00D41EBA"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351FA95F" w14:textId="4C2BBD7D" w:rsidR="00D41EBA" w:rsidRDefault="00804F2C"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£27,876.71) + £83,630.14] times 1.025 = </w:t>
            </w:r>
          </w:p>
        </w:tc>
        <w:tc>
          <w:tcPr>
            <w:tcW w:w="2254" w:type="dxa"/>
          </w:tcPr>
          <w:p w14:paraId="1AB1616E" w14:textId="2C3BDF59" w:rsidR="00D41EBA" w:rsidRDefault="00804F2C" w:rsidP="00B71CC2">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£542,899.00</w:t>
            </w:r>
          </w:p>
        </w:tc>
      </w:tr>
    </w:tbl>
    <w:p w14:paraId="292D9068" w14:textId="77777777" w:rsidR="00804F2C" w:rsidRDefault="00804F2C" w:rsidP="00804F2C">
      <w:pPr>
        <w:pStyle w:val="BodyText"/>
        <w:spacing w:before="101" w:line="235" w:lineRule="auto"/>
        <w:rPr>
          <w:rFonts w:ascii="Trebuchet MS" w:eastAsiaTheme="minorEastAsia" w:hAnsi="Trebuchet MS" w:cs="Arial"/>
          <w:sz w:val="24"/>
          <w:szCs w:val="24"/>
        </w:rPr>
      </w:pPr>
    </w:p>
    <w:p w14:paraId="626D7953" w14:textId="1CB6BAEB" w:rsidR="00804F2C" w:rsidRPr="00804F2C" w:rsidRDefault="00804F2C" w:rsidP="00804F2C">
      <w:pPr>
        <w:pStyle w:val="BodyText"/>
        <w:spacing w:before="101" w:line="235" w:lineRule="auto"/>
        <w:rPr>
          <w:rFonts w:ascii="Trebuchet MS" w:eastAsiaTheme="minorEastAsia" w:hAnsi="Trebuchet MS" w:cs="Arial"/>
          <w:sz w:val="24"/>
          <w:szCs w:val="24"/>
        </w:rPr>
      </w:pPr>
      <w:r w:rsidRPr="00804F2C">
        <w:rPr>
          <w:rFonts w:ascii="Trebuchet MS" w:eastAsiaTheme="minorEastAsia" w:hAnsi="Trebuchet MS" w:cs="Arial"/>
          <w:sz w:val="24"/>
          <w:szCs w:val="24"/>
        </w:rPr>
        <w:t>At the point of closure of the second PIP on 5 April 2016, the teacher had a salary increment such that their pensionable salary was £120,000 and accrued an additional 1 year 6 days’ service. The ‘Closing’ value of their pension savings is:</w:t>
      </w:r>
    </w:p>
    <w:p w14:paraId="5E1BF65C" w14:textId="77777777" w:rsidR="00B71CC2" w:rsidRDefault="00B71CC2" w:rsidP="00B71CC2">
      <w:pPr>
        <w:pStyle w:val="BodyText"/>
        <w:rPr>
          <w:sz w:val="20"/>
        </w:rPr>
      </w:pPr>
    </w:p>
    <w:p w14:paraId="0156AB46" w14:textId="77777777"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gridCol w:w="1104"/>
        <w:gridCol w:w="1400"/>
      </w:tblGrid>
      <w:tr w:rsidR="00804F2C" w:rsidRPr="00354B69" w14:paraId="76E08E84" w14:textId="77777777" w:rsidTr="00354B69">
        <w:tc>
          <w:tcPr>
            <w:tcW w:w="1307" w:type="dxa"/>
          </w:tcPr>
          <w:p w14:paraId="15B13E75"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Years</w:t>
            </w:r>
          </w:p>
        </w:tc>
        <w:tc>
          <w:tcPr>
            <w:tcW w:w="1293" w:type="dxa"/>
          </w:tcPr>
          <w:p w14:paraId="4BB5D3D0"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Days</w:t>
            </w:r>
          </w:p>
        </w:tc>
        <w:tc>
          <w:tcPr>
            <w:tcW w:w="1351" w:type="dxa"/>
          </w:tcPr>
          <w:p w14:paraId="198BAD14"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 xml:space="preserve">Accrual </w:t>
            </w:r>
          </w:p>
        </w:tc>
        <w:tc>
          <w:tcPr>
            <w:tcW w:w="1321" w:type="dxa"/>
          </w:tcPr>
          <w:p w14:paraId="1E7B9BEE"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Salary</w:t>
            </w:r>
          </w:p>
        </w:tc>
        <w:tc>
          <w:tcPr>
            <w:tcW w:w="1362" w:type="dxa"/>
          </w:tcPr>
          <w:p w14:paraId="0719ADC4"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Pension</w:t>
            </w:r>
          </w:p>
        </w:tc>
        <w:tc>
          <w:tcPr>
            <w:tcW w:w="1191" w:type="dxa"/>
          </w:tcPr>
          <w:p w14:paraId="7F2BE36F"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w:t>
            </w:r>
          </w:p>
        </w:tc>
        <w:tc>
          <w:tcPr>
            <w:tcW w:w="1191" w:type="dxa"/>
          </w:tcPr>
          <w:p w14:paraId="51C1121C"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Lump sum (3 times Pension)</w:t>
            </w:r>
          </w:p>
        </w:tc>
      </w:tr>
      <w:tr w:rsidR="00804F2C" w:rsidRPr="00354B69" w14:paraId="25C660D7" w14:textId="77777777" w:rsidTr="00354B69">
        <w:tc>
          <w:tcPr>
            <w:tcW w:w="1307" w:type="dxa"/>
          </w:tcPr>
          <w:p w14:paraId="1FC84FB2" w14:textId="6498B20C"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21</w:t>
            </w:r>
          </w:p>
        </w:tc>
        <w:tc>
          <w:tcPr>
            <w:tcW w:w="1293" w:type="dxa"/>
          </w:tcPr>
          <w:p w14:paraId="62A62F50" w14:textId="3784BF61"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106</w:t>
            </w:r>
          </w:p>
        </w:tc>
        <w:tc>
          <w:tcPr>
            <w:tcW w:w="1351" w:type="dxa"/>
          </w:tcPr>
          <w:p w14:paraId="1C71ED20" w14:textId="03F18871"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1/80 times</w:t>
            </w:r>
          </w:p>
        </w:tc>
        <w:tc>
          <w:tcPr>
            <w:tcW w:w="1321" w:type="dxa"/>
          </w:tcPr>
          <w:p w14:paraId="59A2AF07" w14:textId="3E9D7BF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£120,000</w:t>
            </w:r>
          </w:p>
        </w:tc>
        <w:tc>
          <w:tcPr>
            <w:tcW w:w="1362" w:type="dxa"/>
          </w:tcPr>
          <w:p w14:paraId="5121878B" w14:textId="52018D11"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 £31,935.00</w:t>
            </w:r>
          </w:p>
        </w:tc>
        <w:tc>
          <w:tcPr>
            <w:tcW w:w="1191" w:type="dxa"/>
          </w:tcPr>
          <w:p w14:paraId="0E59BDD6" w14:textId="77777777"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w:t>
            </w:r>
          </w:p>
        </w:tc>
        <w:tc>
          <w:tcPr>
            <w:tcW w:w="1191" w:type="dxa"/>
          </w:tcPr>
          <w:p w14:paraId="23D46228" w14:textId="3DE5BFE8" w:rsidR="00804F2C" w:rsidRPr="00354B69" w:rsidRDefault="00804F2C" w:rsidP="00354B69">
            <w:pPr>
              <w:pStyle w:val="BodyText"/>
              <w:rPr>
                <w:rFonts w:ascii="Trebuchet MS" w:hAnsi="Trebuchet MS"/>
                <w:sz w:val="24"/>
                <w:szCs w:val="24"/>
              </w:rPr>
            </w:pPr>
            <w:r w:rsidRPr="00354B69">
              <w:rPr>
                <w:rFonts w:ascii="Trebuchet MS" w:hAnsi="Trebuchet MS"/>
                <w:sz w:val="24"/>
                <w:szCs w:val="24"/>
              </w:rPr>
              <w:t>£95,805.00</w:t>
            </w:r>
          </w:p>
        </w:tc>
      </w:tr>
    </w:tbl>
    <w:p w14:paraId="74F55B11" w14:textId="7FD6F4CB" w:rsidR="000517BD" w:rsidRDefault="000517BD" w:rsidP="000517BD">
      <w:pPr>
        <w:spacing w:after="0"/>
        <w:rPr>
          <w:rFonts w:ascii="Trebuchet MS" w:hAnsi="Trebuchet MS" w:cs="Arial"/>
          <w:sz w:val="24"/>
          <w:szCs w:val="24"/>
        </w:rPr>
      </w:pPr>
    </w:p>
    <w:p w14:paraId="7479FE90" w14:textId="77777777" w:rsidR="007B7CA8" w:rsidRPr="00B5536B" w:rsidRDefault="007B7CA8"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B"/>
      </w:tblPr>
      <w:tblGrid>
        <w:gridCol w:w="2254"/>
        <w:gridCol w:w="2254"/>
        <w:gridCol w:w="2254"/>
        <w:gridCol w:w="2254"/>
      </w:tblGrid>
      <w:tr w:rsidR="00804F2C" w14:paraId="72F841C8" w14:textId="77777777" w:rsidTr="00354B69">
        <w:tc>
          <w:tcPr>
            <w:tcW w:w="2254" w:type="dxa"/>
          </w:tcPr>
          <w:p w14:paraId="2E98C552" w14:textId="59FF506E" w:rsidR="00804F2C" w:rsidRDefault="00804F2C"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Annual Allowance </w:t>
            </w:r>
            <w:r w:rsidR="007B7CA8">
              <w:rPr>
                <w:rFonts w:ascii="Trebuchet MS" w:eastAsiaTheme="minorEastAsia" w:hAnsi="Trebuchet MS" w:cs="Arial"/>
                <w:sz w:val="24"/>
                <w:szCs w:val="24"/>
              </w:rPr>
              <w:t>Closing</w:t>
            </w:r>
            <w:r>
              <w:rPr>
                <w:rFonts w:ascii="Trebuchet MS" w:eastAsiaTheme="minorEastAsia" w:hAnsi="Trebuchet MS" w:cs="Arial"/>
                <w:sz w:val="24"/>
                <w:szCs w:val="24"/>
              </w:rPr>
              <w:t xml:space="preserve"> Value</w:t>
            </w:r>
          </w:p>
        </w:tc>
        <w:tc>
          <w:tcPr>
            <w:tcW w:w="2254" w:type="dxa"/>
          </w:tcPr>
          <w:p w14:paraId="35D6A57E" w14:textId="77777777" w:rsidR="00804F2C" w:rsidRDefault="00804F2C"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0697B04A" w14:textId="77777777" w:rsidR="00804F2C" w:rsidRDefault="00804F2C"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£27,876.71) + £83,630.14] times 1.025 = </w:t>
            </w:r>
          </w:p>
        </w:tc>
        <w:tc>
          <w:tcPr>
            <w:tcW w:w="2254" w:type="dxa"/>
          </w:tcPr>
          <w:p w14:paraId="0452AE60" w14:textId="64F016FD" w:rsidR="00804F2C" w:rsidRDefault="00804F2C"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£606,765.00</w:t>
            </w:r>
          </w:p>
        </w:tc>
      </w:tr>
    </w:tbl>
    <w:p w14:paraId="03B395B0" w14:textId="77777777"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C"/>
      </w:tblPr>
      <w:tblGrid>
        <w:gridCol w:w="2254"/>
        <w:gridCol w:w="2254"/>
        <w:gridCol w:w="2254"/>
        <w:gridCol w:w="2254"/>
      </w:tblGrid>
      <w:tr w:rsidR="00354B69" w14:paraId="2C880102" w14:textId="77777777" w:rsidTr="00354B69">
        <w:tc>
          <w:tcPr>
            <w:tcW w:w="2254" w:type="dxa"/>
          </w:tcPr>
          <w:p w14:paraId="7BDA756C" w14:textId="2DFE8298"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The increase in pension savings during the period</w:t>
            </w:r>
          </w:p>
        </w:tc>
        <w:tc>
          <w:tcPr>
            <w:tcW w:w="2254" w:type="dxa"/>
          </w:tcPr>
          <w:p w14:paraId="06D7B3E3" w14:textId="12CA8A6D"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B </w:t>
            </w:r>
            <w:r w:rsidR="007B7CA8">
              <w:rPr>
                <w:rFonts w:ascii="Trebuchet MS" w:eastAsiaTheme="minorEastAsia" w:hAnsi="Trebuchet MS" w:cs="Arial"/>
                <w:sz w:val="24"/>
                <w:szCs w:val="24"/>
              </w:rPr>
              <w:t>minus</w:t>
            </w:r>
            <w:r>
              <w:rPr>
                <w:rFonts w:ascii="Trebuchet MS" w:eastAsiaTheme="minorEastAsia" w:hAnsi="Trebuchet MS" w:cs="Arial"/>
                <w:sz w:val="24"/>
                <w:szCs w:val="24"/>
              </w:rPr>
              <w:t xml:space="preserve"> </w:t>
            </w:r>
            <w:proofErr w:type="gramStart"/>
            <w:r>
              <w:rPr>
                <w:rFonts w:ascii="Trebuchet MS" w:eastAsiaTheme="minorEastAsia" w:hAnsi="Trebuchet MS" w:cs="Arial"/>
                <w:sz w:val="24"/>
                <w:szCs w:val="24"/>
              </w:rPr>
              <w:t>A</w:t>
            </w:r>
            <w:proofErr w:type="gramEnd"/>
            <w:r>
              <w:rPr>
                <w:rFonts w:ascii="Trebuchet MS" w:eastAsiaTheme="minorEastAsia" w:hAnsi="Trebuchet MS" w:cs="Arial"/>
                <w:sz w:val="24"/>
                <w:szCs w:val="24"/>
              </w:rPr>
              <w:t xml:space="preserve"> Accrual</w:t>
            </w:r>
          </w:p>
        </w:tc>
        <w:tc>
          <w:tcPr>
            <w:tcW w:w="2254" w:type="dxa"/>
          </w:tcPr>
          <w:p w14:paraId="1C1CC47D" w14:textId="1EA44E0D"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16AAABA8" w14:textId="67205DB0"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£63,866.00</w:t>
            </w:r>
          </w:p>
        </w:tc>
      </w:tr>
    </w:tbl>
    <w:p w14:paraId="1347CDD1" w14:textId="7F2D43A5" w:rsidR="00354B69" w:rsidRDefault="00354B69" w:rsidP="00354B69">
      <w:pPr>
        <w:pStyle w:val="BodyText"/>
        <w:spacing w:before="231"/>
        <w:rPr>
          <w:rFonts w:ascii="Trebuchet MS" w:eastAsiaTheme="minorEastAsia" w:hAnsi="Trebuchet MS" w:cs="Arial"/>
          <w:sz w:val="24"/>
          <w:szCs w:val="24"/>
        </w:rPr>
      </w:pPr>
      <w:r w:rsidRPr="00354B69">
        <w:rPr>
          <w:rFonts w:ascii="Trebuchet MS" w:eastAsiaTheme="minorEastAsia" w:hAnsi="Trebuchet MS" w:cs="Arial"/>
          <w:sz w:val="24"/>
          <w:szCs w:val="24"/>
        </w:rPr>
        <w:t>However, we must apportion (C) between the pre- and post-alignment PIPs as follows:</w:t>
      </w:r>
    </w:p>
    <w:p w14:paraId="06891F29" w14:textId="557D1214" w:rsidR="007B7CA8" w:rsidRDefault="007B7CA8" w:rsidP="00354B69">
      <w:pPr>
        <w:pStyle w:val="BodyText"/>
        <w:spacing w:before="231"/>
        <w:rPr>
          <w:rFonts w:ascii="Trebuchet MS" w:eastAsiaTheme="minorEastAsia" w:hAnsi="Trebuchet MS" w:cs="Arial"/>
          <w:sz w:val="24"/>
          <w:szCs w:val="24"/>
        </w:rPr>
      </w:pPr>
    </w:p>
    <w:p w14:paraId="3A2B6D38" w14:textId="2F09E306" w:rsidR="007B7CA8" w:rsidRDefault="007B7CA8" w:rsidP="00354B69">
      <w:pPr>
        <w:pStyle w:val="BodyText"/>
        <w:spacing w:before="231"/>
        <w:rPr>
          <w:rFonts w:ascii="Trebuchet MS" w:eastAsiaTheme="minorEastAsia" w:hAnsi="Trebuchet MS" w:cs="Arial"/>
          <w:sz w:val="24"/>
          <w:szCs w:val="24"/>
        </w:rPr>
      </w:pPr>
    </w:p>
    <w:p w14:paraId="29572350" w14:textId="77777777" w:rsidR="007B7CA8" w:rsidRDefault="007B7CA8" w:rsidP="00354B69">
      <w:pPr>
        <w:pStyle w:val="BodyText"/>
        <w:spacing w:before="231"/>
      </w:pPr>
    </w:p>
    <w:p w14:paraId="0D7A7A8E" w14:textId="77777777" w:rsidR="00354B69" w:rsidRPr="00B5536B" w:rsidRDefault="00354B69"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D"/>
      </w:tblPr>
      <w:tblGrid>
        <w:gridCol w:w="2254"/>
        <w:gridCol w:w="2254"/>
        <w:gridCol w:w="2254"/>
        <w:gridCol w:w="2254"/>
      </w:tblGrid>
      <w:tr w:rsidR="00354B69" w14:paraId="161F2638" w14:textId="77777777" w:rsidTr="00354B69">
        <w:tc>
          <w:tcPr>
            <w:tcW w:w="2254" w:type="dxa"/>
          </w:tcPr>
          <w:p w14:paraId="66C24D87" w14:textId="0F32ECC6"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The post alignment period is 272 </w:t>
            </w:r>
            <w:proofErr w:type="gramStart"/>
            <w:r>
              <w:rPr>
                <w:rFonts w:ascii="Trebuchet MS" w:eastAsiaTheme="minorEastAsia" w:hAnsi="Trebuchet MS" w:cs="Arial"/>
                <w:sz w:val="24"/>
                <w:szCs w:val="24"/>
              </w:rPr>
              <w:t>days,</w:t>
            </w:r>
            <w:proofErr w:type="gramEnd"/>
            <w:r>
              <w:rPr>
                <w:rFonts w:ascii="Trebuchet MS" w:eastAsiaTheme="minorEastAsia" w:hAnsi="Trebuchet MS" w:cs="Arial"/>
                <w:sz w:val="24"/>
                <w:szCs w:val="24"/>
              </w:rPr>
              <w:t xml:space="preserve"> therefore we multiply</w:t>
            </w:r>
          </w:p>
        </w:tc>
        <w:tc>
          <w:tcPr>
            <w:tcW w:w="2254" w:type="dxa"/>
          </w:tcPr>
          <w:p w14:paraId="47252183" w14:textId="2C8AF7DC"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 times 272/371</w:t>
            </w:r>
          </w:p>
        </w:tc>
        <w:tc>
          <w:tcPr>
            <w:tcW w:w="2254" w:type="dxa"/>
          </w:tcPr>
          <w:p w14:paraId="768386E3"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2EDAACAD" w14:textId="6B40A59C"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£46,823.59</w:t>
            </w:r>
          </w:p>
        </w:tc>
      </w:tr>
    </w:tbl>
    <w:p w14:paraId="4EB9DDCE" w14:textId="77777777" w:rsidR="00354B69" w:rsidRDefault="00354B69" w:rsidP="00354B69">
      <w:pPr>
        <w:pStyle w:val="BodyText"/>
        <w:rPr>
          <w:rFonts w:ascii="Trebuchet MS" w:eastAsiaTheme="minorEastAsia" w:hAnsi="Trebuchet MS" w:cs="Arial"/>
          <w:sz w:val="24"/>
          <w:szCs w:val="24"/>
        </w:rPr>
      </w:pPr>
    </w:p>
    <w:p w14:paraId="07A8FEB7" w14:textId="0DAA0621" w:rsidR="00354B69" w:rsidRPr="00354B69" w:rsidRDefault="00354B69" w:rsidP="00354B69">
      <w:pPr>
        <w:pStyle w:val="BodyText"/>
        <w:rPr>
          <w:rFonts w:ascii="Trebuchet MS" w:eastAsiaTheme="minorEastAsia" w:hAnsi="Trebuchet MS" w:cs="Arial"/>
          <w:sz w:val="24"/>
          <w:szCs w:val="24"/>
        </w:rPr>
      </w:pPr>
      <w:r w:rsidRPr="00354B69">
        <w:rPr>
          <w:rFonts w:ascii="Trebuchet MS" w:eastAsiaTheme="minorEastAsia" w:hAnsi="Trebuchet MS" w:cs="Arial"/>
          <w:sz w:val="24"/>
          <w:szCs w:val="24"/>
        </w:rPr>
        <w:t>The relevant period for pension accrual in the Teachers’ Pension Scheme in 2015/16 is 371 days.</w:t>
      </w:r>
    </w:p>
    <w:p w14:paraId="3AB0DC5B" w14:textId="4BEAF67E" w:rsidR="00F06EEF" w:rsidRDefault="00F06EEF"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Worked example E"/>
      </w:tblPr>
      <w:tblGrid>
        <w:gridCol w:w="2254"/>
        <w:gridCol w:w="2254"/>
        <w:gridCol w:w="2254"/>
        <w:gridCol w:w="2254"/>
      </w:tblGrid>
      <w:tr w:rsidR="00354B69" w14:paraId="629CB15D" w14:textId="77777777" w:rsidTr="00354B69">
        <w:tc>
          <w:tcPr>
            <w:tcW w:w="2254" w:type="dxa"/>
          </w:tcPr>
          <w:p w14:paraId="493E656E" w14:textId="0E1BB03B"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The pre alignment amount is now simply a matter of subtracting</w:t>
            </w:r>
          </w:p>
        </w:tc>
        <w:tc>
          <w:tcPr>
            <w:tcW w:w="2254" w:type="dxa"/>
          </w:tcPr>
          <w:p w14:paraId="79C60B25" w14:textId="31530F1D"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(C) </w:t>
            </w:r>
            <w:r w:rsidR="007B7CA8">
              <w:rPr>
                <w:rFonts w:ascii="Trebuchet MS" w:eastAsiaTheme="minorEastAsia" w:hAnsi="Trebuchet MS" w:cs="Arial"/>
                <w:sz w:val="24"/>
                <w:szCs w:val="24"/>
              </w:rPr>
              <w:t>minus</w:t>
            </w:r>
            <w:r>
              <w:rPr>
                <w:rFonts w:ascii="Trebuchet MS" w:eastAsiaTheme="minorEastAsia" w:hAnsi="Trebuchet MS" w:cs="Arial"/>
                <w:sz w:val="24"/>
                <w:szCs w:val="24"/>
              </w:rPr>
              <w:t xml:space="preserve"> (D)</w:t>
            </w:r>
          </w:p>
        </w:tc>
        <w:tc>
          <w:tcPr>
            <w:tcW w:w="2254" w:type="dxa"/>
          </w:tcPr>
          <w:p w14:paraId="3DA670A5"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353C3A7E" w14:textId="61FFFCD9"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£17,042.41</w:t>
            </w:r>
          </w:p>
        </w:tc>
      </w:tr>
    </w:tbl>
    <w:p w14:paraId="0FFF1E69" w14:textId="77777777" w:rsidR="00354B69" w:rsidRDefault="00354B69" w:rsidP="000517BD">
      <w:pPr>
        <w:spacing w:after="0"/>
        <w:rPr>
          <w:rFonts w:ascii="Trebuchet MS" w:hAnsi="Trebuchet MS" w:cs="Arial"/>
          <w:b/>
          <w:bCs/>
          <w:sz w:val="24"/>
          <w:szCs w:val="24"/>
        </w:rPr>
      </w:pPr>
    </w:p>
    <w:p w14:paraId="04E3598E" w14:textId="463E82AC" w:rsidR="00354B69" w:rsidRPr="00354B69" w:rsidRDefault="00354B69" w:rsidP="00354B69">
      <w:pPr>
        <w:pStyle w:val="BodyText"/>
        <w:spacing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Taking the pre-alignment PIP first, we have an Annual Allowance of £80,000 which we compare to the value of (E), which is the Pension Input Period Amount (PIA) for the pre-alignment PIP.</w:t>
      </w:r>
    </w:p>
    <w:p w14:paraId="2BF26313" w14:textId="77777777" w:rsidR="00F06EEF" w:rsidRDefault="00F06EEF"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E"/>
      </w:tblPr>
      <w:tblGrid>
        <w:gridCol w:w="2254"/>
        <w:gridCol w:w="2254"/>
        <w:gridCol w:w="2254"/>
      </w:tblGrid>
      <w:tr w:rsidR="00354B69" w14:paraId="56E75A5A" w14:textId="77777777" w:rsidTr="00354B69">
        <w:tc>
          <w:tcPr>
            <w:tcW w:w="2254" w:type="dxa"/>
          </w:tcPr>
          <w:p w14:paraId="750226BF" w14:textId="41891323"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Annual Allowance</w:t>
            </w:r>
          </w:p>
        </w:tc>
        <w:tc>
          <w:tcPr>
            <w:tcW w:w="2254" w:type="dxa"/>
          </w:tcPr>
          <w:p w14:paraId="6E95748E" w14:textId="72061D9F"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76A55F7F" w14:textId="3E722BE8"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£80,000.00</w:t>
            </w:r>
          </w:p>
        </w:tc>
      </w:tr>
      <w:tr w:rsidR="00354B69" w14:paraId="6F85B5E2" w14:textId="77777777" w:rsidTr="00354B69">
        <w:tc>
          <w:tcPr>
            <w:tcW w:w="2254" w:type="dxa"/>
          </w:tcPr>
          <w:p w14:paraId="57905B77" w14:textId="4DD562C0"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(E)</w:t>
            </w:r>
          </w:p>
        </w:tc>
        <w:tc>
          <w:tcPr>
            <w:tcW w:w="2254" w:type="dxa"/>
          </w:tcPr>
          <w:p w14:paraId="5811C70F" w14:textId="5419C056" w:rsidR="00354B69" w:rsidRDefault="007B7CA8"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3D0E7AB1" w14:textId="2BB50546"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£7,042.41</w:t>
            </w:r>
          </w:p>
        </w:tc>
      </w:tr>
      <w:tr w:rsidR="00354B69" w14:paraId="5049C08D" w14:textId="77777777" w:rsidTr="00354B69">
        <w:tc>
          <w:tcPr>
            <w:tcW w:w="2254" w:type="dxa"/>
          </w:tcPr>
          <w:p w14:paraId="078C107D" w14:textId="77777777" w:rsidR="00354B69" w:rsidRDefault="00354B69" w:rsidP="00354B69">
            <w:pPr>
              <w:pStyle w:val="BodyText"/>
              <w:spacing w:line="235" w:lineRule="auto"/>
              <w:rPr>
                <w:rFonts w:ascii="Trebuchet MS" w:eastAsiaTheme="minorEastAsia" w:hAnsi="Trebuchet MS" w:cs="Arial"/>
                <w:sz w:val="24"/>
                <w:szCs w:val="24"/>
              </w:rPr>
            </w:pPr>
          </w:p>
        </w:tc>
        <w:tc>
          <w:tcPr>
            <w:tcW w:w="2254" w:type="dxa"/>
          </w:tcPr>
          <w:p w14:paraId="236151C5" w14:textId="386CC122"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678ABB8B" w14:textId="04A2075F"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£62,957.59</w:t>
            </w:r>
          </w:p>
        </w:tc>
      </w:tr>
    </w:tbl>
    <w:p w14:paraId="149BBC1D" w14:textId="0E3596A7" w:rsidR="00F06EEF" w:rsidRDefault="00F06EEF" w:rsidP="000517BD">
      <w:pPr>
        <w:spacing w:after="0"/>
        <w:rPr>
          <w:rFonts w:ascii="Trebuchet MS" w:hAnsi="Trebuchet MS" w:cs="Arial"/>
          <w:b/>
          <w:bCs/>
          <w:sz w:val="24"/>
          <w:szCs w:val="24"/>
        </w:rPr>
      </w:pPr>
    </w:p>
    <w:p w14:paraId="32AF7B10" w14:textId="77777777" w:rsidR="00354B69" w:rsidRPr="00354B69" w:rsidRDefault="00354B69" w:rsidP="00354B69">
      <w:pPr>
        <w:pStyle w:val="BodyText"/>
        <w:spacing w:line="235" w:lineRule="auto"/>
        <w:ind w:right="423"/>
        <w:rPr>
          <w:rFonts w:ascii="Trebuchet MS" w:eastAsiaTheme="minorEastAsia" w:hAnsi="Trebuchet MS" w:cs="Arial"/>
          <w:sz w:val="24"/>
          <w:szCs w:val="24"/>
        </w:rPr>
      </w:pPr>
      <w:r w:rsidRPr="00354B69">
        <w:rPr>
          <w:rFonts w:ascii="Trebuchet MS" w:eastAsiaTheme="minorEastAsia" w:hAnsi="Trebuchet MS" w:cs="Arial"/>
          <w:sz w:val="24"/>
          <w:szCs w:val="24"/>
        </w:rPr>
        <w:t xml:space="preserve">Since the accrual is less than the Annual Allowance of £80,000 for the pre-alignment </w:t>
      </w:r>
      <w:proofErr w:type="gramStart"/>
      <w:r w:rsidRPr="00354B69">
        <w:rPr>
          <w:rFonts w:ascii="Trebuchet MS" w:eastAsiaTheme="minorEastAsia" w:hAnsi="Trebuchet MS" w:cs="Arial"/>
          <w:sz w:val="24"/>
          <w:szCs w:val="24"/>
        </w:rPr>
        <w:t>mini PIP</w:t>
      </w:r>
      <w:proofErr w:type="gramEnd"/>
      <w:r w:rsidRPr="00354B69">
        <w:rPr>
          <w:rFonts w:ascii="Trebuchet MS" w:eastAsiaTheme="minorEastAsia" w:hAnsi="Trebuchet MS" w:cs="Arial"/>
          <w:sz w:val="24"/>
          <w:szCs w:val="24"/>
        </w:rPr>
        <w:t xml:space="preserve">, no tax charge is due. As the amount of unused Annual Allowance is more than £40,000, the member can carry forward the maximum £40,000 of this Annual Allowance to the second </w:t>
      </w:r>
      <w:proofErr w:type="gramStart"/>
      <w:r w:rsidRPr="00354B69">
        <w:rPr>
          <w:rFonts w:ascii="Trebuchet MS" w:eastAsiaTheme="minorEastAsia" w:hAnsi="Trebuchet MS" w:cs="Arial"/>
          <w:sz w:val="24"/>
          <w:szCs w:val="24"/>
        </w:rPr>
        <w:t>mini PIP</w:t>
      </w:r>
      <w:proofErr w:type="gramEnd"/>
      <w:r w:rsidRPr="00354B69">
        <w:rPr>
          <w:rFonts w:ascii="Trebuchet MS" w:eastAsiaTheme="minorEastAsia" w:hAnsi="Trebuchet MS" w:cs="Arial"/>
          <w:sz w:val="24"/>
          <w:szCs w:val="24"/>
        </w:rPr>
        <w:t>, i.e. the post-alignment PIP, together with any previous unused Annual Allowance.</w:t>
      </w:r>
    </w:p>
    <w:p w14:paraId="1110EBF5" w14:textId="77777777" w:rsidR="00354B69" w:rsidRPr="00354B69" w:rsidRDefault="00354B69" w:rsidP="00354B69">
      <w:pPr>
        <w:pStyle w:val="BodyText"/>
        <w:spacing w:before="6"/>
        <w:rPr>
          <w:rFonts w:ascii="Trebuchet MS" w:eastAsiaTheme="minorEastAsia" w:hAnsi="Trebuchet MS" w:cs="Arial"/>
          <w:sz w:val="24"/>
          <w:szCs w:val="24"/>
        </w:rPr>
      </w:pPr>
    </w:p>
    <w:p w14:paraId="0C0354EF" w14:textId="539C9CE5" w:rsidR="00354B69" w:rsidRPr="00354B69" w:rsidRDefault="00354B69" w:rsidP="00354B69">
      <w:pPr>
        <w:pStyle w:val="BodyText"/>
        <w:spacing w:before="1"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 xml:space="preserve">In this post-alignment </w:t>
      </w:r>
      <w:proofErr w:type="gramStart"/>
      <w:r w:rsidRPr="00354B69">
        <w:rPr>
          <w:rFonts w:ascii="Trebuchet MS" w:eastAsiaTheme="minorEastAsia" w:hAnsi="Trebuchet MS" w:cs="Arial"/>
          <w:sz w:val="24"/>
          <w:szCs w:val="24"/>
        </w:rPr>
        <w:t>PIP</w:t>
      </w:r>
      <w:proofErr w:type="gramEnd"/>
      <w:r w:rsidRPr="00354B69">
        <w:rPr>
          <w:rFonts w:ascii="Trebuchet MS" w:eastAsiaTheme="minorEastAsia" w:hAnsi="Trebuchet MS" w:cs="Arial"/>
          <w:sz w:val="24"/>
          <w:szCs w:val="24"/>
        </w:rPr>
        <w:t xml:space="preserve"> we find that the pension accrual is higher than the Annual Allowance Carried</w:t>
      </w:r>
      <w:r>
        <w:rPr>
          <w:rFonts w:ascii="Trebuchet MS" w:eastAsiaTheme="minorEastAsia" w:hAnsi="Trebuchet MS" w:cs="Arial"/>
          <w:sz w:val="24"/>
          <w:szCs w:val="24"/>
        </w:rPr>
        <w:t xml:space="preserve"> </w:t>
      </w:r>
      <w:r w:rsidRPr="00354B69">
        <w:rPr>
          <w:rFonts w:ascii="Trebuchet MS" w:eastAsiaTheme="minorEastAsia" w:hAnsi="Trebuchet MS" w:cs="Arial"/>
          <w:sz w:val="24"/>
          <w:szCs w:val="24"/>
        </w:rPr>
        <w:t>forward from the pre-alignment mini PIP.</w:t>
      </w:r>
    </w:p>
    <w:p w14:paraId="38E134B3" w14:textId="763AF47D" w:rsidR="00354B69" w:rsidRDefault="00354B69"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D"/>
      </w:tblPr>
      <w:tblGrid>
        <w:gridCol w:w="2254"/>
        <w:gridCol w:w="2254"/>
        <w:gridCol w:w="2254"/>
      </w:tblGrid>
      <w:tr w:rsidR="00354B69" w14:paraId="335A969C" w14:textId="77777777" w:rsidTr="00354B69">
        <w:tc>
          <w:tcPr>
            <w:tcW w:w="2254" w:type="dxa"/>
          </w:tcPr>
          <w:p w14:paraId="157AA847" w14:textId="05A17CF6"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1D9676E0"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305B2300" w14:textId="3E4C59E3"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£40,000.00</w:t>
            </w:r>
          </w:p>
        </w:tc>
      </w:tr>
      <w:tr w:rsidR="00354B69" w14:paraId="2A4BD6B7" w14:textId="77777777" w:rsidTr="00354B69">
        <w:tc>
          <w:tcPr>
            <w:tcW w:w="2254" w:type="dxa"/>
          </w:tcPr>
          <w:p w14:paraId="3550AFD2" w14:textId="3F1F6110"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(D)</w:t>
            </w:r>
          </w:p>
        </w:tc>
        <w:tc>
          <w:tcPr>
            <w:tcW w:w="2254" w:type="dxa"/>
          </w:tcPr>
          <w:p w14:paraId="7375DA43" w14:textId="1201CE33" w:rsidR="00354B69" w:rsidRDefault="007B7CA8"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0B43276A" w14:textId="1E35330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£46,823.50</w:t>
            </w:r>
          </w:p>
        </w:tc>
      </w:tr>
      <w:tr w:rsidR="00354B69" w14:paraId="62863970" w14:textId="77777777" w:rsidTr="00354B69">
        <w:tc>
          <w:tcPr>
            <w:tcW w:w="2254" w:type="dxa"/>
          </w:tcPr>
          <w:p w14:paraId="3A78EFB7" w14:textId="77777777" w:rsidR="00354B69" w:rsidRDefault="00354B69" w:rsidP="00354B69">
            <w:pPr>
              <w:pStyle w:val="BodyText"/>
              <w:spacing w:line="235" w:lineRule="auto"/>
              <w:rPr>
                <w:rFonts w:ascii="Trebuchet MS" w:eastAsiaTheme="minorEastAsia" w:hAnsi="Trebuchet MS" w:cs="Arial"/>
                <w:sz w:val="24"/>
                <w:szCs w:val="24"/>
              </w:rPr>
            </w:pPr>
          </w:p>
        </w:tc>
        <w:tc>
          <w:tcPr>
            <w:tcW w:w="2254" w:type="dxa"/>
          </w:tcPr>
          <w:p w14:paraId="4C911306"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7493BB52" w14:textId="62FD5A8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£6,823.59</w:t>
            </w:r>
          </w:p>
        </w:tc>
      </w:tr>
    </w:tbl>
    <w:p w14:paraId="4EC25293" w14:textId="058F4D72" w:rsidR="00354B69" w:rsidRDefault="00354B69" w:rsidP="000517BD">
      <w:pPr>
        <w:spacing w:after="0"/>
        <w:rPr>
          <w:rFonts w:ascii="Trebuchet MS" w:hAnsi="Trebuchet MS" w:cs="Arial"/>
          <w:b/>
          <w:bCs/>
          <w:sz w:val="24"/>
          <w:szCs w:val="24"/>
        </w:rPr>
      </w:pPr>
    </w:p>
    <w:p w14:paraId="7C9B497E" w14:textId="77777777" w:rsidR="00354B69" w:rsidRPr="00354B69" w:rsidRDefault="00354B69" w:rsidP="00354B69">
      <w:pPr>
        <w:pStyle w:val="BodyText"/>
        <w:spacing w:before="232" w:line="235" w:lineRule="auto"/>
        <w:ind w:right="181"/>
        <w:rPr>
          <w:rFonts w:ascii="Trebuchet MS" w:eastAsiaTheme="minorEastAsia" w:hAnsi="Trebuchet MS" w:cs="Arial"/>
          <w:sz w:val="24"/>
          <w:szCs w:val="24"/>
        </w:rPr>
      </w:pPr>
      <w:r w:rsidRPr="00354B69">
        <w:rPr>
          <w:rFonts w:ascii="Trebuchet MS" w:eastAsiaTheme="minorEastAsia" w:hAnsi="Trebuchet MS" w:cs="Arial"/>
          <w:sz w:val="24"/>
          <w:szCs w:val="24"/>
        </w:rPr>
        <w:t>In these circumstances, the member may be able to utilise any unused Annual Allowance from the previous three full tax years in order to reduce or avoid the tax charge that would otherwise be payable.</w:t>
      </w:r>
    </w:p>
    <w:p w14:paraId="6C5F61E1" w14:textId="77777777" w:rsidR="00354B69" w:rsidRPr="00354B69" w:rsidRDefault="00354B69" w:rsidP="00354B69">
      <w:pPr>
        <w:pStyle w:val="BodyText"/>
        <w:spacing w:before="5"/>
        <w:rPr>
          <w:rFonts w:ascii="Trebuchet MS" w:eastAsiaTheme="minorEastAsia" w:hAnsi="Trebuchet MS" w:cs="Arial"/>
          <w:sz w:val="24"/>
          <w:szCs w:val="24"/>
        </w:rPr>
      </w:pPr>
    </w:p>
    <w:p w14:paraId="4797B88B" w14:textId="0B88E33C" w:rsidR="00354B69" w:rsidRPr="00354B69" w:rsidRDefault="00354B69" w:rsidP="00354B69">
      <w:pPr>
        <w:pStyle w:val="BodyText"/>
        <w:spacing w:before="1"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Assuming the member had no unused carry forward available, a tax charge would be payable on the</w:t>
      </w:r>
      <w:r>
        <w:rPr>
          <w:rFonts w:ascii="Trebuchet MS" w:eastAsiaTheme="minorEastAsia" w:hAnsi="Trebuchet MS" w:cs="Arial"/>
          <w:sz w:val="24"/>
          <w:szCs w:val="24"/>
        </w:rPr>
        <w:t xml:space="preserve"> </w:t>
      </w:r>
      <w:r w:rsidRPr="00354B69">
        <w:rPr>
          <w:rFonts w:ascii="Trebuchet MS" w:eastAsiaTheme="minorEastAsia" w:hAnsi="Trebuchet MS" w:cs="Arial"/>
          <w:sz w:val="24"/>
          <w:szCs w:val="24"/>
        </w:rPr>
        <w:t>£6,823.59 excess accrual at the member’s marginal rate of income tax.</w:t>
      </w:r>
    </w:p>
    <w:p w14:paraId="492AC977" w14:textId="2332F012" w:rsidR="00354B69" w:rsidRDefault="00354B69">
      <w:pPr>
        <w:rPr>
          <w:rFonts w:ascii="Trebuchet MS" w:eastAsiaTheme="majorEastAsia" w:hAnsi="Trebuchet MS" w:cstheme="majorBidi"/>
          <w:b/>
          <w:bCs/>
          <w:color w:val="000000" w:themeColor="text1"/>
          <w:sz w:val="28"/>
        </w:rPr>
      </w:pPr>
    </w:p>
    <w:p w14:paraId="2FECFEE1" w14:textId="5580CC4F" w:rsidR="00B5536B" w:rsidRPr="00B5536B" w:rsidRDefault="00354B69" w:rsidP="00354B69">
      <w:pPr>
        <w:pStyle w:val="Heading3"/>
        <w:numPr>
          <w:ilvl w:val="0"/>
          <w:numId w:val="0"/>
        </w:numPr>
        <w:ind w:left="720" w:hanging="720"/>
      </w:pPr>
      <w:r>
        <w:lastRenderedPageBreak/>
        <w:t>NPA 65 (Normal Annual Allowance)</w:t>
      </w:r>
    </w:p>
    <w:p w14:paraId="7B3947F5" w14:textId="77777777" w:rsidR="00B5536B" w:rsidRDefault="00B5536B" w:rsidP="000517BD">
      <w:pPr>
        <w:spacing w:after="0"/>
        <w:rPr>
          <w:rFonts w:ascii="Trebuchet MS" w:hAnsi="Trebuchet MS" w:cs="Arial"/>
          <w:sz w:val="24"/>
          <w:szCs w:val="24"/>
        </w:rPr>
      </w:pPr>
    </w:p>
    <w:p w14:paraId="4B0E533C" w14:textId="7D439F1D" w:rsidR="00354B69" w:rsidRPr="00354B69" w:rsidRDefault="00354B69" w:rsidP="00354B69">
      <w:pPr>
        <w:pStyle w:val="BodyText"/>
        <w:spacing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For those members who have an NPA of 65 the calculation follows the same routine as above</w:t>
      </w:r>
      <w:r>
        <w:rPr>
          <w:rFonts w:ascii="Trebuchet MS" w:eastAsiaTheme="minorEastAsia" w:hAnsi="Trebuchet MS" w:cs="Arial"/>
          <w:sz w:val="24"/>
          <w:szCs w:val="24"/>
        </w:rPr>
        <w:t xml:space="preserve">. </w:t>
      </w:r>
      <w:r w:rsidRPr="00354B69">
        <w:rPr>
          <w:rFonts w:ascii="Trebuchet MS" w:eastAsiaTheme="minorEastAsia" w:hAnsi="Trebuchet MS" w:cs="Arial"/>
          <w:sz w:val="24"/>
          <w:szCs w:val="24"/>
        </w:rPr>
        <w:t>But with a different ‘Multiplier’ and rate of ‘Accrual’ to reflect the fact that there is no automatic lump sum accruing to members in the NRA65 section and the different rate of pension accrual.</w:t>
      </w:r>
    </w:p>
    <w:p w14:paraId="26A87F17" w14:textId="77777777" w:rsidR="000517BD" w:rsidRPr="00B5536B" w:rsidRDefault="000517BD" w:rsidP="000517BD">
      <w:pPr>
        <w:spacing w:after="0"/>
        <w:rPr>
          <w:rFonts w:ascii="Trebuchet MS" w:hAnsi="Trebuchet MS" w:cs="Arial"/>
          <w:sz w:val="24"/>
          <w:szCs w:val="24"/>
        </w:rPr>
      </w:pPr>
    </w:p>
    <w:p w14:paraId="23586929" w14:textId="77777777" w:rsidR="00354B69" w:rsidRPr="00B5536B" w:rsidRDefault="00354B69" w:rsidP="00354B69">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tblGrid>
      <w:tr w:rsidR="00354B69" w:rsidRPr="00354B69" w14:paraId="78C752C3" w14:textId="77777777" w:rsidTr="00354B69">
        <w:tc>
          <w:tcPr>
            <w:tcW w:w="1255" w:type="dxa"/>
          </w:tcPr>
          <w:p w14:paraId="11C7047E" w14:textId="77777777"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Years</w:t>
            </w:r>
          </w:p>
        </w:tc>
        <w:tc>
          <w:tcPr>
            <w:tcW w:w="1233" w:type="dxa"/>
          </w:tcPr>
          <w:p w14:paraId="1B040AE6" w14:textId="77777777"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Days</w:t>
            </w:r>
          </w:p>
        </w:tc>
        <w:tc>
          <w:tcPr>
            <w:tcW w:w="1317" w:type="dxa"/>
          </w:tcPr>
          <w:p w14:paraId="0522EB15" w14:textId="77777777"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 xml:space="preserve">Accrual </w:t>
            </w:r>
          </w:p>
        </w:tc>
        <w:tc>
          <w:tcPr>
            <w:tcW w:w="1307" w:type="dxa"/>
          </w:tcPr>
          <w:p w14:paraId="27A129B8" w14:textId="77777777"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Salary</w:t>
            </w:r>
          </w:p>
        </w:tc>
        <w:tc>
          <w:tcPr>
            <w:tcW w:w="1400" w:type="dxa"/>
          </w:tcPr>
          <w:p w14:paraId="6CCA4E4F" w14:textId="77777777"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Pension</w:t>
            </w:r>
          </w:p>
        </w:tc>
      </w:tr>
      <w:tr w:rsidR="00354B69" w:rsidRPr="00354B69" w14:paraId="6CA60032" w14:textId="77777777" w:rsidTr="00354B69">
        <w:tc>
          <w:tcPr>
            <w:tcW w:w="1255" w:type="dxa"/>
          </w:tcPr>
          <w:p w14:paraId="11BEF5DC" w14:textId="62C58F6A"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2</w:t>
            </w:r>
            <w:r>
              <w:rPr>
                <w:rFonts w:ascii="Trebuchet MS" w:hAnsi="Trebuchet MS"/>
                <w:sz w:val="24"/>
                <w:szCs w:val="24"/>
              </w:rPr>
              <w:t>0</w:t>
            </w:r>
          </w:p>
        </w:tc>
        <w:tc>
          <w:tcPr>
            <w:tcW w:w="1233" w:type="dxa"/>
          </w:tcPr>
          <w:p w14:paraId="65EAA581" w14:textId="439EAF9F" w:rsidR="00354B69" w:rsidRPr="00354B69" w:rsidRDefault="00354B69" w:rsidP="00354B69">
            <w:pPr>
              <w:pStyle w:val="BodyText"/>
              <w:rPr>
                <w:rFonts w:ascii="Trebuchet MS" w:hAnsi="Trebuchet MS"/>
                <w:sz w:val="24"/>
                <w:szCs w:val="24"/>
              </w:rPr>
            </w:pPr>
            <w:r>
              <w:rPr>
                <w:rFonts w:ascii="Trebuchet MS" w:hAnsi="Trebuchet MS"/>
                <w:sz w:val="24"/>
                <w:szCs w:val="24"/>
              </w:rPr>
              <w:t>100</w:t>
            </w:r>
          </w:p>
        </w:tc>
        <w:tc>
          <w:tcPr>
            <w:tcW w:w="1317" w:type="dxa"/>
          </w:tcPr>
          <w:p w14:paraId="75DC229F" w14:textId="3770D6D1"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1/</w:t>
            </w:r>
            <w:r>
              <w:rPr>
                <w:rFonts w:ascii="Trebuchet MS" w:hAnsi="Trebuchet MS"/>
                <w:sz w:val="24"/>
                <w:szCs w:val="24"/>
              </w:rPr>
              <w:t>6</w:t>
            </w:r>
            <w:r w:rsidRPr="00354B69">
              <w:rPr>
                <w:rFonts w:ascii="Trebuchet MS" w:hAnsi="Trebuchet MS"/>
                <w:sz w:val="24"/>
                <w:szCs w:val="24"/>
              </w:rPr>
              <w:t>0 times</w:t>
            </w:r>
          </w:p>
        </w:tc>
        <w:tc>
          <w:tcPr>
            <w:tcW w:w="1307" w:type="dxa"/>
          </w:tcPr>
          <w:p w14:paraId="19292905" w14:textId="664B7A56" w:rsidR="00354B69" w:rsidRPr="00354B69" w:rsidRDefault="00354B69" w:rsidP="00354B69">
            <w:pPr>
              <w:pStyle w:val="BodyText"/>
              <w:rPr>
                <w:rFonts w:ascii="Trebuchet MS" w:hAnsi="Trebuchet MS"/>
                <w:sz w:val="24"/>
                <w:szCs w:val="24"/>
              </w:rPr>
            </w:pPr>
            <w:r>
              <w:rPr>
                <w:rFonts w:ascii="Trebuchet MS" w:hAnsi="Trebuchet MS"/>
                <w:sz w:val="24"/>
                <w:szCs w:val="24"/>
              </w:rPr>
              <w:t>£110,000</w:t>
            </w:r>
          </w:p>
        </w:tc>
        <w:tc>
          <w:tcPr>
            <w:tcW w:w="1400" w:type="dxa"/>
          </w:tcPr>
          <w:p w14:paraId="5B177703" w14:textId="6986EE06" w:rsidR="00354B69" w:rsidRPr="00354B69" w:rsidRDefault="00354B69" w:rsidP="00354B69">
            <w:pPr>
              <w:pStyle w:val="BodyText"/>
              <w:rPr>
                <w:rFonts w:ascii="Trebuchet MS" w:hAnsi="Trebuchet MS"/>
                <w:sz w:val="24"/>
                <w:szCs w:val="24"/>
              </w:rPr>
            </w:pPr>
            <w:r w:rsidRPr="00354B69">
              <w:rPr>
                <w:rFonts w:ascii="Trebuchet MS" w:hAnsi="Trebuchet MS"/>
                <w:sz w:val="24"/>
                <w:szCs w:val="24"/>
              </w:rPr>
              <w:t>= £</w:t>
            </w:r>
            <w:r>
              <w:rPr>
                <w:rFonts w:ascii="Trebuchet MS" w:hAnsi="Trebuchet MS"/>
                <w:sz w:val="24"/>
                <w:szCs w:val="24"/>
              </w:rPr>
              <w:t>37,169.00</w:t>
            </w:r>
          </w:p>
        </w:tc>
      </w:tr>
    </w:tbl>
    <w:p w14:paraId="37627E38" w14:textId="77777777" w:rsidR="00354B69" w:rsidRPr="00B5536B" w:rsidRDefault="00354B69" w:rsidP="00354B69">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A"/>
      </w:tblPr>
      <w:tblGrid>
        <w:gridCol w:w="2254"/>
        <w:gridCol w:w="2254"/>
        <w:gridCol w:w="2254"/>
        <w:gridCol w:w="2254"/>
      </w:tblGrid>
      <w:tr w:rsidR="00354B69" w14:paraId="30104B96" w14:textId="77777777" w:rsidTr="00354B69">
        <w:tc>
          <w:tcPr>
            <w:tcW w:w="2254" w:type="dxa"/>
          </w:tcPr>
          <w:p w14:paraId="5890EE27"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Annual Allowance Opening Value</w:t>
            </w:r>
          </w:p>
        </w:tc>
        <w:tc>
          <w:tcPr>
            <w:tcW w:w="2254" w:type="dxa"/>
          </w:tcPr>
          <w:p w14:paraId="4B0D36C4" w14:textId="7777777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54FAECEC" w14:textId="4A11D87C"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£37,169.00) times 1.025 = </w:t>
            </w:r>
          </w:p>
        </w:tc>
        <w:tc>
          <w:tcPr>
            <w:tcW w:w="2254" w:type="dxa"/>
          </w:tcPr>
          <w:p w14:paraId="395FECE8" w14:textId="649F6957" w:rsidR="00354B69" w:rsidRDefault="00354B69" w:rsidP="00354B69">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£60</w:t>
            </w:r>
            <w:r w:rsidR="00FF0170">
              <w:rPr>
                <w:rFonts w:ascii="Trebuchet MS" w:eastAsiaTheme="minorEastAsia" w:hAnsi="Trebuchet MS" w:cs="Arial"/>
                <w:sz w:val="24"/>
                <w:szCs w:val="24"/>
              </w:rPr>
              <w:t>9,572.00</w:t>
            </w:r>
          </w:p>
        </w:tc>
      </w:tr>
    </w:tbl>
    <w:p w14:paraId="7C308205" w14:textId="77777777" w:rsidR="00354B69" w:rsidRPr="00B5536B" w:rsidRDefault="00354B69" w:rsidP="00354B69">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tblGrid>
      <w:tr w:rsidR="00FF0170" w:rsidRPr="00354B69" w14:paraId="26CDA8AF" w14:textId="77777777" w:rsidTr="007B7CA8">
        <w:tc>
          <w:tcPr>
            <w:tcW w:w="1255" w:type="dxa"/>
          </w:tcPr>
          <w:p w14:paraId="4045ABDA"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Years</w:t>
            </w:r>
          </w:p>
        </w:tc>
        <w:tc>
          <w:tcPr>
            <w:tcW w:w="1233" w:type="dxa"/>
          </w:tcPr>
          <w:p w14:paraId="4BDEABAD"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Days</w:t>
            </w:r>
          </w:p>
        </w:tc>
        <w:tc>
          <w:tcPr>
            <w:tcW w:w="1317" w:type="dxa"/>
          </w:tcPr>
          <w:p w14:paraId="386CF1C0"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xml:space="preserve">Accrual </w:t>
            </w:r>
          </w:p>
        </w:tc>
        <w:tc>
          <w:tcPr>
            <w:tcW w:w="1307" w:type="dxa"/>
          </w:tcPr>
          <w:p w14:paraId="46832DCA"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Salary</w:t>
            </w:r>
          </w:p>
        </w:tc>
        <w:tc>
          <w:tcPr>
            <w:tcW w:w="1400" w:type="dxa"/>
          </w:tcPr>
          <w:p w14:paraId="31806C76"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Pension</w:t>
            </w:r>
          </w:p>
        </w:tc>
      </w:tr>
      <w:tr w:rsidR="00FF0170" w:rsidRPr="00354B69" w14:paraId="43769428" w14:textId="77777777" w:rsidTr="007B7CA8">
        <w:tc>
          <w:tcPr>
            <w:tcW w:w="1255" w:type="dxa"/>
          </w:tcPr>
          <w:p w14:paraId="3ACD15CB" w14:textId="29A179DF"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2</w:t>
            </w:r>
            <w:r>
              <w:rPr>
                <w:rFonts w:ascii="Trebuchet MS" w:hAnsi="Trebuchet MS"/>
                <w:sz w:val="24"/>
                <w:szCs w:val="24"/>
              </w:rPr>
              <w:t>1</w:t>
            </w:r>
          </w:p>
        </w:tc>
        <w:tc>
          <w:tcPr>
            <w:tcW w:w="1233" w:type="dxa"/>
          </w:tcPr>
          <w:p w14:paraId="68C9ECE0" w14:textId="7D3C74E0" w:rsidR="00FF0170" w:rsidRPr="00354B69" w:rsidRDefault="00FF0170" w:rsidP="007B7CA8">
            <w:pPr>
              <w:pStyle w:val="BodyText"/>
              <w:rPr>
                <w:rFonts w:ascii="Trebuchet MS" w:hAnsi="Trebuchet MS"/>
                <w:sz w:val="24"/>
                <w:szCs w:val="24"/>
              </w:rPr>
            </w:pPr>
            <w:r>
              <w:rPr>
                <w:rFonts w:ascii="Trebuchet MS" w:hAnsi="Trebuchet MS"/>
                <w:sz w:val="24"/>
                <w:szCs w:val="24"/>
              </w:rPr>
              <w:t>106</w:t>
            </w:r>
          </w:p>
        </w:tc>
        <w:tc>
          <w:tcPr>
            <w:tcW w:w="1317" w:type="dxa"/>
          </w:tcPr>
          <w:p w14:paraId="25914F4D"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1/</w:t>
            </w:r>
            <w:r>
              <w:rPr>
                <w:rFonts w:ascii="Trebuchet MS" w:hAnsi="Trebuchet MS"/>
                <w:sz w:val="24"/>
                <w:szCs w:val="24"/>
              </w:rPr>
              <w:t>6</w:t>
            </w:r>
            <w:r w:rsidRPr="00354B69">
              <w:rPr>
                <w:rFonts w:ascii="Trebuchet MS" w:hAnsi="Trebuchet MS"/>
                <w:sz w:val="24"/>
                <w:szCs w:val="24"/>
              </w:rPr>
              <w:t>0 times</w:t>
            </w:r>
          </w:p>
        </w:tc>
        <w:tc>
          <w:tcPr>
            <w:tcW w:w="1307" w:type="dxa"/>
          </w:tcPr>
          <w:p w14:paraId="529C1576" w14:textId="65A64C69" w:rsidR="00FF0170" w:rsidRPr="00354B69" w:rsidRDefault="00FF0170" w:rsidP="007B7CA8">
            <w:pPr>
              <w:pStyle w:val="BodyText"/>
              <w:rPr>
                <w:rFonts w:ascii="Trebuchet MS" w:hAnsi="Trebuchet MS"/>
                <w:sz w:val="24"/>
                <w:szCs w:val="24"/>
              </w:rPr>
            </w:pPr>
            <w:r>
              <w:rPr>
                <w:rFonts w:ascii="Trebuchet MS" w:hAnsi="Trebuchet MS"/>
                <w:sz w:val="24"/>
                <w:szCs w:val="24"/>
              </w:rPr>
              <w:t>£120,000</w:t>
            </w:r>
          </w:p>
        </w:tc>
        <w:tc>
          <w:tcPr>
            <w:tcW w:w="1400" w:type="dxa"/>
          </w:tcPr>
          <w:p w14:paraId="48F03D90" w14:textId="627CED8F"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w:t>
            </w:r>
            <w:r>
              <w:rPr>
                <w:rFonts w:ascii="Trebuchet MS" w:hAnsi="Trebuchet MS"/>
                <w:sz w:val="24"/>
                <w:szCs w:val="24"/>
              </w:rPr>
              <w:t>42,580.00</w:t>
            </w:r>
          </w:p>
        </w:tc>
      </w:tr>
    </w:tbl>
    <w:p w14:paraId="5BE0C823" w14:textId="77777777"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B"/>
      </w:tblPr>
      <w:tblGrid>
        <w:gridCol w:w="2254"/>
        <w:gridCol w:w="2254"/>
        <w:gridCol w:w="2254"/>
        <w:gridCol w:w="2254"/>
      </w:tblGrid>
      <w:tr w:rsidR="00FF0170" w14:paraId="75222A1F" w14:textId="77777777" w:rsidTr="007B7CA8">
        <w:tc>
          <w:tcPr>
            <w:tcW w:w="2254" w:type="dxa"/>
          </w:tcPr>
          <w:p w14:paraId="24F011D9" w14:textId="2ADDE33C"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Annual Allowance Closing Value</w:t>
            </w:r>
          </w:p>
        </w:tc>
        <w:tc>
          <w:tcPr>
            <w:tcW w:w="2254" w:type="dxa"/>
          </w:tcPr>
          <w:p w14:paraId="28E96FA6"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1E6D0787" w14:textId="7FBE5A21"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£42,580.00) = </w:t>
            </w:r>
          </w:p>
        </w:tc>
        <w:tc>
          <w:tcPr>
            <w:tcW w:w="2254" w:type="dxa"/>
          </w:tcPr>
          <w:p w14:paraId="57C67FD0" w14:textId="2094B406"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£681,280.00</w:t>
            </w:r>
          </w:p>
        </w:tc>
      </w:tr>
    </w:tbl>
    <w:p w14:paraId="596ACF9D" w14:textId="77777777"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C"/>
      </w:tblPr>
      <w:tblGrid>
        <w:gridCol w:w="2254"/>
        <w:gridCol w:w="2254"/>
        <w:gridCol w:w="2254"/>
        <w:gridCol w:w="2254"/>
      </w:tblGrid>
      <w:tr w:rsidR="00FF0170" w14:paraId="0475D1F9" w14:textId="77777777" w:rsidTr="007B7CA8">
        <w:tc>
          <w:tcPr>
            <w:tcW w:w="2254" w:type="dxa"/>
          </w:tcPr>
          <w:p w14:paraId="3A59E6C8"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The increase in pension savings during the period</w:t>
            </w:r>
          </w:p>
        </w:tc>
        <w:tc>
          <w:tcPr>
            <w:tcW w:w="2254" w:type="dxa"/>
          </w:tcPr>
          <w:p w14:paraId="25F74D3E" w14:textId="08DA1E06"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B </w:t>
            </w:r>
            <w:r w:rsidR="007B7CA8">
              <w:rPr>
                <w:rFonts w:ascii="Trebuchet MS" w:eastAsiaTheme="minorEastAsia" w:hAnsi="Trebuchet MS" w:cs="Arial"/>
                <w:sz w:val="24"/>
                <w:szCs w:val="24"/>
              </w:rPr>
              <w:t>minus</w:t>
            </w:r>
            <w:r>
              <w:rPr>
                <w:rFonts w:ascii="Trebuchet MS" w:eastAsiaTheme="minorEastAsia" w:hAnsi="Trebuchet MS" w:cs="Arial"/>
                <w:sz w:val="24"/>
                <w:szCs w:val="24"/>
              </w:rPr>
              <w:t xml:space="preserve"> A </w:t>
            </w:r>
          </w:p>
        </w:tc>
        <w:tc>
          <w:tcPr>
            <w:tcW w:w="2254" w:type="dxa"/>
          </w:tcPr>
          <w:p w14:paraId="1B5AFB0C"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0C5DC5B1" w14:textId="6ED9BF72"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£71,708.00</w:t>
            </w:r>
          </w:p>
        </w:tc>
      </w:tr>
    </w:tbl>
    <w:p w14:paraId="71AB9F43" w14:textId="77777777" w:rsidR="000517BD" w:rsidRPr="00B5536B" w:rsidRDefault="000517BD" w:rsidP="000517BD">
      <w:pPr>
        <w:spacing w:after="0"/>
        <w:rPr>
          <w:rFonts w:ascii="Trebuchet MS" w:hAnsi="Trebuchet MS" w:cs="Arial"/>
          <w:sz w:val="24"/>
          <w:szCs w:val="24"/>
        </w:rPr>
      </w:pPr>
    </w:p>
    <w:p w14:paraId="33EB8808" w14:textId="77777777" w:rsidR="00FF0170" w:rsidRPr="00FF0170" w:rsidRDefault="00FF0170" w:rsidP="00FF0170">
      <w:pPr>
        <w:pStyle w:val="BodyText"/>
        <w:spacing w:before="1"/>
        <w:rPr>
          <w:rFonts w:ascii="Trebuchet MS" w:eastAsiaTheme="minorEastAsia" w:hAnsi="Trebuchet MS" w:cs="Arial"/>
          <w:sz w:val="24"/>
          <w:szCs w:val="24"/>
        </w:rPr>
      </w:pPr>
      <w:r w:rsidRPr="00FF0170">
        <w:rPr>
          <w:rFonts w:ascii="Trebuchet MS" w:eastAsiaTheme="minorEastAsia" w:hAnsi="Trebuchet MS" w:cs="Arial"/>
          <w:sz w:val="24"/>
          <w:szCs w:val="24"/>
        </w:rPr>
        <w:t>However, we must now apportion (C) between the pre- and post-alignment PIPs:</w:t>
      </w:r>
    </w:p>
    <w:p w14:paraId="6009B663" w14:textId="77777777" w:rsidR="000517BD" w:rsidRPr="00B5536B" w:rsidRDefault="000517BD" w:rsidP="000517BD">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D"/>
      </w:tblPr>
      <w:tblGrid>
        <w:gridCol w:w="2254"/>
        <w:gridCol w:w="2254"/>
        <w:gridCol w:w="2254"/>
        <w:gridCol w:w="2254"/>
      </w:tblGrid>
      <w:tr w:rsidR="00FF0170" w14:paraId="11A04A66" w14:textId="77777777" w:rsidTr="007B7CA8">
        <w:tc>
          <w:tcPr>
            <w:tcW w:w="2254" w:type="dxa"/>
          </w:tcPr>
          <w:p w14:paraId="31A7678F"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The post alignment period is 272 </w:t>
            </w:r>
            <w:proofErr w:type="gramStart"/>
            <w:r>
              <w:rPr>
                <w:rFonts w:ascii="Trebuchet MS" w:eastAsiaTheme="minorEastAsia" w:hAnsi="Trebuchet MS" w:cs="Arial"/>
                <w:sz w:val="24"/>
                <w:szCs w:val="24"/>
              </w:rPr>
              <w:t>days,</w:t>
            </w:r>
            <w:proofErr w:type="gramEnd"/>
            <w:r>
              <w:rPr>
                <w:rFonts w:ascii="Trebuchet MS" w:eastAsiaTheme="minorEastAsia" w:hAnsi="Trebuchet MS" w:cs="Arial"/>
                <w:sz w:val="24"/>
                <w:szCs w:val="24"/>
              </w:rPr>
              <w:t xml:space="preserve"> therefore we multiply</w:t>
            </w:r>
          </w:p>
        </w:tc>
        <w:tc>
          <w:tcPr>
            <w:tcW w:w="2254" w:type="dxa"/>
          </w:tcPr>
          <w:p w14:paraId="7E3CA73F"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 times 272/371</w:t>
            </w:r>
          </w:p>
        </w:tc>
        <w:tc>
          <w:tcPr>
            <w:tcW w:w="2254" w:type="dxa"/>
          </w:tcPr>
          <w:p w14:paraId="77E914F8"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43D65C50" w14:textId="66072FC6"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£52,573.00</w:t>
            </w:r>
          </w:p>
        </w:tc>
      </w:tr>
    </w:tbl>
    <w:p w14:paraId="6FA6E747" w14:textId="77777777" w:rsidR="000517BD" w:rsidRPr="00B5536B" w:rsidRDefault="000517BD" w:rsidP="000517BD">
      <w:pPr>
        <w:spacing w:after="0"/>
        <w:rPr>
          <w:rFonts w:ascii="Trebuchet MS" w:hAnsi="Trebuchet MS" w:cs="Arial"/>
          <w:sz w:val="24"/>
          <w:szCs w:val="24"/>
        </w:rPr>
      </w:pPr>
    </w:p>
    <w:p w14:paraId="01AF8395" w14:textId="77777777" w:rsidR="00FF0170" w:rsidRPr="00354B69" w:rsidRDefault="00FF0170" w:rsidP="00FF0170">
      <w:pPr>
        <w:pStyle w:val="BodyText"/>
        <w:rPr>
          <w:rFonts w:ascii="Trebuchet MS" w:eastAsiaTheme="minorEastAsia" w:hAnsi="Trebuchet MS" w:cs="Arial"/>
          <w:sz w:val="24"/>
          <w:szCs w:val="24"/>
        </w:rPr>
      </w:pPr>
      <w:r w:rsidRPr="00354B69">
        <w:rPr>
          <w:rFonts w:ascii="Trebuchet MS" w:eastAsiaTheme="minorEastAsia" w:hAnsi="Trebuchet MS" w:cs="Arial"/>
          <w:sz w:val="24"/>
          <w:szCs w:val="24"/>
        </w:rPr>
        <w:t>The relevant period for pension accrual in the Teachers’ Pension Scheme in 2015/16 is 371 days.</w:t>
      </w:r>
    </w:p>
    <w:p w14:paraId="45579AB5" w14:textId="77777777" w:rsidR="00FF0170" w:rsidRDefault="00FF0170" w:rsidP="00FF0170">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Worked example E"/>
      </w:tblPr>
      <w:tblGrid>
        <w:gridCol w:w="2254"/>
        <w:gridCol w:w="2254"/>
        <w:gridCol w:w="2254"/>
        <w:gridCol w:w="2254"/>
      </w:tblGrid>
      <w:tr w:rsidR="00FF0170" w14:paraId="500F158F" w14:textId="77777777" w:rsidTr="007B7CA8">
        <w:tc>
          <w:tcPr>
            <w:tcW w:w="2254" w:type="dxa"/>
          </w:tcPr>
          <w:p w14:paraId="4CD6F8B5"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The pre alignment amount is now simply a matter of subtracting</w:t>
            </w:r>
          </w:p>
        </w:tc>
        <w:tc>
          <w:tcPr>
            <w:tcW w:w="2254" w:type="dxa"/>
          </w:tcPr>
          <w:p w14:paraId="6E101842" w14:textId="6777192D"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(C) </w:t>
            </w:r>
            <w:r w:rsidR="007B7CA8">
              <w:rPr>
                <w:rFonts w:ascii="Trebuchet MS" w:eastAsiaTheme="minorEastAsia" w:hAnsi="Trebuchet MS" w:cs="Arial"/>
                <w:sz w:val="24"/>
                <w:szCs w:val="24"/>
              </w:rPr>
              <w:t>minus</w:t>
            </w:r>
            <w:r>
              <w:rPr>
                <w:rFonts w:ascii="Trebuchet MS" w:eastAsiaTheme="minorEastAsia" w:hAnsi="Trebuchet MS" w:cs="Arial"/>
                <w:sz w:val="24"/>
                <w:szCs w:val="24"/>
              </w:rPr>
              <w:t xml:space="preserve"> (D)</w:t>
            </w:r>
          </w:p>
        </w:tc>
        <w:tc>
          <w:tcPr>
            <w:tcW w:w="2254" w:type="dxa"/>
          </w:tcPr>
          <w:p w14:paraId="7A7F9A61"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0C526591" w14:textId="5F8100C0"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£19,135.00</w:t>
            </w:r>
          </w:p>
        </w:tc>
      </w:tr>
    </w:tbl>
    <w:p w14:paraId="6DBAFD64" w14:textId="77777777" w:rsidR="00FF0170" w:rsidRDefault="00FF0170" w:rsidP="00FF0170">
      <w:pPr>
        <w:spacing w:after="0"/>
        <w:rPr>
          <w:rFonts w:ascii="Trebuchet MS" w:hAnsi="Trebuchet MS" w:cs="Arial"/>
          <w:b/>
          <w:bCs/>
          <w:sz w:val="24"/>
          <w:szCs w:val="24"/>
        </w:rPr>
      </w:pPr>
    </w:p>
    <w:p w14:paraId="3997DB7E" w14:textId="7306B324" w:rsidR="00FF0170" w:rsidRDefault="00FF0170" w:rsidP="00FF0170">
      <w:pPr>
        <w:pStyle w:val="BodyText"/>
        <w:spacing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Taking the pre-alignment PIP first, we have an Annual Allowance of £80,000 which we compare to the value of (E), which is the Pension Input Period Amount (PIA) for the pre-alignment PIP.</w:t>
      </w:r>
    </w:p>
    <w:p w14:paraId="631373C5" w14:textId="77777777" w:rsidR="00FF0170" w:rsidRPr="00354B69" w:rsidRDefault="00FF0170" w:rsidP="00FF0170">
      <w:pPr>
        <w:pStyle w:val="BodyText"/>
        <w:spacing w:line="266" w:lineRule="exact"/>
        <w:rPr>
          <w:rFonts w:ascii="Trebuchet MS" w:eastAsiaTheme="minorEastAsia" w:hAnsi="Trebuchet MS" w:cs="Arial"/>
          <w:sz w:val="24"/>
          <w:szCs w:val="24"/>
        </w:rPr>
      </w:pPr>
    </w:p>
    <w:p w14:paraId="11CC357C" w14:textId="77777777" w:rsidR="00FF0170" w:rsidRDefault="00FF0170" w:rsidP="00FF0170">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E"/>
      </w:tblPr>
      <w:tblGrid>
        <w:gridCol w:w="2254"/>
        <w:gridCol w:w="2254"/>
        <w:gridCol w:w="2254"/>
      </w:tblGrid>
      <w:tr w:rsidR="00FF0170" w14:paraId="671525D1" w14:textId="77777777" w:rsidTr="007B7CA8">
        <w:tc>
          <w:tcPr>
            <w:tcW w:w="2254" w:type="dxa"/>
          </w:tcPr>
          <w:p w14:paraId="622C9F2D" w14:textId="72FEAD58"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lastRenderedPageBreak/>
              <w:t>Carry forward Annual Allowance</w:t>
            </w:r>
          </w:p>
        </w:tc>
        <w:tc>
          <w:tcPr>
            <w:tcW w:w="2254" w:type="dxa"/>
          </w:tcPr>
          <w:p w14:paraId="64E365F9"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02CBFF7E"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£80,000.00</w:t>
            </w:r>
          </w:p>
        </w:tc>
      </w:tr>
      <w:tr w:rsidR="00FF0170" w14:paraId="5A2B029B" w14:textId="77777777" w:rsidTr="007B7CA8">
        <w:tc>
          <w:tcPr>
            <w:tcW w:w="2254" w:type="dxa"/>
          </w:tcPr>
          <w:p w14:paraId="3158A0BD" w14:textId="6BCFD0CA"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(E)</w:t>
            </w:r>
          </w:p>
        </w:tc>
        <w:tc>
          <w:tcPr>
            <w:tcW w:w="2254" w:type="dxa"/>
          </w:tcPr>
          <w:p w14:paraId="301B4D06" w14:textId="42E2D396" w:rsidR="00FF0170" w:rsidRDefault="007B7CA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2266BB45" w14:textId="3D283171"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£19,135.00</w:t>
            </w:r>
          </w:p>
        </w:tc>
      </w:tr>
      <w:tr w:rsidR="00FF0170" w14:paraId="28B6C1D4" w14:textId="77777777" w:rsidTr="007B7CA8">
        <w:tc>
          <w:tcPr>
            <w:tcW w:w="2254" w:type="dxa"/>
          </w:tcPr>
          <w:p w14:paraId="3F0FEB85" w14:textId="77777777" w:rsidR="00FF0170" w:rsidRDefault="00FF0170" w:rsidP="007B7CA8">
            <w:pPr>
              <w:pStyle w:val="BodyText"/>
              <w:spacing w:line="235" w:lineRule="auto"/>
              <w:rPr>
                <w:rFonts w:ascii="Trebuchet MS" w:eastAsiaTheme="minorEastAsia" w:hAnsi="Trebuchet MS" w:cs="Arial"/>
                <w:sz w:val="24"/>
                <w:szCs w:val="24"/>
              </w:rPr>
            </w:pPr>
          </w:p>
        </w:tc>
        <w:tc>
          <w:tcPr>
            <w:tcW w:w="2254" w:type="dxa"/>
          </w:tcPr>
          <w:p w14:paraId="60CB26C7"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6C9B9BD9" w14:textId="3220267B"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£60,865.00</w:t>
            </w:r>
          </w:p>
        </w:tc>
      </w:tr>
    </w:tbl>
    <w:p w14:paraId="0636AE5F" w14:textId="77777777" w:rsidR="00FF0170" w:rsidRDefault="00FF0170" w:rsidP="00FF0170">
      <w:pPr>
        <w:spacing w:after="0"/>
        <w:rPr>
          <w:rFonts w:ascii="Trebuchet MS" w:hAnsi="Trebuchet MS" w:cs="Arial"/>
          <w:b/>
          <w:bCs/>
          <w:sz w:val="24"/>
          <w:szCs w:val="24"/>
        </w:rPr>
      </w:pPr>
    </w:p>
    <w:p w14:paraId="7ACC2981" w14:textId="77777777" w:rsidR="00FF0170" w:rsidRPr="00354B69" w:rsidRDefault="00FF0170" w:rsidP="00FF0170">
      <w:pPr>
        <w:pStyle w:val="BodyText"/>
        <w:spacing w:line="235" w:lineRule="auto"/>
        <w:ind w:right="423"/>
        <w:rPr>
          <w:rFonts w:ascii="Trebuchet MS" w:eastAsiaTheme="minorEastAsia" w:hAnsi="Trebuchet MS" w:cs="Arial"/>
          <w:sz w:val="24"/>
          <w:szCs w:val="24"/>
        </w:rPr>
      </w:pPr>
      <w:r w:rsidRPr="00354B69">
        <w:rPr>
          <w:rFonts w:ascii="Trebuchet MS" w:eastAsiaTheme="minorEastAsia" w:hAnsi="Trebuchet MS" w:cs="Arial"/>
          <w:sz w:val="24"/>
          <w:szCs w:val="24"/>
        </w:rPr>
        <w:t xml:space="preserve">Since the accrual is less than the Annual Allowance of £80,000 for the pre-alignment </w:t>
      </w:r>
      <w:proofErr w:type="gramStart"/>
      <w:r w:rsidRPr="00354B69">
        <w:rPr>
          <w:rFonts w:ascii="Trebuchet MS" w:eastAsiaTheme="minorEastAsia" w:hAnsi="Trebuchet MS" w:cs="Arial"/>
          <w:sz w:val="24"/>
          <w:szCs w:val="24"/>
        </w:rPr>
        <w:t>mini PIP</w:t>
      </w:r>
      <w:proofErr w:type="gramEnd"/>
      <w:r w:rsidRPr="00354B69">
        <w:rPr>
          <w:rFonts w:ascii="Trebuchet MS" w:eastAsiaTheme="minorEastAsia" w:hAnsi="Trebuchet MS" w:cs="Arial"/>
          <w:sz w:val="24"/>
          <w:szCs w:val="24"/>
        </w:rPr>
        <w:t xml:space="preserve">, no tax charge is due. As the amount of unused Annual Allowance is more than £40,000, the member can carry forward the maximum £40,000 of this Annual Allowance to the second </w:t>
      </w:r>
      <w:proofErr w:type="gramStart"/>
      <w:r w:rsidRPr="00354B69">
        <w:rPr>
          <w:rFonts w:ascii="Trebuchet MS" w:eastAsiaTheme="minorEastAsia" w:hAnsi="Trebuchet MS" w:cs="Arial"/>
          <w:sz w:val="24"/>
          <w:szCs w:val="24"/>
        </w:rPr>
        <w:t>mini PIP</w:t>
      </w:r>
      <w:proofErr w:type="gramEnd"/>
      <w:r w:rsidRPr="00354B69">
        <w:rPr>
          <w:rFonts w:ascii="Trebuchet MS" w:eastAsiaTheme="minorEastAsia" w:hAnsi="Trebuchet MS" w:cs="Arial"/>
          <w:sz w:val="24"/>
          <w:szCs w:val="24"/>
        </w:rPr>
        <w:t>, i.e. the post-alignment PIP, together with any previous unused Annual Allowance.</w:t>
      </w:r>
    </w:p>
    <w:p w14:paraId="05614682" w14:textId="77777777" w:rsidR="00FF0170" w:rsidRPr="00354B69" w:rsidRDefault="00FF0170" w:rsidP="00FF0170">
      <w:pPr>
        <w:pStyle w:val="BodyText"/>
        <w:spacing w:before="6"/>
        <w:rPr>
          <w:rFonts w:ascii="Trebuchet MS" w:eastAsiaTheme="minorEastAsia" w:hAnsi="Trebuchet MS" w:cs="Arial"/>
          <w:sz w:val="24"/>
          <w:szCs w:val="24"/>
        </w:rPr>
      </w:pPr>
    </w:p>
    <w:p w14:paraId="7FDA9A73" w14:textId="77777777" w:rsidR="00FF0170" w:rsidRPr="00354B69" w:rsidRDefault="00FF0170" w:rsidP="00FF0170">
      <w:pPr>
        <w:pStyle w:val="BodyText"/>
        <w:spacing w:before="1"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 xml:space="preserve">In this post-alignment </w:t>
      </w:r>
      <w:proofErr w:type="gramStart"/>
      <w:r w:rsidRPr="00354B69">
        <w:rPr>
          <w:rFonts w:ascii="Trebuchet MS" w:eastAsiaTheme="minorEastAsia" w:hAnsi="Trebuchet MS" w:cs="Arial"/>
          <w:sz w:val="24"/>
          <w:szCs w:val="24"/>
        </w:rPr>
        <w:t>PIP</w:t>
      </w:r>
      <w:proofErr w:type="gramEnd"/>
      <w:r w:rsidRPr="00354B69">
        <w:rPr>
          <w:rFonts w:ascii="Trebuchet MS" w:eastAsiaTheme="minorEastAsia" w:hAnsi="Trebuchet MS" w:cs="Arial"/>
          <w:sz w:val="24"/>
          <w:szCs w:val="24"/>
        </w:rPr>
        <w:t xml:space="preserve"> we find that the pension accrual is higher than the Annual Allowance Carried</w:t>
      </w:r>
      <w:r>
        <w:rPr>
          <w:rFonts w:ascii="Trebuchet MS" w:eastAsiaTheme="minorEastAsia" w:hAnsi="Trebuchet MS" w:cs="Arial"/>
          <w:sz w:val="24"/>
          <w:szCs w:val="24"/>
        </w:rPr>
        <w:t xml:space="preserve"> </w:t>
      </w:r>
      <w:r w:rsidRPr="00354B69">
        <w:rPr>
          <w:rFonts w:ascii="Trebuchet MS" w:eastAsiaTheme="minorEastAsia" w:hAnsi="Trebuchet MS" w:cs="Arial"/>
          <w:sz w:val="24"/>
          <w:szCs w:val="24"/>
        </w:rPr>
        <w:t>forward from the pre-alignment mini PIP.</w:t>
      </w:r>
    </w:p>
    <w:p w14:paraId="00643AF2" w14:textId="77777777" w:rsidR="00FF0170" w:rsidRDefault="00FF0170" w:rsidP="00FF0170">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D"/>
      </w:tblPr>
      <w:tblGrid>
        <w:gridCol w:w="2254"/>
        <w:gridCol w:w="2254"/>
        <w:gridCol w:w="2254"/>
      </w:tblGrid>
      <w:tr w:rsidR="00FF0170" w14:paraId="025747A0" w14:textId="77777777" w:rsidTr="007B7CA8">
        <w:tc>
          <w:tcPr>
            <w:tcW w:w="2254" w:type="dxa"/>
          </w:tcPr>
          <w:p w14:paraId="2036117C"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55498509"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00817AF9"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£40,000.00</w:t>
            </w:r>
          </w:p>
        </w:tc>
      </w:tr>
      <w:tr w:rsidR="00FF0170" w14:paraId="745B6631" w14:textId="77777777" w:rsidTr="007B7CA8">
        <w:tc>
          <w:tcPr>
            <w:tcW w:w="2254" w:type="dxa"/>
          </w:tcPr>
          <w:p w14:paraId="69637C32" w14:textId="6D70BFC1"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(D)</w:t>
            </w:r>
          </w:p>
        </w:tc>
        <w:tc>
          <w:tcPr>
            <w:tcW w:w="2254" w:type="dxa"/>
          </w:tcPr>
          <w:p w14:paraId="28A082E9" w14:textId="1F51A582" w:rsidR="00FF0170" w:rsidRDefault="007B7CA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30CAEFB9" w14:textId="5C133C18"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£52,573.00</w:t>
            </w:r>
          </w:p>
        </w:tc>
      </w:tr>
      <w:tr w:rsidR="00FF0170" w14:paraId="59C6011A" w14:textId="77777777" w:rsidTr="007B7CA8">
        <w:tc>
          <w:tcPr>
            <w:tcW w:w="2254" w:type="dxa"/>
          </w:tcPr>
          <w:p w14:paraId="716C6BC5" w14:textId="77777777" w:rsidR="00FF0170" w:rsidRDefault="00FF0170" w:rsidP="007B7CA8">
            <w:pPr>
              <w:pStyle w:val="BodyText"/>
              <w:spacing w:line="235" w:lineRule="auto"/>
              <w:rPr>
                <w:rFonts w:ascii="Trebuchet MS" w:eastAsiaTheme="minorEastAsia" w:hAnsi="Trebuchet MS" w:cs="Arial"/>
                <w:sz w:val="24"/>
                <w:szCs w:val="24"/>
              </w:rPr>
            </w:pPr>
          </w:p>
        </w:tc>
        <w:tc>
          <w:tcPr>
            <w:tcW w:w="2254" w:type="dxa"/>
          </w:tcPr>
          <w:p w14:paraId="676F5C13"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362C3A51" w14:textId="460AB834"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-£12,573.00</w:t>
            </w:r>
          </w:p>
        </w:tc>
      </w:tr>
    </w:tbl>
    <w:p w14:paraId="1C252DD2" w14:textId="77777777" w:rsidR="00FF0170" w:rsidRDefault="00FF0170" w:rsidP="00FF0170">
      <w:pPr>
        <w:spacing w:after="0"/>
        <w:rPr>
          <w:rFonts w:ascii="Trebuchet MS" w:hAnsi="Trebuchet MS" w:cs="Arial"/>
          <w:b/>
          <w:bCs/>
          <w:sz w:val="24"/>
          <w:szCs w:val="24"/>
        </w:rPr>
      </w:pPr>
    </w:p>
    <w:p w14:paraId="595B8FEE" w14:textId="77777777" w:rsidR="00FF0170" w:rsidRPr="00354B69" w:rsidRDefault="00FF0170" w:rsidP="00FF0170">
      <w:pPr>
        <w:pStyle w:val="BodyText"/>
        <w:spacing w:before="232" w:line="235" w:lineRule="auto"/>
        <w:ind w:right="181"/>
        <w:rPr>
          <w:rFonts w:ascii="Trebuchet MS" w:eastAsiaTheme="minorEastAsia" w:hAnsi="Trebuchet MS" w:cs="Arial"/>
          <w:sz w:val="24"/>
          <w:szCs w:val="24"/>
        </w:rPr>
      </w:pPr>
      <w:r w:rsidRPr="00354B69">
        <w:rPr>
          <w:rFonts w:ascii="Trebuchet MS" w:eastAsiaTheme="minorEastAsia" w:hAnsi="Trebuchet MS" w:cs="Arial"/>
          <w:sz w:val="24"/>
          <w:szCs w:val="24"/>
        </w:rPr>
        <w:t>In these circumstances, the member may be able to utilise any unused Annual Allowance from the previous three full tax years in order to reduce or avoid the tax charge that would otherwise be payable.</w:t>
      </w:r>
    </w:p>
    <w:p w14:paraId="28AD719B" w14:textId="77777777" w:rsidR="00FF0170" w:rsidRPr="00354B69" w:rsidRDefault="00FF0170" w:rsidP="00FF0170">
      <w:pPr>
        <w:pStyle w:val="BodyText"/>
        <w:spacing w:before="5"/>
        <w:rPr>
          <w:rFonts w:ascii="Trebuchet MS" w:eastAsiaTheme="minorEastAsia" w:hAnsi="Trebuchet MS" w:cs="Arial"/>
          <w:sz w:val="24"/>
          <w:szCs w:val="24"/>
        </w:rPr>
      </w:pPr>
    </w:p>
    <w:p w14:paraId="2F2D6809" w14:textId="01FDD345" w:rsidR="00FF0170" w:rsidRPr="00FF0170" w:rsidRDefault="00FF0170" w:rsidP="00FF0170">
      <w:pPr>
        <w:pStyle w:val="BodyText"/>
        <w:spacing w:line="266" w:lineRule="exact"/>
        <w:rPr>
          <w:rFonts w:ascii="Trebuchet MS" w:eastAsiaTheme="minorEastAsia" w:hAnsi="Trebuchet MS" w:cs="Arial"/>
          <w:sz w:val="24"/>
          <w:szCs w:val="24"/>
        </w:rPr>
      </w:pPr>
      <w:r w:rsidRPr="00FF0170">
        <w:rPr>
          <w:rFonts w:ascii="Trebuchet MS" w:eastAsiaTheme="minorEastAsia" w:hAnsi="Trebuchet MS" w:cs="Arial"/>
          <w:sz w:val="24"/>
          <w:szCs w:val="24"/>
        </w:rPr>
        <w:t>Assuming the member had no unused carry forward available, a tax charge would be payable on the £12,573.00 excess accrual at the member’s marginal rate of income tax.</w:t>
      </w:r>
    </w:p>
    <w:p w14:paraId="45F914FC" w14:textId="19C69DAD" w:rsidR="00FF0170" w:rsidRDefault="00FF0170" w:rsidP="00FF0170">
      <w:pPr>
        <w:rPr>
          <w:rFonts w:ascii="Trebuchet MS" w:hAnsi="Trebuchet MS" w:cs="Arial"/>
          <w:b/>
          <w:bCs/>
          <w:sz w:val="24"/>
          <w:szCs w:val="24"/>
        </w:rPr>
      </w:pPr>
    </w:p>
    <w:p w14:paraId="739BBC21" w14:textId="77777777" w:rsidR="00FF0170" w:rsidRPr="00FF0170" w:rsidRDefault="00FF0170" w:rsidP="00FF0170">
      <w:pPr>
        <w:rPr>
          <w:rFonts w:ascii="Trebuchet MS" w:eastAsiaTheme="majorEastAsia" w:hAnsi="Trebuchet MS" w:cstheme="majorBidi"/>
          <w:b/>
          <w:bCs/>
          <w:color w:val="000000" w:themeColor="text1"/>
          <w:sz w:val="28"/>
        </w:rPr>
      </w:pPr>
    </w:p>
    <w:p w14:paraId="71037D89" w14:textId="77777777" w:rsidR="000517BD" w:rsidRPr="00B5536B" w:rsidRDefault="000517BD" w:rsidP="000517BD">
      <w:pPr>
        <w:spacing w:after="0"/>
        <w:rPr>
          <w:rFonts w:ascii="Trebuchet MS" w:hAnsi="Trebuchet MS" w:cs="Arial"/>
          <w:sz w:val="24"/>
          <w:szCs w:val="24"/>
        </w:rPr>
      </w:pPr>
    </w:p>
    <w:p w14:paraId="2DF3DC98" w14:textId="77777777" w:rsidR="000517BD" w:rsidRPr="00B5536B" w:rsidRDefault="000517BD" w:rsidP="000517BD">
      <w:pPr>
        <w:spacing w:after="0"/>
        <w:rPr>
          <w:rFonts w:ascii="Trebuchet MS" w:hAnsi="Trebuchet MS" w:cs="Arial"/>
          <w:sz w:val="24"/>
          <w:szCs w:val="24"/>
        </w:rPr>
      </w:pPr>
    </w:p>
    <w:p w14:paraId="7F627560" w14:textId="77777777" w:rsidR="000517BD" w:rsidRPr="00B5536B" w:rsidRDefault="000517BD" w:rsidP="000517BD">
      <w:pPr>
        <w:spacing w:after="0"/>
        <w:rPr>
          <w:rFonts w:ascii="Trebuchet MS" w:hAnsi="Trebuchet MS" w:cs="Arial"/>
          <w:sz w:val="24"/>
          <w:szCs w:val="24"/>
        </w:rPr>
      </w:pPr>
    </w:p>
    <w:p w14:paraId="7F3DF2FC" w14:textId="77777777" w:rsidR="000517BD" w:rsidRPr="00B5536B" w:rsidRDefault="000517BD" w:rsidP="000517BD">
      <w:pPr>
        <w:spacing w:after="0"/>
        <w:rPr>
          <w:rFonts w:ascii="Trebuchet MS" w:hAnsi="Trebuchet MS" w:cs="Arial"/>
          <w:sz w:val="24"/>
          <w:szCs w:val="24"/>
        </w:rPr>
      </w:pPr>
    </w:p>
    <w:p w14:paraId="069FAB5B" w14:textId="77777777" w:rsidR="000517BD" w:rsidRPr="00B5536B" w:rsidRDefault="000517BD" w:rsidP="000517BD">
      <w:pPr>
        <w:spacing w:after="0"/>
        <w:rPr>
          <w:rFonts w:ascii="Trebuchet MS" w:hAnsi="Trebuchet MS" w:cs="Arial"/>
          <w:sz w:val="24"/>
          <w:szCs w:val="24"/>
        </w:rPr>
      </w:pPr>
    </w:p>
    <w:p w14:paraId="367D74A3" w14:textId="77777777" w:rsidR="000517BD" w:rsidRPr="00B5536B" w:rsidRDefault="000517BD" w:rsidP="000517BD">
      <w:pPr>
        <w:spacing w:after="0"/>
        <w:rPr>
          <w:rFonts w:ascii="Trebuchet MS" w:hAnsi="Trebuchet MS" w:cs="Arial"/>
          <w:sz w:val="24"/>
          <w:szCs w:val="24"/>
        </w:rPr>
      </w:pPr>
    </w:p>
    <w:p w14:paraId="05F05BFF" w14:textId="77777777" w:rsidR="000517BD" w:rsidRPr="00B5536B" w:rsidRDefault="000517BD" w:rsidP="000517BD">
      <w:pPr>
        <w:spacing w:after="0"/>
        <w:rPr>
          <w:rFonts w:ascii="Trebuchet MS" w:hAnsi="Trebuchet MS" w:cs="Arial"/>
          <w:sz w:val="24"/>
          <w:szCs w:val="24"/>
        </w:rPr>
      </w:pPr>
    </w:p>
    <w:p w14:paraId="710603C0" w14:textId="77777777" w:rsidR="000517BD" w:rsidRPr="00B5536B" w:rsidRDefault="000517BD" w:rsidP="000517BD">
      <w:pPr>
        <w:spacing w:after="0"/>
        <w:rPr>
          <w:rFonts w:ascii="Trebuchet MS" w:hAnsi="Trebuchet MS" w:cs="Arial"/>
          <w:sz w:val="24"/>
          <w:szCs w:val="24"/>
        </w:rPr>
      </w:pPr>
    </w:p>
    <w:p w14:paraId="0ECACCD9" w14:textId="77777777" w:rsidR="000517BD" w:rsidRPr="00B5536B" w:rsidRDefault="000517BD" w:rsidP="000517BD">
      <w:pPr>
        <w:spacing w:after="0"/>
        <w:rPr>
          <w:rFonts w:ascii="Trebuchet MS" w:hAnsi="Trebuchet MS" w:cs="Arial"/>
          <w:sz w:val="24"/>
          <w:szCs w:val="24"/>
        </w:rPr>
      </w:pPr>
    </w:p>
    <w:p w14:paraId="15214A1F" w14:textId="77777777" w:rsidR="000517BD" w:rsidRPr="00B5536B" w:rsidRDefault="000517BD" w:rsidP="000517BD">
      <w:pPr>
        <w:spacing w:after="0"/>
        <w:rPr>
          <w:rFonts w:ascii="Trebuchet MS" w:hAnsi="Trebuchet MS" w:cs="Arial"/>
          <w:sz w:val="24"/>
          <w:szCs w:val="24"/>
        </w:rPr>
      </w:pPr>
    </w:p>
    <w:p w14:paraId="39253DF6" w14:textId="77777777" w:rsidR="000517BD" w:rsidRPr="00B5536B" w:rsidRDefault="000517BD" w:rsidP="000517BD">
      <w:pPr>
        <w:spacing w:after="0"/>
        <w:rPr>
          <w:rFonts w:ascii="Trebuchet MS" w:hAnsi="Trebuchet MS" w:cs="Arial"/>
          <w:sz w:val="24"/>
          <w:szCs w:val="24"/>
        </w:rPr>
      </w:pPr>
    </w:p>
    <w:p w14:paraId="31DF2C3C" w14:textId="77777777" w:rsidR="007B7CA8" w:rsidRDefault="007B7CA8" w:rsidP="007B7CA8">
      <w:pPr>
        <w:pStyle w:val="Heading3"/>
        <w:numPr>
          <w:ilvl w:val="0"/>
          <w:numId w:val="0"/>
        </w:numPr>
      </w:pPr>
    </w:p>
    <w:p w14:paraId="3FB23F7D" w14:textId="540C006F" w:rsidR="00FF0170" w:rsidRPr="00B5536B" w:rsidRDefault="00F84F84" w:rsidP="007B7CA8">
      <w:pPr>
        <w:pStyle w:val="Heading3"/>
        <w:numPr>
          <w:ilvl w:val="0"/>
          <w:numId w:val="0"/>
        </w:numPr>
      </w:pPr>
      <w:r>
        <w:t>Career average</w:t>
      </w:r>
      <w:r w:rsidR="00FF0170">
        <w:t xml:space="preserve"> (Normal Annual Allowance)</w:t>
      </w:r>
    </w:p>
    <w:p w14:paraId="28990344" w14:textId="2DB6EC33" w:rsidR="00FF0170" w:rsidRPr="00FF0170" w:rsidRDefault="00FF0170" w:rsidP="00FF0170">
      <w:pPr>
        <w:pStyle w:val="BodyText"/>
        <w:spacing w:before="237" w:line="235" w:lineRule="auto"/>
        <w:ind w:right="181"/>
        <w:rPr>
          <w:rFonts w:ascii="Trebuchet MS" w:eastAsiaTheme="minorEastAsia" w:hAnsi="Trebuchet MS" w:cs="Arial"/>
          <w:sz w:val="24"/>
          <w:szCs w:val="24"/>
        </w:rPr>
      </w:pPr>
      <w:r w:rsidRPr="00FF0170">
        <w:rPr>
          <w:rFonts w:ascii="Trebuchet MS" w:eastAsiaTheme="minorEastAsia" w:hAnsi="Trebuchet MS" w:cs="Arial"/>
          <w:sz w:val="24"/>
          <w:szCs w:val="24"/>
        </w:rPr>
        <w:t xml:space="preserve">For those new members who have joined on or after 1 April 2015, they will have </w:t>
      </w:r>
      <w:r w:rsidR="00F84F84">
        <w:rPr>
          <w:rFonts w:ascii="Trebuchet MS" w:eastAsiaTheme="minorEastAsia" w:hAnsi="Trebuchet MS" w:cs="Arial"/>
          <w:sz w:val="24"/>
          <w:szCs w:val="24"/>
        </w:rPr>
        <w:t>career average</w:t>
      </w:r>
      <w:r w:rsidRPr="00FF0170">
        <w:rPr>
          <w:rFonts w:ascii="Trebuchet MS" w:eastAsiaTheme="minorEastAsia" w:hAnsi="Trebuchet MS" w:cs="Arial"/>
          <w:sz w:val="24"/>
          <w:szCs w:val="24"/>
        </w:rPr>
        <w:t xml:space="preserve"> only service. Assuming that the same member joined on 1 April 2015, because the ‘Opening’ PIP period is also 1 April 2015, there will be no service accrued, the calculation is therefore:</w:t>
      </w:r>
    </w:p>
    <w:p w14:paraId="111F1FD2" w14:textId="77777777" w:rsidR="00FF0170" w:rsidRPr="00B5536B" w:rsidRDefault="00FF0170" w:rsidP="00FF0170">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tblGrid>
      <w:tr w:rsidR="00FF0170" w:rsidRPr="00354B69" w14:paraId="4C109BAC" w14:textId="77777777" w:rsidTr="007B7CA8">
        <w:tc>
          <w:tcPr>
            <w:tcW w:w="1255" w:type="dxa"/>
          </w:tcPr>
          <w:p w14:paraId="72148624"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Years</w:t>
            </w:r>
          </w:p>
        </w:tc>
        <w:tc>
          <w:tcPr>
            <w:tcW w:w="1233" w:type="dxa"/>
          </w:tcPr>
          <w:p w14:paraId="186AFE87"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Days</w:t>
            </w:r>
          </w:p>
        </w:tc>
        <w:tc>
          <w:tcPr>
            <w:tcW w:w="1317" w:type="dxa"/>
          </w:tcPr>
          <w:p w14:paraId="5BB346CD"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xml:space="preserve">Accrual </w:t>
            </w:r>
          </w:p>
        </w:tc>
        <w:tc>
          <w:tcPr>
            <w:tcW w:w="1307" w:type="dxa"/>
          </w:tcPr>
          <w:p w14:paraId="07B00470"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Salary</w:t>
            </w:r>
          </w:p>
        </w:tc>
        <w:tc>
          <w:tcPr>
            <w:tcW w:w="1400" w:type="dxa"/>
          </w:tcPr>
          <w:p w14:paraId="06A6E7A0"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Pension</w:t>
            </w:r>
          </w:p>
        </w:tc>
      </w:tr>
      <w:tr w:rsidR="00FF0170" w:rsidRPr="00354B69" w14:paraId="4BC3D59E" w14:textId="77777777" w:rsidTr="007B7CA8">
        <w:tc>
          <w:tcPr>
            <w:tcW w:w="1255" w:type="dxa"/>
          </w:tcPr>
          <w:p w14:paraId="3430F851" w14:textId="53079839" w:rsidR="00FF0170" w:rsidRPr="00354B69" w:rsidRDefault="00FF0170" w:rsidP="007B7CA8">
            <w:pPr>
              <w:pStyle w:val="BodyText"/>
              <w:rPr>
                <w:rFonts w:ascii="Trebuchet MS" w:hAnsi="Trebuchet MS"/>
                <w:sz w:val="24"/>
                <w:szCs w:val="24"/>
              </w:rPr>
            </w:pPr>
            <w:r>
              <w:rPr>
                <w:rFonts w:ascii="Trebuchet MS" w:hAnsi="Trebuchet MS"/>
                <w:sz w:val="24"/>
                <w:szCs w:val="24"/>
              </w:rPr>
              <w:t>0</w:t>
            </w:r>
          </w:p>
        </w:tc>
        <w:tc>
          <w:tcPr>
            <w:tcW w:w="1233" w:type="dxa"/>
          </w:tcPr>
          <w:p w14:paraId="55B3054E" w14:textId="51D6A513" w:rsidR="00FF0170" w:rsidRPr="00354B69" w:rsidRDefault="00FF0170" w:rsidP="007B7CA8">
            <w:pPr>
              <w:pStyle w:val="BodyText"/>
              <w:rPr>
                <w:rFonts w:ascii="Trebuchet MS" w:hAnsi="Trebuchet MS"/>
                <w:sz w:val="24"/>
                <w:szCs w:val="24"/>
              </w:rPr>
            </w:pPr>
            <w:r>
              <w:rPr>
                <w:rFonts w:ascii="Trebuchet MS" w:hAnsi="Trebuchet MS"/>
                <w:sz w:val="24"/>
                <w:szCs w:val="24"/>
              </w:rPr>
              <w:t>0</w:t>
            </w:r>
          </w:p>
        </w:tc>
        <w:tc>
          <w:tcPr>
            <w:tcW w:w="1317" w:type="dxa"/>
          </w:tcPr>
          <w:p w14:paraId="4FDF5EEC" w14:textId="626E781F" w:rsidR="00FF0170" w:rsidRPr="00354B69" w:rsidRDefault="00FF0170" w:rsidP="007B7CA8">
            <w:pPr>
              <w:pStyle w:val="BodyText"/>
              <w:rPr>
                <w:rFonts w:ascii="Trebuchet MS" w:hAnsi="Trebuchet MS"/>
                <w:sz w:val="24"/>
                <w:szCs w:val="24"/>
              </w:rPr>
            </w:pPr>
            <w:r>
              <w:rPr>
                <w:rFonts w:ascii="Trebuchet MS" w:hAnsi="Trebuchet MS"/>
                <w:sz w:val="24"/>
                <w:szCs w:val="24"/>
              </w:rPr>
              <w:t>1/57 times</w:t>
            </w:r>
          </w:p>
        </w:tc>
        <w:tc>
          <w:tcPr>
            <w:tcW w:w="1307" w:type="dxa"/>
          </w:tcPr>
          <w:p w14:paraId="4749588E" w14:textId="77777777" w:rsidR="00FF0170" w:rsidRPr="00354B69" w:rsidRDefault="00FF0170" w:rsidP="007B7CA8">
            <w:pPr>
              <w:pStyle w:val="BodyText"/>
              <w:rPr>
                <w:rFonts w:ascii="Trebuchet MS" w:hAnsi="Trebuchet MS"/>
                <w:sz w:val="24"/>
                <w:szCs w:val="24"/>
              </w:rPr>
            </w:pPr>
            <w:r>
              <w:rPr>
                <w:rFonts w:ascii="Trebuchet MS" w:hAnsi="Trebuchet MS"/>
                <w:sz w:val="24"/>
                <w:szCs w:val="24"/>
              </w:rPr>
              <w:t>£110,000</w:t>
            </w:r>
          </w:p>
        </w:tc>
        <w:tc>
          <w:tcPr>
            <w:tcW w:w="1400" w:type="dxa"/>
          </w:tcPr>
          <w:p w14:paraId="63D70ABD" w14:textId="6FAC69CB"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xml:space="preserve">= </w:t>
            </w:r>
            <w:r>
              <w:rPr>
                <w:rFonts w:ascii="Trebuchet MS" w:hAnsi="Trebuchet MS"/>
                <w:sz w:val="24"/>
                <w:szCs w:val="24"/>
              </w:rPr>
              <w:t>£0.00</w:t>
            </w:r>
          </w:p>
        </w:tc>
      </w:tr>
    </w:tbl>
    <w:p w14:paraId="32E6E9E3" w14:textId="77777777" w:rsidR="00FF0170" w:rsidRPr="00B5536B" w:rsidRDefault="00FF0170" w:rsidP="00FF0170">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A"/>
      </w:tblPr>
      <w:tblGrid>
        <w:gridCol w:w="2254"/>
        <w:gridCol w:w="2254"/>
        <w:gridCol w:w="2254"/>
        <w:gridCol w:w="2254"/>
      </w:tblGrid>
      <w:tr w:rsidR="00FF0170" w14:paraId="1EED816C" w14:textId="77777777" w:rsidTr="007B7CA8">
        <w:tc>
          <w:tcPr>
            <w:tcW w:w="2254" w:type="dxa"/>
          </w:tcPr>
          <w:p w14:paraId="5FA77AFC"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Annual Allowance Opening Value</w:t>
            </w:r>
          </w:p>
        </w:tc>
        <w:tc>
          <w:tcPr>
            <w:tcW w:w="2254" w:type="dxa"/>
          </w:tcPr>
          <w:p w14:paraId="3726075D"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48F55141" w14:textId="64A4D1B8"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£0.00) times 1.025 = </w:t>
            </w:r>
          </w:p>
        </w:tc>
        <w:tc>
          <w:tcPr>
            <w:tcW w:w="2254" w:type="dxa"/>
          </w:tcPr>
          <w:p w14:paraId="063AF59F" w14:textId="0B42FFB4"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£0.00</w:t>
            </w:r>
          </w:p>
        </w:tc>
      </w:tr>
    </w:tbl>
    <w:p w14:paraId="111D16E4" w14:textId="77777777" w:rsidR="00F06EEF" w:rsidRPr="00FF0170" w:rsidRDefault="00F06EEF" w:rsidP="000517BD">
      <w:pPr>
        <w:spacing w:after="0"/>
        <w:rPr>
          <w:rFonts w:ascii="Trebuchet MS" w:hAnsi="Trebuchet MS" w:cs="Arial"/>
          <w:sz w:val="24"/>
          <w:szCs w:val="24"/>
        </w:rPr>
      </w:pPr>
    </w:p>
    <w:p w14:paraId="6B3C0679" w14:textId="77777777" w:rsidR="00FF0170" w:rsidRDefault="00FF0170" w:rsidP="00FF0170">
      <w:pPr>
        <w:pStyle w:val="BodyText"/>
      </w:pPr>
      <w:r w:rsidRPr="00FF0170">
        <w:rPr>
          <w:rFonts w:ascii="Trebuchet MS" w:eastAsiaTheme="minorEastAsia" w:hAnsi="Trebuchet MS" w:cs="Arial"/>
          <w:sz w:val="24"/>
          <w:szCs w:val="24"/>
        </w:rPr>
        <w:t>(</w:t>
      </w:r>
      <w:proofErr w:type="gramStart"/>
      <w:r w:rsidRPr="00FF0170">
        <w:rPr>
          <w:rFonts w:ascii="Trebuchet MS" w:eastAsiaTheme="minorEastAsia" w:hAnsi="Trebuchet MS" w:cs="Arial"/>
          <w:sz w:val="24"/>
          <w:szCs w:val="24"/>
        </w:rPr>
        <w:t>assume</w:t>
      </w:r>
      <w:proofErr w:type="gramEnd"/>
      <w:r w:rsidRPr="00FF0170">
        <w:rPr>
          <w:rFonts w:ascii="Trebuchet MS" w:eastAsiaTheme="minorEastAsia" w:hAnsi="Trebuchet MS" w:cs="Arial"/>
          <w:sz w:val="24"/>
          <w:szCs w:val="24"/>
        </w:rPr>
        <w:t xml:space="preserve"> for illustration purposes CPI 1.4% plus in service revaluation of 1.6%)</w:t>
      </w:r>
    </w:p>
    <w:p w14:paraId="342BB044" w14:textId="77777777" w:rsidR="00FF0170" w:rsidRPr="00B5536B" w:rsidRDefault="00FF0170" w:rsidP="00FF0170">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example "/>
        <w:tblDescription w:val="Calculation for Annual Allowance purposes."/>
      </w:tblPr>
      <w:tblGrid>
        <w:gridCol w:w="1255"/>
        <w:gridCol w:w="1233"/>
        <w:gridCol w:w="1317"/>
        <w:gridCol w:w="1307"/>
        <w:gridCol w:w="1400"/>
      </w:tblGrid>
      <w:tr w:rsidR="00FF0170" w:rsidRPr="00354B69" w14:paraId="41CC4486" w14:textId="77777777" w:rsidTr="007B7CA8">
        <w:tc>
          <w:tcPr>
            <w:tcW w:w="1255" w:type="dxa"/>
          </w:tcPr>
          <w:p w14:paraId="0B15F779"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Years</w:t>
            </w:r>
          </w:p>
        </w:tc>
        <w:tc>
          <w:tcPr>
            <w:tcW w:w="1233" w:type="dxa"/>
          </w:tcPr>
          <w:p w14:paraId="64C39D78"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Days</w:t>
            </w:r>
          </w:p>
        </w:tc>
        <w:tc>
          <w:tcPr>
            <w:tcW w:w="1317" w:type="dxa"/>
          </w:tcPr>
          <w:p w14:paraId="3F7CED7E"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xml:space="preserve">Accrual </w:t>
            </w:r>
          </w:p>
        </w:tc>
        <w:tc>
          <w:tcPr>
            <w:tcW w:w="1307" w:type="dxa"/>
          </w:tcPr>
          <w:p w14:paraId="36AFE001"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Salary</w:t>
            </w:r>
          </w:p>
        </w:tc>
        <w:tc>
          <w:tcPr>
            <w:tcW w:w="1400" w:type="dxa"/>
          </w:tcPr>
          <w:p w14:paraId="1431490D" w14:textId="77777777"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Pension</w:t>
            </w:r>
          </w:p>
        </w:tc>
      </w:tr>
      <w:tr w:rsidR="00FF0170" w:rsidRPr="00354B69" w14:paraId="12C4444E" w14:textId="77777777" w:rsidTr="007B7CA8">
        <w:tc>
          <w:tcPr>
            <w:tcW w:w="1255" w:type="dxa"/>
          </w:tcPr>
          <w:p w14:paraId="546DA97C" w14:textId="0A869CB1" w:rsidR="00FF0170" w:rsidRPr="00354B69" w:rsidRDefault="00FF0170" w:rsidP="007B7CA8">
            <w:pPr>
              <w:pStyle w:val="BodyText"/>
              <w:rPr>
                <w:rFonts w:ascii="Trebuchet MS" w:hAnsi="Trebuchet MS"/>
                <w:sz w:val="24"/>
                <w:szCs w:val="24"/>
              </w:rPr>
            </w:pPr>
            <w:r>
              <w:rPr>
                <w:rFonts w:ascii="Trebuchet MS" w:hAnsi="Trebuchet MS"/>
                <w:sz w:val="24"/>
                <w:szCs w:val="24"/>
              </w:rPr>
              <w:t>1</w:t>
            </w:r>
          </w:p>
        </w:tc>
        <w:tc>
          <w:tcPr>
            <w:tcW w:w="1233" w:type="dxa"/>
          </w:tcPr>
          <w:p w14:paraId="0E0BEDF7" w14:textId="54386F67" w:rsidR="00FF0170" w:rsidRPr="00354B69" w:rsidRDefault="00FF0170" w:rsidP="007B7CA8">
            <w:pPr>
              <w:pStyle w:val="BodyText"/>
              <w:rPr>
                <w:rFonts w:ascii="Trebuchet MS" w:hAnsi="Trebuchet MS"/>
                <w:sz w:val="24"/>
                <w:szCs w:val="24"/>
              </w:rPr>
            </w:pPr>
            <w:r>
              <w:rPr>
                <w:rFonts w:ascii="Trebuchet MS" w:hAnsi="Trebuchet MS"/>
                <w:sz w:val="24"/>
                <w:szCs w:val="24"/>
              </w:rPr>
              <w:t>1</w:t>
            </w:r>
          </w:p>
        </w:tc>
        <w:tc>
          <w:tcPr>
            <w:tcW w:w="1317" w:type="dxa"/>
          </w:tcPr>
          <w:p w14:paraId="7AB4D021" w14:textId="77777777" w:rsidR="00FF0170" w:rsidRPr="00354B69" w:rsidRDefault="00FF0170" w:rsidP="007B7CA8">
            <w:pPr>
              <w:pStyle w:val="BodyText"/>
              <w:rPr>
                <w:rFonts w:ascii="Trebuchet MS" w:hAnsi="Trebuchet MS"/>
                <w:sz w:val="24"/>
                <w:szCs w:val="24"/>
              </w:rPr>
            </w:pPr>
            <w:r>
              <w:rPr>
                <w:rFonts w:ascii="Trebuchet MS" w:hAnsi="Trebuchet MS"/>
                <w:sz w:val="24"/>
                <w:szCs w:val="24"/>
              </w:rPr>
              <w:t>1/57 times</w:t>
            </w:r>
          </w:p>
        </w:tc>
        <w:tc>
          <w:tcPr>
            <w:tcW w:w="1307" w:type="dxa"/>
          </w:tcPr>
          <w:p w14:paraId="05A1730F" w14:textId="71A82176" w:rsidR="00FF0170" w:rsidRPr="00354B69" w:rsidRDefault="00FF0170" w:rsidP="007B7CA8">
            <w:pPr>
              <w:pStyle w:val="BodyText"/>
              <w:rPr>
                <w:rFonts w:ascii="Trebuchet MS" w:hAnsi="Trebuchet MS"/>
                <w:sz w:val="24"/>
                <w:szCs w:val="24"/>
              </w:rPr>
            </w:pPr>
            <w:r>
              <w:rPr>
                <w:rFonts w:ascii="Trebuchet MS" w:hAnsi="Trebuchet MS"/>
                <w:sz w:val="24"/>
                <w:szCs w:val="24"/>
              </w:rPr>
              <w:t>£120,000</w:t>
            </w:r>
          </w:p>
        </w:tc>
        <w:tc>
          <w:tcPr>
            <w:tcW w:w="1400" w:type="dxa"/>
          </w:tcPr>
          <w:p w14:paraId="1DC7BDAC" w14:textId="5C2778FB" w:rsidR="00FF0170" w:rsidRPr="00354B69" w:rsidRDefault="00FF0170" w:rsidP="007B7CA8">
            <w:pPr>
              <w:pStyle w:val="BodyText"/>
              <w:rPr>
                <w:rFonts w:ascii="Trebuchet MS" w:hAnsi="Trebuchet MS"/>
                <w:sz w:val="24"/>
                <w:szCs w:val="24"/>
              </w:rPr>
            </w:pPr>
            <w:r w:rsidRPr="00354B69">
              <w:rPr>
                <w:rFonts w:ascii="Trebuchet MS" w:hAnsi="Trebuchet MS"/>
                <w:sz w:val="24"/>
                <w:szCs w:val="24"/>
              </w:rPr>
              <w:t xml:space="preserve">= </w:t>
            </w:r>
            <w:r>
              <w:rPr>
                <w:rFonts w:ascii="Trebuchet MS" w:hAnsi="Trebuchet MS"/>
                <w:sz w:val="24"/>
                <w:szCs w:val="24"/>
              </w:rPr>
              <w:t>£2,174.00</w:t>
            </w:r>
          </w:p>
        </w:tc>
      </w:tr>
      <w:tr w:rsidR="00FF0170" w:rsidRPr="00354B69" w14:paraId="004D3DF6" w14:textId="77777777" w:rsidTr="007B7CA8">
        <w:tc>
          <w:tcPr>
            <w:tcW w:w="1255" w:type="dxa"/>
          </w:tcPr>
          <w:p w14:paraId="3366E7C1" w14:textId="2E4EA863" w:rsidR="00FF0170" w:rsidRDefault="00FF0170" w:rsidP="007B7CA8">
            <w:pPr>
              <w:pStyle w:val="BodyText"/>
              <w:rPr>
                <w:rFonts w:ascii="Trebuchet MS" w:hAnsi="Trebuchet MS"/>
                <w:sz w:val="24"/>
                <w:szCs w:val="24"/>
              </w:rPr>
            </w:pPr>
            <w:r>
              <w:rPr>
                <w:rFonts w:ascii="Trebuchet MS" w:hAnsi="Trebuchet MS"/>
                <w:sz w:val="24"/>
                <w:szCs w:val="24"/>
              </w:rPr>
              <w:t>0</w:t>
            </w:r>
          </w:p>
        </w:tc>
        <w:tc>
          <w:tcPr>
            <w:tcW w:w="1233" w:type="dxa"/>
          </w:tcPr>
          <w:p w14:paraId="0DD5974B" w14:textId="1A9EA347" w:rsidR="00FF0170" w:rsidRDefault="00FF0170" w:rsidP="007B7CA8">
            <w:pPr>
              <w:pStyle w:val="BodyText"/>
              <w:rPr>
                <w:rFonts w:ascii="Trebuchet MS" w:hAnsi="Trebuchet MS"/>
                <w:sz w:val="24"/>
                <w:szCs w:val="24"/>
              </w:rPr>
            </w:pPr>
            <w:r>
              <w:rPr>
                <w:rFonts w:ascii="Trebuchet MS" w:hAnsi="Trebuchet MS"/>
                <w:sz w:val="24"/>
                <w:szCs w:val="24"/>
              </w:rPr>
              <w:t>5</w:t>
            </w:r>
          </w:p>
        </w:tc>
        <w:tc>
          <w:tcPr>
            <w:tcW w:w="1317" w:type="dxa"/>
          </w:tcPr>
          <w:p w14:paraId="5619CE9B" w14:textId="40D8A150" w:rsidR="00FF0170" w:rsidRDefault="00825247" w:rsidP="007B7CA8">
            <w:pPr>
              <w:pStyle w:val="BodyText"/>
              <w:rPr>
                <w:rFonts w:ascii="Trebuchet MS" w:hAnsi="Trebuchet MS"/>
                <w:sz w:val="24"/>
                <w:szCs w:val="24"/>
              </w:rPr>
            </w:pPr>
            <w:r>
              <w:rPr>
                <w:rFonts w:ascii="Trebuchet MS" w:hAnsi="Trebuchet MS"/>
                <w:sz w:val="24"/>
                <w:szCs w:val="24"/>
              </w:rPr>
              <w:t>1/57 times</w:t>
            </w:r>
          </w:p>
        </w:tc>
        <w:tc>
          <w:tcPr>
            <w:tcW w:w="1307" w:type="dxa"/>
          </w:tcPr>
          <w:p w14:paraId="3717F4E7" w14:textId="3E630A5A" w:rsidR="00FF0170" w:rsidRDefault="00825247" w:rsidP="007B7CA8">
            <w:pPr>
              <w:pStyle w:val="BodyText"/>
              <w:rPr>
                <w:rFonts w:ascii="Trebuchet MS" w:hAnsi="Trebuchet MS"/>
                <w:sz w:val="24"/>
                <w:szCs w:val="24"/>
              </w:rPr>
            </w:pPr>
            <w:r>
              <w:rPr>
                <w:rFonts w:ascii="Trebuchet MS" w:hAnsi="Trebuchet MS"/>
                <w:sz w:val="24"/>
                <w:szCs w:val="24"/>
              </w:rPr>
              <w:t>£120,000</w:t>
            </w:r>
          </w:p>
        </w:tc>
        <w:tc>
          <w:tcPr>
            <w:tcW w:w="1400" w:type="dxa"/>
          </w:tcPr>
          <w:p w14:paraId="2D1B02F5" w14:textId="1BD97B90" w:rsidR="00FF0170" w:rsidRPr="00354B69" w:rsidRDefault="00825247" w:rsidP="007B7CA8">
            <w:pPr>
              <w:pStyle w:val="BodyText"/>
              <w:rPr>
                <w:rFonts w:ascii="Trebuchet MS" w:hAnsi="Trebuchet MS"/>
                <w:sz w:val="24"/>
                <w:szCs w:val="24"/>
              </w:rPr>
            </w:pPr>
            <w:r>
              <w:rPr>
                <w:rFonts w:ascii="Trebuchet MS" w:hAnsi="Trebuchet MS"/>
                <w:sz w:val="24"/>
                <w:szCs w:val="24"/>
              </w:rPr>
              <w:t>= £29.00</w:t>
            </w:r>
          </w:p>
        </w:tc>
      </w:tr>
    </w:tbl>
    <w:p w14:paraId="0E7D2F7E" w14:textId="77777777" w:rsidR="00FF0170" w:rsidRPr="00B5536B" w:rsidRDefault="00FF0170" w:rsidP="00FF0170">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B"/>
      </w:tblPr>
      <w:tblGrid>
        <w:gridCol w:w="2254"/>
        <w:gridCol w:w="2254"/>
        <w:gridCol w:w="2254"/>
        <w:gridCol w:w="2254"/>
      </w:tblGrid>
      <w:tr w:rsidR="00FF0170" w14:paraId="7088C0E4" w14:textId="77777777" w:rsidTr="007B7CA8">
        <w:tc>
          <w:tcPr>
            <w:tcW w:w="2254" w:type="dxa"/>
          </w:tcPr>
          <w:p w14:paraId="7393AF5D" w14:textId="40F510F9"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Annual Allowance </w:t>
            </w:r>
            <w:r w:rsidR="00825247">
              <w:rPr>
                <w:rFonts w:ascii="Trebuchet MS" w:eastAsiaTheme="minorEastAsia" w:hAnsi="Trebuchet MS" w:cs="Arial"/>
                <w:sz w:val="24"/>
                <w:szCs w:val="24"/>
              </w:rPr>
              <w:t>Closing</w:t>
            </w:r>
            <w:r>
              <w:rPr>
                <w:rFonts w:ascii="Trebuchet MS" w:eastAsiaTheme="minorEastAsia" w:hAnsi="Trebuchet MS" w:cs="Arial"/>
                <w:sz w:val="24"/>
                <w:szCs w:val="24"/>
              </w:rPr>
              <w:t xml:space="preserve"> Value</w:t>
            </w:r>
          </w:p>
        </w:tc>
        <w:tc>
          <w:tcPr>
            <w:tcW w:w="2254" w:type="dxa"/>
          </w:tcPr>
          <w:p w14:paraId="03BB84A4" w14:textId="77777777"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Times</w:t>
            </w:r>
          </w:p>
        </w:tc>
        <w:tc>
          <w:tcPr>
            <w:tcW w:w="2254" w:type="dxa"/>
          </w:tcPr>
          <w:p w14:paraId="4BDC32D0" w14:textId="1A50A7D3" w:rsidR="00FF0170" w:rsidRDefault="00FF0170"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16 times </w:t>
            </w:r>
            <w:r w:rsidR="00825247">
              <w:rPr>
                <w:rFonts w:ascii="Trebuchet MS" w:eastAsiaTheme="minorEastAsia" w:hAnsi="Trebuchet MS" w:cs="Arial"/>
                <w:sz w:val="24"/>
                <w:szCs w:val="24"/>
              </w:rPr>
              <w:t>(</w:t>
            </w:r>
            <w:r>
              <w:rPr>
                <w:rFonts w:ascii="Trebuchet MS" w:eastAsiaTheme="minorEastAsia" w:hAnsi="Trebuchet MS" w:cs="Arial"/>
                <w:sz w:val="24"/>
                <w:szCs w:val="24"/>
              </w:rPr>
              <w:t>£</w:t>
            </w:r>
            <w:r w:rsidR="00825247">
              <w:rPr>
                <w:rFonts w:ascii="Trebuchet MS" w:eastAsiaTheme="minorEastAsia" w:hAnsi="Trebuchet MS" w:cs="Arial"/>
                <w:sz w:val="24"/>
                <w:szCs w:val="24"/>
              </w:rPr>
              <w:t>2,174.00 + £29.00</w:t>
            </w:r>
            <w:r>
              <w:rPr>
                <w:rFonts w:ascii="Trebuchet MS" w:eastAsiaTheme="minorEastAsia" w:hAnsi="Trebuchet MS" w:cs="Arial"/>
                <w:sz w:val="24"/>
                <w:szCs w:val="24"/>
              </w:rPr>
              <w:t xml:space="preserve">)  </w:t>
            </w:r>
          </w:p>
        </w:tc>
        <w:tc>
          <w:tcPr>
            <w:tcW w:w="2254" w:type="dxa"/>
          </w:tcPr>
          <w:p w14:paraId="599627FB" w14:textId="361C3B4D" w:rsidR="00FF0170"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£35,248.00</w:t>
            </w:r>
          </w:p>
        </w:tc>
      </w:tr>
    </w:tbl>
    <w:p w14:paraId="206F063B" w14:textId="77777777" w:rsidR="00825247" w:rsidRPr="00825247" w:rsidRDefault="00825247" w:rsidP="00825247">
      <w:pPr>
        <w:pStyle w:val="BodyText"/>
        <w:spacing w:before="223"/>
        <w:rPr>
          <w:rFonts w:ascii="Trebuchet MS" w:eastAsiaTheme="minorEastAsia" w:hAnsi="Trebuchet MS" w:cs="Arial"/>
          <w:sz w:val="24"/>
          <w:szCs w:val="24"/>
        </w:rPr>
      </w:pPr>
      <w:r w:rsidRPr="00825247">
        <w:rPr>
          <w:rFonts w:ascii="Trebuchet MS" w:eastAsiaTheme="minorEastAsia" w:hAnsi="Trebuchet MS" w:cs="Arial"/>
          <w:sz w:val="24"/>
          <w:szCs w:val="24"/>
        </w:rPr>
        <w:t>(</w:t>
      </w:r>
      <w:proofErr w:type="gramStart"/>
      <w:r w:rsidRPr="00825247">
        <w:rPr>
          <w:rFonts w:ascii="Trebuchet MS" w:eastAsiaTheme="minorEastAsia" w:hAnsi="Trebuchet MS" w:cs="Arial"/>
          <w:sz w:val="24"/>
          <w:szCs w:val="24"/>
        </w:rPr>
        <w:t>assume</w:t>
      </w:r>
      <w:proofErr w:type="gramEnd"/>
      <w:r w:rsidRPr="00825247">
        <w:rPr>
          <w:rFonts w:ascii="Trebuchet MS" w:eastAsiaTheme="minorEastAsia" w:hAnsi="Trebuchet MS" w:cs="Arial"/>
          <w:sz w:val="24"/>
          <w:szCs w:val="24"/>
        </w:rPr>
        <w:t xml:space="preserve"> for illustration purposes CPI 1.4% plus in service revaluation of 1.6%)</w:t>
      </w:r>
    </w:p>
    <w:p w14:paraId="5E4ED47B" w14:textId="77777777" w:rsidR="00825247" w:rsidRDefault="00825247" w:rsidP="00825247">
      <w:pPr>
        <w:pStyle w:val="BodyText"/>
        <w:spacing w:before="10" w:after="1"/>
        <w:rPr>
          <w:sz w:val="10"/>
        </w:rPr>
      </w:pPr>
    </w:p>
    <w:p w14:paraId="241DDB11" w14:textId="77777777" w:rsidR="00825247" w:rsidRPr="00B5536B" w:rsidRDefault="00825247" w:rsidP="00825247">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C"/>
      </w:tblPr>
      <w:tblGrid>
        <w:gridCol w:w="2254"/>
        <w:gridCol w:w="2254"/>
        <w:gridCol w:w="2254"/>
        <w:gridCol w:w="2254"/>
      </w:tblGrid>
      <w:tr w:rsidR="00825247" w14:paraId="4208732A" w14:textId="77777777" w:rsidTr="007B7CA8">
        <w:tc>
          <w:tcPr>
            <w:tcW w:w="2254" w:type="dxa"/>
          </w:tcPr>
          <w:p w14:paraId="2869EC53"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The increase in pension savings during the period</w:t>
            </w:r>
          </w:p>
        </w:tc>
        <w:tc>
          <w:tcPr>
            <w:tcW w:w="2254" w:type="dxa"/>
          </w:tcPr>
          <w:p w14:paraId="029BFB21" w14:textId="2886477D"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B </w:t>
            </w:r>
            <w:r w:rsidR="007B7CA8">
              <w:rPr>
                <w:rFonts w:ascii="Trebuchet MS" w:eastAsiaTheme="minorEastAsia" w:hAnsi="Trebuchet MS" w:cs="Arial"/>
                <w:sz w:val="24"/>
                <w:szCs w:val="24"/>
              </w:rPr>
              <w:t>minus</w:t>
            </w:r>
            <w:r>
              <w:rPr>
                <w:rFonts w:ascii="Trebuchet MS" w:eastAsiaTheme="minorEastAsia" w:hAnsi="Trebuchet MS" w:cs="Arial"/>
                <w:sz w:val="24"/>
                <w:szCs w:val="24"/>
              </w:rPr>
              <w:t xml:space="preserve"> A </w:t>
            </w:r>
          </w:p>
        </w:tc>
        <w:tc>
          <w:tcPr>
            <w:tcW w:w="2254" w:type="dxa"/>
          </w:tcPr>
          <w:p w14:paraId="34FDE5B3"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0B61CD2A" w14:textId="5AB04058"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£35,248.00</w:t>
            </w:r>
          </w:p>
        </w:tc>
      </w:tr>
    </w:tbl>
    <w:p w14:paraId="5936E0DB" w14:textId="77777777" w:rsidR="00825247" w:rsidRPr="00B5536B" w:rsidRDefault="00825247" w:rsidP="00825247">
      <w:pPr>
        <w:spacing w:after="0"/>
        <w:rPr>
          <w:rFonts w:ascii="Trebuchet MS" w:hAnsi="Trebuchet MS" w:cs="Arial"/>
          <w:sz w:val="24"/>
          <w:szCs w:val="24"/>
        </w:rPr>
      </w:pPr>
    </w:p>
    <w:p w14:paraId="295D2028" w14:textId="77777777" w:rsidR="00825247" w:rsidRPr="00FF0170" w:rsidRDefault="00825247" w:rsidP="00825247">
      <w:pPr>
        <w:pStyle w:val="BodyText"/>
        <w:spacing w:before="1"/>
        <w:rPr>
          <w:rFonts w:ascii="Trebuchet MS" w:eastAsiaTheme="minorEastAsia" w:hAnsi="Trebuchet MS" w:cs="Arial"/>
          <w:sz w:val="24"/>
          <w:szCs w:val="24"/>
        </w:rPr>
      </w:pPr>
      <w:r w:rsidRPr="00FF0170">
        <w:rPr>
          <w:rFonts w:ascii="Trebuchet MS" w:eastAsiaTheme="minorEastAsia" w:hAnsi="Trebuchet MS" w:cs="Arial"/>
          <w:sz w:val="24"/>
          <w:szCs w:val="24"/>
        </w:rPr>
        <w:t>However, we must now apportion (C) between the pre- and post-alignment PIPs:</w:t>
      </w:r>
    </w:p>
    <w:p w14:paraId="74A755E6" w14:textId="77777777" w:rsidR="00825247" w:rsidRPr="00B5536B" w:rsidRDefault="00825247" w:rsidP="00825247">
      <w:pPr>
        <w:spacing w:after="0"/>
        <w:rPr>
          <w:rFonts w:ascii="Trebuchet MS" w:hAnsi="Trebuchet MS" w:cs="Arial"/>
          <w:sz w:val="24"/>
          <w:szCs w:val="24"/>
        </w:rPr>
      </w:pPr>
    </w:p>
    <w:tbl>
      <w:tblPr>
        <w:tblStyle w:val="TableGrid"/>
        <w:tblW w:w="0" w:type="auto"/>
        <w:tblLook w:val="04A0" w:firstRow="1" w:lastRow="0" w:firstColumn="1" w:lastColumn="0" w:noHBand="0" w:noVBand="1"/>
        <w:tblCaption w:val="Annual Allowance calculation"/>
        <w:tblDescription w:val="Worked example D"/>
      </w:tblPr>
      <w:tblGrid>
        <w:gridCol w:w="2254"/>
        <w:gridCol w:w="2254"/>
        <w:gridCol w:w="2254"/>
        <w:gridCol w:w="2254"/>
      </w:tblGrid>
      <w:tr w:rsidR="00825247" w14:paraId="37369066" w14:textId="77777777" w:rsidTr="007B7CA8">
        <w:tc>
          <w:tcPr>
            <w:tcW w:w="2254" w:type="dxa"/>
          </w:tcPr>
          <w:p w14:paraId="529761AC"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 xml:space="preserve">The post alignment period is 272 </w:t>
            </w:r>
            <w:proofErr w:type="gramStart"/>
            <w:r>
              <w:rPr>
                <w:rFonts w:ascii="Trebuchet MS" w:eastAsiaTheme="minorEastAsia" w:hAnsi="Trebuchet MS" w:cs="Arial"/>
                <w:sz w:val="24"/>
                <w:szCs w:val="24"/>
              </w:rPr>
              <w:t>days,</w:t>
            </w:r>
            <w:proofErr w:type="gramEnd"/>
            <w:r>
              <w:rPr>
                <w:rFonts w:ascii="Trebuchet MS" w:eastAsiaTheme="minorEastAsia" w:hAnsi="Trebuchet MS" w:cs="Arial"/>
                <w:sz w:val="24"/>
                <w:szCs w:val="24"/>
              </w:rPr>
              <w:t xml:space="preserve"> therefore we multiply</w:t>
            </w:r>
          </w:p>
        </w:tc>
        <w:tc>
          <w:tcPr>
            <w:tcW w:w="2254" w:type="dxa"/>
          </w:tcPr>
          <w:p w14:paraId="148AECE9"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 times 272/371</w:t>
            </w:r>
          </w:p>
        </w:tc>
        <w:tc>
          <w:tcPr>
            <w:tcW w:w="2254" w:type="dxa"/>
          </w:tcPr>
          <w:p w14:paraId="30AF6FED"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5565A34C" w14:textId="07191DDE"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£25,842.00</w:t>
            </w:r>
          </w:p>
        </w:tc>
      </w:tr>
    </w:tbl>
    <w:p w14:paraId="434E6136" w14:textId="77777777" w:rsidR="00825247" w:rsidRPr="00B5536B" w:rsidRDefault="00825247" w:rsidP="00825247">
      <w:pPr>
        <w:spacing w:after="0"/>
        <w:rPr>
          <w:rFonts w:ascii="Trebuchet MS" w:hAnsi="Trebuchet MS" w:cs="Arial"/>
          <w:sz w:val="24"/>
          <w:szCs w:val="24"/>
        </w:rPr>
      </w:pPr>
    </w:p>
    <w:p w14:paraId="30F42B63" w14:textId="2523E5A8" w:rsidR="00825247" w:rsidRDefault="00825247" w:rsidP="00825247">
      <w:pPr>
        <w:pStyle w:val="BodyText"/>
        <w:rPr>
          <w:rFonts w:ascii="Trebuchet MS" w:eastAsiaTheme="minorEastAsia" w:hAnsi="Trebuchet MS" w:cs="Arial"/>
          <w:sz w:val="24"/>
          <w:szCs w:val="24"/>
        </w:rPr>
      </w:pPr>
      <w:r w:rsidRPr="00354B69">
        <w:rPr>
          <w:rFonts w:ascii="Trebuchet MS" w:eastAsiaTheme="minorEastAsia" w:hAnsi="Trebuchet MS" w:cs="Arial"/>
          <w:sz w:val="24"/>
          <w:szCs w:val="24"/>
        </w:rPr>
        <w:t>The relevant period for pension accrual in the Teachers’ Pension Scheme in 2015/16 is 371 days.</w:t>
      </w:r>
    </w:p>
    <w:p w14:paraId="6D2E2EF4" w14:textId="1FCC2713" w:rsidR="007B7CA8" w:rsidRDefault="007B7CA8" w:rsidP="00825247">
      <w:pPr>
        <w:pStyle w:val="BodyText"/>
        <w:rPr>
          <w:rFonts w:ascii="Trebuchet MS" w:eastAsiaTheme="minorEastAsia" w:hAnsi="Trebuchet MS" w:cs="Arial"/>
          <w:sz w:val="24"/>
          <w:szCs w:val="24"/>
        </w:rPr>
      </w:pPr>
    </w:p>
    <w:p w14:paraId="7603D50C" w14:textId="0C1122B3" w:rsidR="007B7CA8" w:rsidRDefault="007B7CA8" w:rsidP="00825247">
      <w:pPr>
        <w:pStyle w:val="BodyText"/>
        <w:rPr>
          <w:rFonts w:ascii="Trebuchet MS" w:eastAsiaTheme="minorEastAsia" w:hAnsi="Trebuchet MS" w:cs="Arial"/>
          <w:sz w:val="24"/>
          <w:szCs w:val="24"/>
        </w:rPr>
      </w:pPr>
    </w:p>
    <w:p w14:paraId="086CF1E4" w14:textId="77777777" w:rsidR="007B7CA8" w:rsidRPr="00354B69" w:rsidRDefault="007B7CA8" w:rsidP="00825247">
      <w:pPr>
        <w:pStyle w:val="BodyText"/>
        <w:rPr>
          <w:rFonts w:ascii="Trebuchet MS" w:eastAsiaTheme="minorEastAsia" w:hAnsi="Trebuchet MS" w:cs="Arial"/>
          <w:sz w:val="24"/>
          <w:szCs w:val="24"/>
        </w:rPr>
      </w:pPr>
    </w:p>
    <w:p w14:paraId="2231357B" w14:textId="77777777" w:rsidR="00825247" w:rsidRDefault="00825247" w:rsidP="00825247">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Worked example E"/>
      </w:tblPr>
      <w:tblGrid>
        <w:gridCol w:w="2254"/>
        <w:gridCol w:w="2254"/>
        <w:gridCol w:w="2254"/>
        <w:gridCol w:w="2254"/>
      </w:tblGrid>
      <w:tr w:rsidR="00825247" w14:paraId="01E0DB58" w14:textId="77777777" w:rsidTr="007B7CA8">
        <w:tc>
          <w:tcPr>
            <w:tcW w:w="2254" w:type="dxa"/>
          </w:tcPr>
          <w:p w14:paraId="54DD7238"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lastRenderedPageBreak/>
              <w:t>The pre alignment amount is now simply a matter of subtracting</w:t>
            </w:r>
          </w:p>
        </w:tc>
        <w:tc>
          <w:tcPr>
            <w:tcW w:w="2254" w:type="dxa"/>
          </w:tcPr>
          <w:p w14:paraId="4E73B392" w14:textId="534F52AF"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w:t>
            </w:r>
            <w:r w:rsidR="007B7CA8">
              <w:rPr>
                <w:rFonts w:ascii="Trebuchet MS" w:eastAsiaTheme="minorEastAsia" w:hAnsi="Trebuchet MS" w:cs="Arial"/>
                <w:sz w:val="24"/>
                <w:szCs w:val="24"/>
              </w:rPr>
              <w:t xml:space="preserve"> minus </w:t>
            </w:r>
            <w:r>
              <w:rPr>
                <w:rFonts w:ascii="Trebuchet MS" w:eastAsiaTheme="minorEastAsia" w:hAnsi="Trebuchet MS" w:cs="Arial"/>
                <w:sz w:val="24"/>
                <w:szCs w:val="24"/>
              </w:rPr>
              <w:t>(D)</w:t>
            </w:r>
          </w:p>
        </w:tc>
        <w:tc>
          <w:tcPr>
            <w:tcW w:w="2254" w:type="dxa"/>
          </w:tcPr>
          <w:p w14:paraId="47BCD117"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31AE2C28" w14:textId="5F62CDE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£9,406.00</w:t>
            </w:r>
          </w:p>
        </w:tc>
      </w:tr>
    </w:tbl>
    <w:p w14:paraId="0AA1211C" w14:textId="3F4AC0F5" w:rsidR="00FF0170" w:rsidRDefault="00FF0170" w:rsidP="000517BD">
      <w:pPr>
        <w:spacing w:after="0"/>
        <w:rPr>
          <w:rFonts w:ascii="Trebuchet MS" w:hAnsi="Trebuchet MS" w:cs="Arial"/>
          <w:b/>
          <w:bCs/>
          <w:sz w:val="24"/>
          <w:szCs w:val="24"/>
        </w:rPr>
      </w:pPr>
    </w:p>
    <w:p w14:paraId="2EC97E86" w14:textId="03CCBF3E" w:rsidR="00825247" w:rsidRPr="00354B69" w:rsidRDefault="00825247" w:rsidP="00825247">
      <w:pPr>
        <w:pStyle w:val="BodyText"/>
        <w:spacing w:line="266" w:lineRule="exact"/>
        <w:rPr>
          <w:rFonts w:ascii="Trebuchet MS" w:eastAsiaTheme="minorEastAsia" w:hAnsi="Trebuchet MS" w:cs="Arial"/>
          <w:sz w:val="24"/>
          <w:szCs w:val="24"/>
        </w:rPr>
      </w:pPr>
      <w:r w:rsidRPr="00354B69">
        <w:rPr>
          <w:rFonts w:ascii="Trebuchet MS" w:eastAsiaTheme="minorEastAsia" w:hAnsi="Trebuchet MS" w:cs="Arial"/>
          <w:sz w:val="24"/>
          <w:szCs w:val="24"/>
        </w:rPr>
        <w:t>Taking the pre-alignment PIP first, we have an Annual Allowance of £80,000 which we compare to the value of (E)</w:t>
      </w:r>
      <w:r>
        <w:rPr>
          <w:rFonts w:ascii="Trebuchet MS" w:eastAsiaTheme="minorEastAsia" w:hAnsi="Trebuchet MS" w:cs="Arial"/>
          <w:sz w:val="24"/>
          <w:szCs w:val="24"/>
        </w:rPr>
        <w:t>.</w:t>
      </w:r>
    </w:p>
    <w:p w14:paraId="0307A34A" w14:textId="77777777" w:rsidR="00825247" w:rsidRDefault="00825247" w:rsidP="00825247">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E"/>
      </w:tblPr>
      <w:tblGrid>
        <w:gridCol w:w="2254"/>
        <w:gridCol w:w="2254"/>
        <w:gridCol w:w="2254"/>
      </w:tblGrid>
      <w:tr w:rsidR="00825247" w14:paraId="0D512BB6" w14:textId="77777777" w:rsidTr="007B7CA8">
        <w:tc>
          <w:tcPr>
            <w:tcW w:w="2254" w:type="dxa"/>
          </w:tcPr>
          <w:p w14:paraId="571001BB"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1C1F5774"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796AB290"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£80,000.00</w:t>
            </w:r>
          </w:p>
        </w:tc>
      </w:tr>
      <w:tr w:rsidR="00825247" w14:paraId="22A20A97" w14:textId="77777777" w:rsidTr="007B7CA8">
        <w:tc>
          <w:tcPr>
            <w:tcW w:w="2254" w:type="dxa"/>
          </w:tcPr>
          <w:p w14:paraId="7E06A015" w14:textId="423A5656"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(E)</w:t>
            </w:r>
          </w:p>
        </w:tc>
        <w:tc>
          <w:tcPr>
            <w:tcW w:w="2254" w:type="dxa"/>
          </w:tcPr>
          <w:p w14:paraId="5F3843F5" w14:textId="6EB0E8AD" w:rsidR="00825247" w:rsidRDefault="007B7CA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0C93F170" w14:textId="6C4AD829"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£9,406.00</w:t>
            </w:r>
          </w:p>
        </w:tc>
      </w:tr>
      <w:tr w:rsidR="00825247" w14:paraId="407DAC13" w14:textId="77777777" w:rsidTr="007B7CA8">
        <w:tc>
          <w:tcPr>
            <w:tcW w:w="2254" w:type="dxa"/>
          </w:tcPr>
          <w:p w14:paraId="3D7CFF79" w14:textId="77777777" w:rsidR="00825247" w:rsidRDefault="00825247" w:rsidP="007B7CA8">
            <w:pPr>
              <w:pStyle w:val="BodyText"/>
              <w:spacing w:line="235" w:lineRule="auto"/>
              <w:rPr>
                <w:rFonts w:ascii="Trebuchet MS" w:eastAsiaTheme="minorEastAsia" w:hAnsi="Trebuchet MS" w:cs="Arial"/>
                <w:sz w:val="24"/>
                <w:szCs w:val="24"/>
              </w:rPr>
            </w:pPr>
          </w:p>
        </w:tc>
        <w:tc>
          <w:tcPr>
            <w:tcW w:w="2254" w:type="dxa"/>
          </w:tcPr>
          <w:p w14:paraId="7F619CC5"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5EC82D45" w14:textId="0608EF69"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£70,594.00</w:t>
            </w:r>
          </w:p>
        </w:tc>
      </w:tr>
    </w:tbl>
    <w:p w14:paraId="303F1FFB" w14:textId="77777777" w:rsidR="00825247" w:rsidRDefault="00825247" w:rsidP="00825247">
      <w:pPr>
        <w:spacing w:after="0"/>
        <w:rPr>
          <w:rFonts w:ascii="Trebuchet MS" w:hAnsi="Trebuchet MS" w:cs="Arial"/>
          <w:b/>
          <w:bCs/>
          <w:sz w:val="24"/>
          <w:szCs w:val="24"/>
        </w:rPr>
      </w:pPr>
    </w:p>
    <w:p w14:paraId="4C0DB2B7" w14:textId="77777777" w:rsidR="00825247" w:rsidRPr="00825247" w:rsidRDefault="00825247" w:rsidP="00825247">
      <w:pPr>
        <w:pStyle w:val="BodyText"/>
        <w:spacing w:line="235" w:lineRule="auto"/>
        <w:ind w:right="181"/>
        <w:rPr>
          <w:rFonts w:ascii="Trebuchet MS" w:eastAsiaTheme="minorEastAsia" w:hAnsi="Trebuchet MS" w:cs="Arial"/>
          <w:sz w:val="24"/>
          <w:szCs w:val="24"/>
        </w:rPr>
      </w:pPr>
      <w:r w:rsidRPr="00825247">
        <w:rPr>
          <w:rFonts w:ascii="Trebuchet MS" w:eastAsiaTheme="minorEastAsia" w:hAnsi="Trebuchet MS" w:cs="Arial"/>
          <w:sz w:val="24"/>
          <w:szCs w:val="24"/>
        </w:rPr>
        <w:t xml:space="preserve">Since the accrual is less than the Annual Allowance of £80,000 for the pre-alignment </w:t>
      </w:r>
      <w:proofErr w:type="gramStart"/>
      <w:r w:rsidRPr="00825247">
        <w:rPr>
          <w:rFonts w:ascii="Trebuchet MS" w:eastAsiaTheme="minorEastAsia" w:hAnsi="Trebuchet MS" w:cs="Arial"/>
          <w:sz w:val="24"/>
          <w:szCs w:val="24"/>
        </w:rPr>
        <w:t>mini PIP</w:t>
      </w:r>
      <w:proofErr w:type="gramEnd"/>
      <w:r w:rsidRPr="00825247">
        <w:rPr>
          <w:rFonts w:ascii="Trebuchet MS" w:eastAsiaTheme="minorEastAsia" w:hAnsi="Trebuchet MS" w:cs="Arial"/>
          <w:sz w:val="24"/>
          <w:szCs w:val="24"/>
        </w:rPr>
        <w:t xml:space="preserve">, no tax charge is due. Also, as the amount of unused Annual Allowance is more than £40,000, the member can carry forward £40,000 of this Annual Allowance to the second </w:t>
      </w:r>
      <w:proofErr w:type="gramStart"/>
      <w:r w:rsidRPr="00825247">
        <w:rPr>
          <w:rFonts w:ascii="Trebuchet MS" w:eastAsiaTheme="minorEastAsia" w:hAnsi="Trebuchet MS" w:cs="Arial"/>
          <w:sz w:val="24"/>
          <w:szCs w:val="24"/>
        </w:rPr>
        <w:t>mini PIP</w:t>
      </w:r>
      <w:proofErr w:type="gramEnd"/>
      <w:r w:rsidRPr="00825247">
        <w:rPr>
          <w:rFonts w:ascii="Trebuchet MS" w:eastAsiaTheme="minorEastAsia" w:hAnsi="Trebuchet MS" w:cs="Arial"/>
          <w:sz w:val="24"/>
          <w:szCs w:val="24"/>
        </w:rPr>
        <w:t>, i.e. the post-alignment PIP, together with any previous unused Annual Allowance.</w:t>
      </w:r>
    </w:p>
    <w:p w14:paraId="448E0201" w14:textId="77777777" w:rsidR="00825247" w:rsidRPr="00825247" w:rsidRDefault="00825247" w:rsidP="00825247">
      <w:pPr>
        <w:pStyle w:val="BodyText"/>
        <w:spacing w:before="11"/>
        <w:rPr>
          <w:rFonts w:ascii="Trebuchet MS" w:eastAsiaTheme="minorEastAsia" w:hAnsi="Trebuchet MS" w:cs="Arial"/>
          <w:sz w:val="24"/>
          <w:szCs w:val="24"/>
        </w:rPr>
      </w:pPr>
    </w:p>
    <w:p w14:paraId="16EFACF1" w14:textId="77777777" w:rsidR="00825247" w:rsidRPr="00825247" w:rsidRDefault="00825247" w:rsidP="00825247">
      <w:pPr>
        <w:pStyle w:val="BodyText"/>
        <w:spacing w:line="235" w:lineRule="auto"/>
        <w:ind w:right="428"/>
        <w:rPr>
          <w:rFonts w:ascii="Trebuchet MS" w:eastAsiaTheme="minorEastAsia" w:hAnsi="Trebuchet MS" w:cs="Arial"/>
          <w:sz w:val="24"/>
          <w:szCs w:val="24"/>
        </w:rPr>
      </w:pPr>
      <w:r w:rsidRPr="00825247">
        <w:rPr>
          <w:rFonts w:ascii="Trebuchet MS" w:eastAsiaTheme="minorEastAsia" w:hAnsi="Trebuchet MS" w:cs="Arial"/>
          <w:sz w:val="24"/>
          <w:szCs w:val="24"/>
        </w:rPr>
        <w:t xml:space="preserve">In this second period we find that we do not have an Annual Allowance charge as the value of pension accrual is less than the £40,000 Annual Allowance carried forward from the pre- alignment </w:t>
      </w:r>
      <w:proofErr w:type="gramStart"/>
      <w:r w:rsidRPr="00825247">
        <w:rPr>
          <w:rFonts w:ascii="Trebuchet MS" w:eastAsiaTheme="minorEastAsia" w:hAnsi="Trebuchet MS" w:cs="Arial"/>
          <w:sz w:val="24"/>
          <w:szCs w:val="24"/>
        </w:rPr>
        <w:t>mini PIP</w:t>
      </w:r>
      <w:proofErr w:type="gramEnd"/>
      <w:r w:rsidRPr="00825247">
        <w:rPr>
          <w:rFonts w:ascii="Trebuchet MS" w:eastAsiaTheme="minorEastAsia" w:hAnsi="Trebuchet MS" w:cs="Arial"/>
          <w:sz w:val="24"/>
          <w:szCs w:val="24"/>
        </w:rPr>
        <w:t>:</w:t>
      </w:r>
    </w:p>
    <w:p w14:paraId="5CB2399F" w14:textId="77777777" w:rsidR="00825247" w:rsidRDefault="00825247" w:rsidP="00825247">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D"/>
      </w:tblPr>
      <w:tblGrid>
        <w:gridCol w:w="2254"/>
        <w:gridCol w:w="2254"/>
        <w:gridCol w:w="2254"/>
      </w:tblGrid>
      <w:tr w:rsidR="00825247" w14:paraId="485CFBD5" w14:textId="77777777" w:rsidTr="007B7CA8">
        <w:tc>
          <w:tcPr>
            <w:tcW w:w="2254" w:type="dxa"/>
          </w:tcPr>
          <w:p w14:paraId="3C59827C"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50EF98A0"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12BF1A34"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£40,000.00</w:t>
            </w:r>
          </w:p>
        </w:tc>
      </w:tr>
      <w:tr w:rsidR="00825247" w14:paraId="19CB14E6" w14:textId="77777777" w:rsidTr="007B7CA8">
        <w:tc>
          <w:tcPr>
            <w:tcW w:w="2254" w:type="dxa"/>
          </w:tcPr>
          <w:p w14:paraId="3235E409" w14:textId="31EF14C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B7CA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B7CA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B7CA8">
              <w:rPr>
                <w:rFonts w:ascii="Trebuchet MS" w:eastAsiaTheme="minorEastAsia" w:hAnsi="Trebuchet MS" w:cs="Arial"/>
                <w:sz w:val="24"/>
                <w:szCs w:val="24"/>
              </w:rPr>
              <w:t>mount</w:t>
            </w:r>
            <w:r>
              <w:rPr>
                <w:rFonts w:ascii="Trebuchet MS" w:eastAsiaTheme="minorEastAsia" w:hAnsi="Trebuchet MS" w:cs="Arial"/>
                <w:sz w:val="24"/>
                <w:szCs w:val="24"/>
              </w:rPr>
              <w:t xml:space="preserve"> in (D)</w:t>
            </w:r>
          </w:p>
        </w:tc>
        <w:tc>
          <w:tcPr>
            <w:tcW w:w="2254" w:type="dxa"/>
          </w:tcPr>
          <w:p w14:paraId="5879F5F3" w14:textId="79DE933B" w:rsidR="00825247" w:rsidRDefault="007B7CA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59DD4C75" w14:textId="5FE64862"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£25,842.00</w:t>
            </w:r>
          </w:p>
        </w:tc>
      </w:tr>
      <w:tr w:rsidR="00825247" w14:paraId="5D80969C" w14:textId="77777777" w:rsidTr="007B7CA8">
        <w:tc>
          <w:tcPr>
            <w:tcW w:w="2254" w:type="dxa"/>
          </w:tcPr>
          <w:p w14:paraId="1EED80B7" w14:textId="77777777" w:rsidR="00825247" w:rsidRDefault="00825247" w:rsidP="007B7CA8">
            <w:pPr>
              <w:pStyle w:val="BodyText"/>
              <w:spacing w:line="235" w:lineRule="auto"/>
              <w:rPr>
                <w:rFonts w:ascii="Trebuchet MS" w:eastAsiaTheme="minorEastAsia" w:hAnsi="Trebuchet MS" w:cs="Arial"/>
                <w:sz w:val="24"/>
                <w:szCs w:val="24"/>
              </w:rPr>
            </w:pPr>
          </w:p>
        </w:tc>
        <w:tc>
          <w:tcPr>
            <w:tcW w:w="2254" w:type="dxa"/>
          </w:tcPr>
          <w:p w14:paraId="186FB90F" w14:textId="77777777"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111B405B" w14:textId="2174A9C1" w:rsidR="00825247" w:rsidRDefault="00825247"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£14,158.00</w:t>
            </w:r>
          </w:p>
        </w:tc>
      </w:tr>
    </w:tbl>
    <w:p w14:paraId="291EB750" w14:textId="77777777" w:rsidR="00825247" w:rsidRDefault="00825247" w:rsidP="00825247">
      <w:pPr>
        <w:spacing w:after="0"/>
        <w:rPr>
          <w:rFonts w:ascii="Trebuchet MS" w:hAnsi="Trebuchet MS" w:cs="Arial"/>
          <w:b/>
          <w:bCs/>
          <w:sz w:val="24"/>
          <w:szCs w:val="24"/>
        </w:rPr>
      </w:pPr>
    </w:p>
    <w:p w14:paraId="44C89F1B" w14:textId="77777777" w:rsidR="00825247" w:rsidRPr="00B5536B" w:rsidRDefault="00825247" w:rsidP="00825247">
      <w:pPr>
        <w:spacing w:after="0"/>
        <w:rPr>
          <w:rFonts w:ascii="Trebuchet MS" w:hAnsi="Trebuchet MS" w:cs="Arial"/>
          <w:sz w:val="24"/>
          <w:szCs w:val="24"/>
        </w:rPr>
      </w:pPr>
    </w:p>
    <w:p w14:paraId="5F8CA7F9" w14:textId="77777777" w:rsidR="00825247" w:rsidRPr="00B5536B" w:rsidRDefault="00825247" w:rsidP="00825247">
      <w:pPr>
        <w:spacing w:after="0"/>
        <w:rPr>
          <w:rFonts w:ascii="Trebuchet MS" w:hAnsi="Trebuchet MS" w:cs="Arial"/>
          <w:sz w:val="24"/>
          <w:szCs w:val="24"/>
        </w:rPr>
      </w:pPr>
    </w:p>
    <w:p w14:paraId="3214DB24" w14:textId="77777777" w:rsidR="00825247" w:rsidRPr="00B5536B" w:rsidRDefault="00825247" w:rsidP="00825247">
      <w:pPr>
        <w:spacing w:after="0"/>
        <w:rPr>
          <w:rFonts w:ascii="Trebuchet MS" w:hAnsi="Trebuchet MS" w:cs="Arial"/>
          <w:sz w:val="24"/>
          <w:szCs w:val="24"/>
        </w:rPr>
      </w:pPr>
    </w:p>
    <w:p w14:paraId="6527CC31" w14:textId="77777777" w:rsidR="00825247" w:rsidRPr="00B5536B" w:rsidRDefault="00825247" w:rsidP="00825247">
      <w:pPr>
        <w:spacing w:after="0"/>
        <w:rPr>
          <w:rFonts w:ascii="Trebuchet MS" w:hAnsi="Trebuchet MS" w:cs="Arial"/>
          <w:sz w:val="24"/>
          <w:szCs w:val="24"/>
        </w:rPr>
      </w:pPr>
    </w:p>
    <w:p w14:paraId="42D16505" w14:textId="77777777" w:rsidR="00825247" w:rsidRDefault="00825247" w:rsidP="00825247">
      <w:pPr>
        <w:spacing w:after="0"/>
        <w:rPr>
          <w:rFonts w:ascii="Trebuchet MS" w:hAnsi="Trebuchet MS" w:cs="Arial"/>
          <w:b/>
          <w:bCs/>
          <w:sz w:val="24"/>
          <w:szCs w:val="24"/>
        </w:rPr>
      </w:pPr>
    </w:p>
    <w:p w14:paraId="761D35E6" w14:textId="77777777" w:rsidR="00825247" w:rsidRDefault="00825247" w:rsidP="00825247">
      <w:pPr>
        <w:spacing w:after="0"/>
        <w:rPr>
          <w:rFonts w:ascii="Trebuchet MS" w:hAnsi="Trebuchet MS" w:cs="Arial"/>
          <w:b/>
          <w:bCs/>
          <w:sz w:val="24"/>
          <w:szCs w:val="24"/>
        </w:rPr>
      </w:pPr>
    </w:p>
    <w:p w14:paraId="59A9A486" w14:textId="77777777" w:rsidR="00825247" w:rsidRDefault="00825247" w:rsidP="00825247">
      <w:pPr>
        <w:spacing w:after="0"/>
        <w:rPr>
          <w:rFonts w:ascii="Trebuchet MS" w:hAnsi="Trebuchet MS" w:cs="Arial"/>
          <w:b/>
          <w:bCs/>
          <w:sz w:val="24"/>
          <w:szCs w:val="24"/>
        </w:rPr>
      </w:pPr>
    </w:p>
    <w:p w14:paraId="5C199F24" w14:textId="77777777" w:rsidR="00825247" w:rsidRDefault="00825247" w:rsidP="00825247">
      <w:pPr>
        <w:spacing w:after="0"/>
        <w:rPr>
          <w:rFonts w:ascii="Trebuchet MS" w:hAnsi="Trebuchet MS" w:cs="Arial"/>
          <w:b/>
          <w:bCs/>
          <w:sz w:val="24"/>
          <w:szCs w:val="24"/>
        </w:rPr>
      </w:pPr>
    </w:p>
    <w:p w14:paraId="31D9405C" w14:textId="77777777" w:rsidR="00825247" w:rsidRDefault="00825247" w:rsidP="000517BD">
      <w:pPr>
        <w:spacing w:after="0"/>
        <w:rPr>
          <w:rFonts w:ascii="Trebuchet MS" w:hAnsi="Trebuchet MS" w:cs="Arial"/>
          <w:b/>
          <w:bCs/>
          <w:sz w:val="24"/>
          <w:szCs w:val="24"/>
        </w:rPr>
      </w:pPr>
    </w:p>
    <w:p w14:paraId="60ADBA63" w14:textId="03D45058" w:rsidR="00FF0170" w:rsidRDefault="00FF0170" w:rsidP="000517BD">
      <w:pPr>
        <w:spacing w:after="0"/>
        <w:rPr>
          <w:rFonts w:ascii="Trebuchet MS" w:hAnsi="Trebuchet MS" w:cs="Arial"/>
          <w:b/>
          <w:bCs/>
          <w:sz w:val="24"/>
          <w:szCs w:val="24"/>
        </w:rPr>
      </w:pPr>
    </w:p>
    <w:p w14:paraId="031AF46C" w14:textId="3C1F8C68" w:rsidR="00FF0170" w:rsidRDefault="00FF0170" w:rsidP="000517BD">
      <w:pPr>
        <w:spacing w:after="0"/>
        <w:rPr>
          <w:rFonts w:ascii="Trebuchet MS" w:hAnsi="Trebuchet MS" w:cs="Arial"/>
          <w:b/>
          <w:bCs/>
          <w:sz w:val="24"/>
          <w:szCs w:val="24"/>
        </w:rPr>
      </w:pPr>
    </w:p>
    <w:p w14:paraId="215A3BF7" w14:textId="1DBB3678" w:rsidR="00FF0170" w:rsidRDefault="00FF0170" w:rsidP="000517BD">
      <w:pPr>
        <w:spacing w:after="0"/>
        <w:rPr>
          <w:rFonts w:ascii="Trebuchet MS" w:hAnsi="Trebuchet MS" w:cs="Arial"/>
          <w:b/>
          <w:bCs/>
          <w:sz w:val="24"/>
          <w:szCs w:val="24"/>
        </w:rPr>
      </w:pPr>
    </w:p>
    <w:p w14:paraId="2CB3E339" w14:textId="6AC34381" w:rsidR="00FF0170" w:rsidRDefault="00FF0170" w:rsidP="000517BD">
      <w:pPr>
        <w:spacing w:after="0"/>
        <w:rPr>
          <w:rFonts w:ascii="Trebuchet MS" w:hAnsi="Trebuchet MS" w:cs="Arial"/>
          <w:b/>
          <w:bCs/>
          <w:sz w:val="24"/>
          <w:szCs w:val="24"/>
        </w:rPr>
      </w:pPr>
    </w:p>
    <w:p w14:paraId="60019C7B" w14:textId="77777777" w:rsidR="007B7CA8" w:rsidRDefault="007B7CA8" w:rsidP="000517BD">
      <w:pPr>
        <w:spacing w:after="0"/>
        <w:rPr>
          <w:rFonts w:ascii="Trebuchet MS" w:hAnsi="Trebuchet MS" w:cs="Arial"/>
          <w:b/>
          <w:bCs/>
          <w:sz w:val="24"/>
          <w:szCs w:val="24"/>
        </w:rPr>
      </w:pPr>
    </w:p>
    <w:p w14:paraId="53A3546C" w14:textId="1BB40CAA" w:rsidR="00825247" w:rsidRPr="00B5536B" w:rsidRDefault="00825247" w:rsidP="00825247">
      <w:pPr>
        <w:pStyle w:val="Heading3"/>
        <w:numPr>
          <w:ilvl w:val="0"/>
          <w:numId w:val="0"/>
        </w:numPr>
        <w:ind w:left="720" w:hanging="720"/>
      </w:pPr>
      <w:r>
        <w:lastRenderedPageBreak/>
        <w:t>Transitional members (Normal Annual Allowance)</w:t>
      </w:r>
    </w:p>
    <w:p w14:paraId="21EE26D8" w14:textId="77777777" w:rsidR="00825247" w:rsidRPr="00825247" w:rsidRDefault="00825247" w:rsidP="00825247">
      <w:pPr>
        <w:pStyle w:val="BodyText"/>
        <w:spacing w:before="237" w:line="235" w:lineRule="auto"/>
        <w:ind w:right="204"/>
        <w:rPr>
          <w:rFonts w:ascii="Trebuchet MS" w:eastAsiaTheme="minorEastAsia" w:hAnsi="Trebuchet MS" w:cs="Arial"/>
          <w:sz w:val="24"/>
          <w:szCs w:val="24"/>
        </w:rPr>
      </w:pPr>
      <w:r w:rsidRPr="00825247">
        <w:rPr>
          <w:rFonts w:ascii="Trebuchet MS" w:eastAsiaTheme="minorEastAsia" w:hAnsi="Trebuchet MS" w:cs="Arial"/>
          <w:sz w:val="24"/>
          <w:szCs w:val="24"/>
        </w:rPr>
        <w:t>Where a member is a ‘transitional’ member, then both the final salary and career average components combined must be measured against the Annual Allowance. Although there is no further service accrual in the final salary section, there will be a salary link.</w:t>
      </w:r>
    </w:p>
    <w:p w14:paraId="4854FF57" w14:textId="77777777" w:rsidR="00825247" w:rsidRPr="00825247" w:rsidRDefault="00825247" w:rsidP="00825247">
      <w:pPr>
        <w:pStyle w:val="BodyText"/>
        <w:spacing w:before="220"/>
        <w:rPr>
          <w:rFonts w:ascii="Trebuchet MS" w:eastAsiaTheme="minorEastAsia" w:hAnsi="Trebuchet MS" w:cs="Arial"/>
          <w:sz w:val="24"/>
          <w:szCs w:val="24"/>
        </w:rPr>
      </w:pPr>
      <w:r w:rsidRPr="00825247">
        <w:rPr>
          <w:rFonts w:ascii="Trebuchet MS" w:eastAsiaTheme="minorEastAsia" w:hAnsi="Trebuchet MS" w:cs="Arial"/>
          <w:sz w:val="24"/>
          <w:szCs w:val="24"/>
        </w:rPr>
        <w:t xml:space="preserve">If we use the Opening </w:t>
      </w:r>
      <w:proofErr w:type="gramStart"/>
      <w:r w:rsidRPr="00825247">
        <w:rPr>
          <w:rFonts w:ascii="Trebuchet MS" w:eastAsiaTheme="minorEastAsia" w:hAnsi="Trebuchet MS" w:cs="Arial"/>
          <w:sz w:val="24"/>
          <w:szCs w:val="24"/>
        </w:rPr>
        <w:t>Value</w:t>
      </w:r>
      <w:proofErr w:type="gramEnd"/>
      <w:r w:rsidRPr="00825247">
        <w:rPr>
          <w:rFonts w:ascii="Trebuchet MS" w:eastAsiaTheme="minorEastAsia" w:hAnsi="Trebuchet MS" w:cs="Arial"/>
          <w:sz w:val="24"/>
          <w:szCs w:val="24"/>
        </w:rPr>
        <w:t xml:space="preserve"> we calculated in example (1) above:</w:t>
      </w:r>
    </w:p>
    <w:p w14:paraId="0E211AC2" w14:textId="270C3482" w:rsidR="00FF0170" w:rsidRDefault="00FF0170"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A1"/>
      </w:tblPr>
      <w:tblGrid>
        <w:gridCol w:w="2254"/>
        <w:gridCol w:w="2254"/>
        <w:gridCol w:w="2254"/>
        <w:gridCol w:w="2254"/>
      </w:tblGrid>
      <w:tr w:rsidR="00825247" w14:paraId="1E6662BF" w14:textId="77777777" w:rsidTr="00825247">
        <w:tc>
          <w:tcPr>
            <w:tcW w:w="2254" w:type="dxa"/>
          </w:tcPr>
          <w:p w14:paraId="3E275FA1" w14:textId="6A15DA2F" w:rsidR="00825247" w:rsidRPr="00825247" w:rsidRDefault="00825247" w:rsidP="000517BD">
            <w:pPr>
              <w:rPr>
                <w:rFonts w:ascii="Trebuchet MS" w:hAnsi="Trebuchet MS" w:cs="Arial"/>
                <w:sz w:val="24"/>
                <w:szCs w:val="24"/>
              </w:rPr>
            </w:pPr>
            <w:r>
              <w:rPr>
                <w:rFonts w:ascii="Trebuchet MS" w:hAnsi="Trebuchet MS" w:cs="Arial"/>
                <w:sz w:val="24"/>
                <w:szCs w:val="24"/>
              </w:rPr>
              <w:t>NPA 60 benefits deferred on 31 March 2015</w:t>
            </w:r>
          </w:p>
        </w:tc>
        <w:tc>
          <w:tcPr>
            <w:tcW w:w="2254" w:type="dxa"/>
          </w:tcPr>
          <w:p w14:paraId="078C6D5B" w14:textId="5764D12D" w:rsidR="00825247" w:rsidRPr="00825247" w:rsidRDefault="00825247" w:rsidP="000517BD">
            <w:pPr>
              <w:rPr>
                <w:rFonts w:ascii="Trebuchet MS" w:hAnsi="Trebuchet MS" w:cs="Arial"/>
                <w:sz w:val="24"/>
                <w:szCs w:val="24"/>
              </w:rPr>
            </w:pPr>
            <w:r w:rsidRPr="00825247">
              <w:rPr>
                <w:rFonts w:ascii="Trebuchet MS" w:hAnsi="Trebuchet MS" w:cs="Arial"/>
                <w:sz w:val="24"/>
                <w:szCs w:val="24"/>
              </w:rPr>
              <w:t>Opening Value</w:t>
            </w:r>
          </w:p>
        </w:tc>
        <w:tc>
          <w:tcPr>
            <w:tcW w:w="2254" w:type="dxa"/>
          </w:tcPr>
          <w:p w14:paraId="314BE040" w14:textId="51B99BD0" w:rsidR="00825247" w:rsidRPr="00825247" w:rsidRDefault="00825247" w:rsidP="000517BD">
            <w:pPr>
              <w:rPr>
                <w:rFonts w:ascii="Trebuchet MS" w:hAnsi="Trebuchet MS" w:cs="Arial"/>
                <w:sz w:val="24"/>
                <w:szCs w:val="24"/>
              </w:rPr>
            </w:pPr>
            <w:r>
              <w:rPr>
                <w:rFonts w:ascii="Trebuchet MS" w:hAnsi="Trebuchet MS" w:cs="Arial"/>
                <w:sz w:val="24"/>
                <w:szCs w:val="24"/>
              </w:rPr>
              <w:t>=</w:t>
            </w:r>
          </w:p>
        </w:tc>
        <w:tc>
          <w:tcPr>
            <w:tcW w:w="2254" w:type="dxa"/>
          </w:tcPr>
          <w:p w14:paraId="46E6C6D3" w14:textId="449C111A" w:rsidR="00825247" w:rsidRPr="00825247" w:rsidRDefault="00825247" w:rsidP="000517BD">
            <w:pPr>
              <w:rPr>
                <w:rFonts w:ascii="Trebuchet MS" w:hAnsi="Trebuchet MS" w:cs="Arial"/>
                <w:sz w:val="24"/>
                <w:szCs w:val="24"/>
              </w:rPr>
            </w:pPr>
            <w:r>
              <w:rPr>
                <w:rFonts w:ascii="Trebuchet MS" w:hAnsi="Trebuchet MS" w:cs="Arial"/>
                <w:sz w:val="24"/>
                <w:szCs w:val="24"/>
              </w:rPr>
              <w:t>£529,657.00</w:t>
            </w:r>
          </w:p>
        </w:tc>
      </w:tr>
    </w:tbl>
    <w:p w14:paraId="1A472344" w14:textId="3620987B" w:rsidR="00FF0170" w:rsidRDefault="00FF0170" w:rsidP="000517BD">
      <w:pPr>
        <w:spacing w:after="0"/>
        <w:rPr>
          <w:rFonts w:ascii="Trebuchet MS" w:hAnsi="Trebuchet MS" w:cs="Arial"/>
          <w:b/>
          <w:bCs/>
          <w:sz w:val="24"/>
          <w:szCs w:val="24"/>
        </w:rPr>
      </w:pPr>
    </w:p>
    <w:p w14:paraId="42174A31" w14:textId="30882E21" w:rsidR="00825247" w:rsidRPr="00825247" w:rsidRDefault="00825247" w:rsidP="00825247">
      <w:pPr>
        <w:pStyle w:val="BodyText"/>
        <w:spacing w:line="266" w:lineRule="exact"/>
        <w:rPr>
          <w:rFonts w:ascii="Trebuchet MS" w:eastAsiaTheme="minorEastAsia" w:hAnsi="Trebuchet MS" w:cs="Arial"/>
          <w:sz w:val="24"/>
          <w:szCs w:val="24"/>
        </w:rPr>
      </w:pPr>
      <w:r w:rsidRPr="00825247">
        <w:rPr>
          <w:rFonts w:ascii="Trebuchet MS" w:eastAsiaTheme="minorEastAsia" w:hAnsi="Trebuchet MS" w:cs="Arial"/>
          <w:sz w:val="24"/>
          <w:szCs w:val="24"/>
        </w:rPr>
        <w:t xml:space="preserve">If a member transitioned to the </w:t>
      </w:r>
      <w:r w:rsidR="00F84F84">
        <w:rPr>
          <w:rFonts w:ascii="Trebuchet MS" w:eastAsiaTheme="minorEastAsia" w:hAnsi="Trebuchet MS" w:cs="Arial"/>
          <w:sz w:val="24"/>
          <w:szCs w:val="24"/>
        </w:rPr>
        <w:t>career average</w:t>
      </w:r>
      <w:r w:rsidRPr="00825247">
        <w:rPr>
          <w:rFonts w:ascii="Trebuchet MS" w:eastAsiaTheme="minorEastAsia" w:hAnsi="Trebuchet MS" w:cs="Arial"/>
          <w:sz w:val="24"/>
          <w:szCs w:val="24"/>
        </w:rPr>
        <w:t xml:space="preserve"> scheme on 1 April 2015, they would have an opening value of £0.00 in the </w:t>
      </w:r>
      <w:r w:rsidR="00F84F84">
        <w:rPr>
          <w:rFonts w:ascii="Trebuchet MS" w:eastAsiaTheme="minorEastAsia" w:hAnsi="Trebuchet MS" w:cs="Arial"/>
          <w:sz w:val="24"/>
          <w:szCs w:val="24"/>
        </w:rPr>
        <w:t>career average</w:t>
      </w:r>
      <w:r w:rsidRPr="00825247">
        <w:rPr>
          <w:rFonts w:ascii="Trebuchet MS" w:eastAsiaTheme="minorEastAsia" w:hAnsi="Trebuchet MS" w:cs="Arial"/>
          <w:sz w:val="24"/>
          <w:szCs w:val="24"/>
        </w:rPr>
        <w:t xml:space="preserve"> scheme as they have not so far accrued any benefits in this scheme.</w:t>
      </w:r>
    </w:p>
    <w:p w14:paraId="1B868A0B" w14:textId="136A75EE" w:rsidR="00FF0170" w:rsidRDefault="00FF0170"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A2"/>
      </w:tblPr>
      <w:tblGrid>
        <w:gridCol w:w="2254"/>
        <w:gridCol w:w="2254"/>
        <w:gridCol w:w="2254"/>
        <w:gridCol w:w="2254"/>
      </w:tblGrid>
      <w:tr w:rsidR="00825247" w14:paraId="3837AE32" w14:textId="77777777" w:rsidTr="007B7CA8">
        <w:tc>
          <w:tcPr>
            <w:tcW w:w="2254" w:type="dxa"/>
          </w:tcPr>
          <w:p w14:paraId="18BD01EC" w14:textId="68F5EDBF" w:rsidR="00825247" w:rsidRPr="00825247" w:rsidRDefault="00825247" w:rsidP="007B7CA8">
            <w:pPr>
              <w:rPr>
                <w:rFonts w:ascii="Trebuchet MS" w:hAnsi="Trebuchet MS" w:cs="Arial"/>
                <w:sz w:val="24"/>
                <w:szCs w:val="24"/>
              </w:rPr>
            </w:pPr>
            <w:r>
              <w:rPr>
                <w:rFonts w:ascii="Trebuchet MS" w:hAnsi="Trebuchet MS" w:cs="Arial"/>
                <w:sz w:val="24"/>
                <w:szCs w:val="24"/>
              </w:rPr>
              <w:t>Career average benefits on 1 April</w:t>
            </w:r>
          </w:p>
        </w:tc>
        <w:tc>
          <w:tcPr>
            <w:tcW w:w="2254" w:type="dxa"/>
          </w:tcPr>
          <w:p w14:paraId="25FF6C90" w14:textId="77777777" w:rsidR="00825247" w:rsidRPr="00825247" w:rsidRDefault="00825247" w:rsidP="007B7CA8">
            <w:pPr>
              <w:rPr>
                <w:rFonts w:ascii="Trebuchet MS" w:hAnsi="Trebuchet MS" w:cs="Arial"/>
                <w:sz w:val="24"/>
                <w:szCs w:val="24"/>
              </w:rPr>
            </w:pPr>
            <w:r w:rsidRPr="00825247">
              <w:rPr>
                <w:rFonts w:ascii="Trebuchet MS" w:hAnsi="Trebuchet MS" w:cs="Arial"/>
                <w:sz w:val="24"/>
                <w:szCs w:val="24"/>
              </w:rPr>
              <w:t>Opening Value</w:t>
            </w:r>
          </w:p>
        </w:tc>
        <w:tc>
          <w:tcPr>
            <w:tcW w:w="2254" w:type="dxa"/>
          </w:tcPr>
          <w:p w14:paraId="52F4A222" w14:textId="77777777" w:rsidR="00825247" w:rsidRPr="00825247" w:rsidRDefault="00825247" w:rsidP="007B7CA8">
            <w:pPr>
              <w:rPr>
                <w:rFonts w:ascii="Trebuchet MS" w:hAnsi="Trebuchet MS" w:cs="Arial"/>
                <w:sz w:val="24"/>
                <w:szCs w:val="24"/>
              </w:rPr>
            </w:pPr>
            <w:r>
              <w:rPr>
                <w:rFonts w:ascii="Trebuchet MS" w:hAnsi="Trebuchet MS" w:cs="Arial"/>
                <w:sz w:val="24"/>
                <w:szCs w:val="24"/>
              </w:rPr>
              <w:t>=</w:t>
            </w:r>
          </w:p>
        </w:tc>
        <w:tc>
          <w:tcPr>
            <w:tcW w:w="2254" w:type="dxa"/>
          </w:tcPr>
          <w:p w14:paraId="0DFCD9AE" w14:textId="11BDB442" w:rsidR="00825247" w:rsidRPr="00825247" w:rsidRDefault="00825247" w:rsidP="007B7CA8">
            <w:pPr>
              <w:rPr>
                <w:rFonts w:ascii="Trebuchet MS" w:hAnsi="Trebuchet MS" w:cs="Arial"/>
                <w:sz w:val="24"/>
                <w:szCs w:val="24"/>
              </w:rPr>
            </w:pPr>
            <w:r>
              <w:rPr>
                <w:rFonts w:ascii="Trebuchet MS" w:hAnsi="Trebuchet MS" w:cs="Arial"/>
                <w:sz w:val="24"/>
                <w:szCs w:val="24"/>
              </w:rPr>
              <w:t>£0.00</w:t>
            </w:r>
          </w:p>
        </w:tc>
      </w:tr>
    </w:tbl>
    <w:p w14:paraId="763AEC32" w14:textId="4D8437F8" w:rsidR="00FF0170" w:rsidRDefault="00FF0170"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for NPA 60 and career average A1, A2 and A3"/>
      </w:tblPr>
      <w:tblGrid>
        <w:gridCol w:w="2254"/>
        <w:gridCol w:w="2254"/>
        <w:gridCol w:w="2254"/>
        <w:gridCol w:w="2254"/>
      </w:tblGrid>
      <w:tr w:rsidR="00825247" w14:paraId="1ABBD540" w14:textId="77777777" w:rsidTr="007B7CA8">
        <w:tc>
          <w:tcPr>
            <w:tcW w:w="2254" w:type="dxa"/>
          </w:tcPr>
          <w:p w14:paraId="712B1B48" w14:textId="0877186B" w:rsidR="00825247" w:rsidRPr="00825247" w:rsidRDefault="00825247" w:rsidP="007B7CA8">
            <w:pPr>
              <w:rPr>
                <w:rFonts w:ascii="Trebuchet MS" w:hAnsi="Trebuchet MS" w:cs="Arial"/>
                <w:sz w:val="24"/>
                <w:szCs w:val="24"/>
              </w:rPr>
            </w:pPr>
            <w:r>
              <w:rPr>
                <w:rFonts w:ascii="Trebuchet MS" w:hAnsi="Trebuchet MS" w:cs="Arial"/>
                <w:sz w:val="24"/>
                <w:szCs w:val="24"/>
              </w:rPr>
              <w:t xml:space="preserve">Both the NPA 60 and </w:t>
            </w:r>
            <w:r w:rsidR="00F84F84">
              <w:rPr>
                <w:rFonts w:ascii="Trebuchet MS" w:hAnsi="Trebuchet MS" w:cs="Arial"/>
                <w:sz w:val="24"/>
                <w:szCs w:val="24"/>
              </w:rPr>
              <w:t>career average</w:t>
            </w:r>
            <w:r>
              <w:rPr>
                <w:rFonts w:ascii="Trebuchet MS" w:hAnsi="Trebuchet MS" w:cs="Arial"/>
                <w:sz w:val="24"/>
                <w:szCs w:val="24"/>
              </w:rPr>
              <w:t xml:space="preserve"> opening values need to be combined to aggregate the ‘Opening’ value for the PIP</w:t>
            </w:r>
          </w:p>
        </w:tc>
        <w:tc>
          <w:tcPr>
            <w:tcW w:w="2254" w:type="dxa"/>
          </w:tcPr>
          <w:p w14:paraId="1DC287FA" w14:textId="68FC20A8" w:rsidR="00825247" w:rsidRPr="00825247" w:rsidRDefault="00825247" w:rsidP="007B7CA8">
            <w:pPr>
              <w:rPr>
                <w:rFonts w:ascii="Trebuchet MS" w:hAnsi="Trebuchet MS" w:cs="Arial"/>
                <w:sz w:val="24"/>
                <w:szCs w:val="24"/>
              </w:rPr>
            </w:pPr>
            <w:r>
              <w:rPr>
                <w:rFonts w:ascii="Trebuchet MS" w:hAnsi="Trebuchet MS" w:cs="Arial"/>
                <w:sz w:val="24"/>
                <w:szCs w:val="24"/>
              </w:rPr>
              <w:t>NPA 60</w:t>
            </w:r>
          </w:p>
        </w:tc>
        <w:tc>
          <w:tcPr>
            <w:tcW w:w="2254" w:type="dxa"/>
          </w:tcPr>
          <w:p w14:paraId="4AE74E2C" w14:textId="77777777" w:rsidR="00825247" w:rsidRPr="00825247" w:rsidRDefault="00825247" w:rsidP="007B7CA8">
            <w:pPr>
              <w:rPr>
                <w:rFonts w:ascii="Trebuchet MS" w:hAnsi="Trebuchet MS" w:cs="Arial"/>
                <w:sz w:val="24"/>
                <w:szCs w:val="24"/>
              </w:rPr>
            </w:pPr>
            <w:r>
              <w:rPr>
                <w:rFonts w:ascii="Trebuchet MS" w:hAnsi="Trebuchet MS" w:cs="Arial"/>
                <w:sz w:val="24"/>
                <w:szCs w:val="24"/>
              </w:rPr>
              <w:t>=</w:t>
            </w:r>
          </w:p>
        </w:tc>
        <w:tc>
          <w:tcPr>
            <w:tcW w:w="2254" w:type="dxa"/>
          </w:tcPr>
          <w:p w14:paraId="26AECB59" w14:textId="193A8A05" w:rsidR="00825247" w:rsidRPr="00825247" w:rsidRDefault="00825247" w:rsidP="007B7CA8">
            <w:pPr>
              <w:rPr>
                <w:rFonts w:ascii="Trebuchet MS" w:hAnsi="Trebuchet MS" w:cs="Arial"/>
                <w:sz w:val="24"/>
                <w:szCs w:val="24"/>
              </w:rPr>
            </w:pPr>
            <w:r>
              <w:rPr>
                <w:rFonts w:ascii="Trebuchet MS" w:hAnsi="Trebuchet MS" w:cs="Arial"/>
                <w:sz w:val="24"/>
                <w:szCs w:val="24"/>
              </w:rPr>
              <w:t>£529,657.00</w:t>
            </w:r>
          </w:p>
        </w:tc>
      </w:tr>
      <w:tr w:rsidR="000C7A9E" w14:paraId="392FB243" w14:textId="77777777" w:rsidTr="007B7CA8">
        <w:tc>
          <w:tcPr>
            <w:tcW w:w="2254" w:type="dxa"/>
          </w:tcPr>
          <w:p w14:paraId="779A2C90" w14:textId="77777777" w:rsidR="000C7A9E" w:rsidRDefault="000C7A9E" w:rsidP="007B7CA8">
            <w:pPr>
              <w:rPr>
                <w:rFonts w:ascii="Trebuchet MS" w:hAnsi="Trebuchet MS" w:cs="Arial"/>
                <w:sz w:val="24"/>
                <w:szCs w:val="24"/>
              </w:rPr>
            </w:pPr>
          </w:p>
        </w:tc>
        <w:tc>
          <w:tcPr>
            <w:tcW w:w="2254" w:type="dxa"/>
          </w:tcPr>
          <w:p w14:paraId="70AC8E6A" w14:textId="358C2AE6" w:rsidR="000C7A9E" w:rsidRDefault="00F84F84" w:rsidP="007B7CA8">
            <w:pPr>
              <w:rPr>
                <w:rFonts w:ascii="Trebuchet MS" w:hAnsi="Trebuchet MS" w:cs="Arial"/>
                <w:sz w:val="24"/>
                <w:szCs w:val="24"/>
              </w:rPr>
            </w:pPr>
            <w:r>
              <w:rPr>
                <w:rFonts w:ascii="Trebuchet MS" w:hAnsi="Trebuchet MS" w:cs="Arial"/>
                <w:sz w:val="24"/>
                <w:szCs w:val="24"/>
              </w:rPr>
              <w:t>career average</w:t>
            </w:r>
          </w:p>
        </w:tc>
        <w:tc>
          <w:tcPr>
            <w:tcW w:w="2254" w:type="dxa"/>
          </w:tcPr>
          <w:p w14:paraId="26E06D53" w14:textId="57C665B9" w:rsidR="000C7A9E" w:rsidRDefault="007B7CA8" w:rsidP="007B7CA8">
            <w:pPr>
              <w:rPr>
                <w:rFonts w:ascii="Trebuchet MS" w:hAnsi="Trebuchet MS" w:cs="Arial"/>
                <w:sz w:val="24"/>
                <w:szCs w:val="24"/>
              </w:rPr>
            </w:pPr>
            <w:r>
              <w:rPr>
                <w:rFonts w:ascii="Trebuchet MS" w:hAnsi="Trebuchet MS" w:cs="Arial"/>
                <w:sz w:val="24"/>
                <w:szCs w:val="24"/>
              </w:rPr>
              <w:t>minus</w:t>
            </w:r>
          </w:p>
        </w:tc>
        <w:tc>
          <w:tcPr>
            <w:tcW w:w="2254" w:type="dxa"/>
          </w:tcPr>
          <w:p w14:paraId="0ACEC386" w14:textId="7CB99887" w:rsidR="000C7A9E" w:rsidRDefault="000C7A9E" w:rsidP="007B7CA8">
            <w:pPr>
              <w:rPr>
                <w:rFonts w:ascii="Trebuchet MS" w:hAnsi="Trebuchet MS" w:cs="Arial"/>
                <w:sz w:val="24"/>
                <w:szCs w:val="24"/>
              </w:rPr>
            </w:pPr>
            <w:r>
              <w:rPr>
                <w:rFonts w:ascii="Trebuchet MS" w:hAnsi="Trebuchet MS" w:cs="Arial"/>
                <w:sz w:val="24"/>
                <w:szCs w:val="24"/>
              </w:rPr>
              <w:t>£0.00</w:t>
            </w:r>
          </w:p>
        </w:tc>
      </w:tr>
      <w:tr w:rsidR="000C7A9E" w14:paraId="10FDDAEC" w14:textId="77777777" w:rsidTr="007B7CA8">
        <w:tc>
          <w:tcPr>
            <w:tcW w:w="2254" w:type="dxa"/>
          </w:tcPr>
          <w:p w14:paraId="233EF1F2" w14:textId="77777777" w:rsidR="000C7A9E" w:rsidRDefault="000C7A9E" w:rsidP="007B7CA8">
            <w:pPr>
              <w:rPr>
                <w:rFonts w:ascii="Trebuchet MS" w:hAnsi="Trebuchet MS" w:cs="Arial"/>
                <w:sz w:val="24"/>
                <w:szCs w:val="24"/>
              </w:rPr>
            </w:pPr>
          </w:p>
        </w:tc>
        <w:tc>
          <w:tcPr>
            <w:tcW w:w="2254" w:type="dxa"/>
          </w:tcPr>
          <w:p w14:paraId="40D493AD" w14:textId="477398D5" w:rsidR="000C7A9E" w:rsidRDefault="000C7A9E" w:rsidP="007B7CA8">
            <w:pPr>
              <w:rPr>
                <w:rFonts w:ascii="Trebuchet MS" w:hAnsi="Trebuchet MS" w:cs="Arial"/>
                <w:sz w:val="24"/>
                <w:szCs w:val="24"/>
              </w:rPr>
            </w:pPr>
            <w:r>
              <w:rPr>
                <w:rFonts w:ascii="Trebuchet MS" w:hAnsi="Trebuchet MS" w:cs="Arial"/>
                <w:sz w:val="24"/>
                <w:szCs w:val="24"/>
              </w:rPr>
              <w:t>Combined A1 + A2</w:t>
            </w:r>
          </w:p>
        </w:tc>
        <w:tc>
          <w:tcPr>
            <w:tcW w:w="2254" w:type="dxa"/>
          </w:tcPr>
          <w:p w14:paraId="3632279E" w14:textId="2BD6B4BA" w:rsidR="000C7A9E"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3D26B516" w14:textId="7E0DFCE3" w:rsidR="000C7A9E" w:rsidRDefault="000C7A9E" w:rsidP="007B7CA8">
            <w:pPr>
              <w:rPr>
                <w:rFonts w:ascii="Trebuchet MS" w:hAnsi="Trebuchet MS" w:cs="Arial"/>
                <w:sz w:val="24"/>
                <w:szCs w:val="24"/>
              </w:rPr>
            </w:pPr>
            <w:r>
              <w:rPr>
                <w:rFonts w:ascii="Trebuchet MS" w:hAnsi="Trebuchet MS" w:cs="Arial"/>
                <w:sz w:val="24"/>
                <w:szCs w:val="24"/>
              </w:rPr>
              <w:t>£529,657.00</w:t>
            </w:r>
          </w:p>
        </w:tc>
      </w:tr>
      <w:tr w:rsidR="000C7A9E" w14:paraId="1BE2B24C" w14:textId="77777777" w:rsidTr="007B7CA8">
        <w:tc>
          <w:tcPr>
            <w:tcW w:w="2254" w:type="dxa"/>
          </w:tcPr>
          <w:p w14:paraId="08BBE79F" w14:textId="77777777" w:rsidR="000C7A9E" w:rsidRDefault="000C7A9E" w:rsidP="007B7CA8">
            <w:pPr>
              <w:rPr>
                <w:rFonts w:ascii="Trebuchet MS" w:hAnsi="Trebuchet MS" w:cs="Arial"/>
                <w:sz w:val="24"/>
                <w:szCs w:val="24"/>
              </w:rPr>
            </w:pPr>
          </w:p>
        </w:tc>
        <w:tc>
          <w:tcPr>
            <w:tcW w:w="2254" w:type="dxa"/>
          </w:tcPr>
          <w:p w14:paraId="2BB18545" w14:textId="67F18AE6" w:rsidR="000C7A9E" w:rsidRDefault="000C7A9E" w:rsidP="007B7CA8">
            <w:pPr>
              <w:rPr>
                <w:rFonts w:ascii="Trebuchet MS" w:hAnsi="Trebuchet MS" w:cs="Arial"/>
                <w:sz w:val="24"/>
                <w:szCs w:val="24"/>
              </w:rPr>
            </w:pPr>
            <w:r>
              <w:rPr>
                <w:rFonts w:ascii="Trebuchet MS" w:hAnsi="Trebuchet MS" w:cs="Arial"/>
                <w:sz w:val="24"/>
                <w:szCs w:val="24"/>
              </w:rPr>
              <w:t>Times 1.025</w:t>
            </w:r>
          </w:p>
        </w:tc>
        <w:tc>
          <w:tcPr>
            <w:tcW w:w="2254" w:type="dxa"/>
          </w:tcPr>
          <w:p w14:paraId="54527EFB" w14:textId="5D0A54D1" w:rsidR="000C7A9E" w:rsidRDefault="007C3858" w:rsidP="007B7CA8">
            <w:pPr>
              <w:rPr>
                <w:rFonts w:ascii="Trebuchet MS" w:hAnsi="Trebuchet MS" w:cs="Arial"/>
                <w:sz w:val="24"/>
                <w:szCs w:val="24"/>
              </w:rPr>
            </w:pPr>
            <w:r>
              <w:rPr>
                <w:rFonts w:ascii="Trebuchet MS" w:hAnsi="Trebuchet MS" w:cs="Arial"/>
                <w:sz w:val="24"/>
                <w:szCs w:val="24"/>
              </w:rPr>
              <w:t>minus</w:t>
            </w:r>
          </w:p>
        </w:tc>
        <w:tc>
          <w:tcPr>
            <w:tcW w:w="2254" w:type="dxa"/>
          </w:tcPr>
          <w:p w14:paraId="7BDE57FE" w14:textId="457075F0" w:rsidR="000C7A9E" w:rsidRDefault="000C7A9E" w:rsidP="007B7CA8">
            <w:pPr>
              <w:rPr>
                <w:rFonts w:ascii="Trebuchet MS" w:hAnsi="Trebuchet MS" w:cs="Arial"/>
                <w:sz w:val="24"/>
                <w:szCs w:val="24"/>
              </w:rPr>
            </w:pPr>
            <w:r>
              <w:rPr>
                <w:rFonts w:ascii="Trebuchet MS" w:hAnsi="Trebuchet MS" w:cs="Arial"/>
                <w:sz w:val="24"/>
                <w:szCs w:val="24"/>
              </w:rPr>
              <w:t>£542,899.00</w:t>
            </w:r>
          </w:p>
        </w:tc>
      </w:tr>
    </w:tbl>
    <w:p w14:paraId="6463FE08" w14:textId="63EB5520" w:rsidR="00FF0170" w:rsidRDefault="00FF0170" w:rsidP="000517BD">
      <w:pPr>
        <w:spacing w:after="0"/>
        <w:rPr>
          <w:rFonts w:ascii="Trebuchet MS" w:hAnsi="Trebuchet MS" w:cs="Arial"/>
          <w:b/>
          <w:bCs/>
          <w:sz w:val="24"/>
          <w:szCs w:val="24"/>
        </w:rPr>
      </w:pPr>
    </w:p>
    <w:p w14:paraId="7DE9AF9F" w14:textId="5A703D3F" w:rsidR="000C7A9E" w:rsidRPr="000C7A9E" w:rsidRDefault="000C7A9E" w:rsidP="000C7A9E">
      <w:pPr>
        <w:spacing w:after="0"/>
        <w:rPr>
          <w:rFonts w:ascii="Trebuchet MS" w:hAnsi="Trebuchet MS" w:cs="Arial"/>
          <w:sz w:val="24"/>
          <w:szCs w:val="24"/>
        </w:rPr>
      </w:pPr>
      <w:r w:rsidRPr="000C7A9E">
        <w:rPr>
          <w:rFonts w:ascii="Trebuchet MS" w:hAnsi="Trebuchet MS" w:cs="Arial"/>
          <w:sz w:val="24"/>
          <w:szCs w:val="24"/>
        </w:rPr>
        <w:t xml:space="preserve">When we come to the ‘Closing’ value, using the figures we have used in example (3) for the </w:t>
      </w:r>
      <w:r w:rsidR="00F84F84">
        <w:rPr>
          <w:rFonts w:ascii="Trebuchet MS" w:hAnsi="Trebuchet MS" w:cs="Arial"/>
          <w:sz w:val="24"/>
          <w:szCs w:val="24"/>
        </w:rPr>
        <w:t>career average</w:t>
      </w:r>
      <w:r w:rsidRPr="000C7A9E">
        <w:rPr>
          <w:rFonts w:ascii="Trebuchet MS" w:hAnsi="Trebuchet MS" w:cs="Arial"/>
          <w:sz w:val="24"/>
          <w:szCs w:val="24"/>
        </w:rPr>
        <w:t xml:space="preserve"> accrual, we find that the following will have occurred:</w:t>
      </w:r>
    </w:p>
    <w:p w14:paraId="09036AF0" w14:textId="77777777" w:rsidR="000C7A9E" w:rsidRDefault="000C7A9E" w:rsidP="000C7A9E">
      <w:pPr>
        <w:pStyle w:val="BodyText"/>
        <w:spacing w:before="2"/>
        <w:rPr>
          <w:sz w:val="9"/>
        </w:rPr>
      </w:pPr>
    </w:p>
    <w:tbl>
      <w:tblPr>
        <w:tblStyle w:val="TableGrid"/>
        <w:tblW w:w="0" w:type="auto"/>
        <w:tblLook w:val="04A0" w:firstRow="1" w:lastRow="0" w:firstColumn="1" w:lastColumn="0" w:noHBand="0" w:noVBand="1"/>
        <w:tblCaption w:val="Transitional members annual allowance"/>
        <w:tblDescription w:val="Annual allowance calculation for NPA 60 and career average A1, A2 and B1"/>
      </w:tblPr>
      <w:tblGrid>
        <w:gridCol w:w="2254"/>
        <w:gridCol w:w="2254"/>
        <w:gridCol w:w="2254"/>
        <w:gridCol w:w="2254"/>
      </w:tblGrid>
      <w:tr w:rsidR="000C7A9E" w14:paraId="2680F1F1" w14:textId="77777777" w:rsidTr="007B7CA8">
        <w:tc>
          <w:tcPr>
            <w:tcW w:w="2254" w:type="dxa"/>
          </w:tcPr>
          <w:p w14:paraId="2533C863" w14:textId="40C3A482" w:rsidR="000C7A9E" w:rsidRPr="00825247" w:rsidRDefault="000C7A9E" w:rsidP="007B7CA8">
            <w:pPr>
              <w:rPr>
                <w:rFonts w:ascii="Trebuchet MS" w:hAnsi="Trebuchet MS" w:cs="Arial"/>
                <w:sz w:val="24"/>
                <w:szCs w:val="24"/>
              </w:rPr>
            </w:pPr>
            <w:r>
              <w:rPr>
                <w:rFonts w:ascii="Trebuchet MS" w:hAnsi="Trebuchet MS" w:cs="Arial"/>
                <w:sz w:val="24"/>
                <w:szCs w:val="24"/>
              </w:rPr>
              <w:t>For the NPA 60 deferred benefits adjusted for the salary link</w:t>
            </w:r>
          </w:p>
        </w:tc>
        <w:tc>
          <w:tcPr>
            <w:tcW w:w="2254" w:type="dxa"/>
          </w:tcPr>
          <w:p w14:paraId="4E9B3FE7"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NPA 60</w:t>
            </w:r>
          </w:p>
        </w:tc>
        <w:tc>
          <w:tcPr>
            <w:tcW w:w="2254" w:type="dxa"/>
          </w:tcPr>
          <w:p w14:paraId="34EF54C4"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5C93A07E"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£529,657.00</w:t>
            </w:r>
          </w:p>
        </w:tc>
      </w:tr>
      <w:tr w:rsidR="000C7A9E" w14:paraId="0CB4334B" w14:textId="77777777" w:rsidTr="007B7CA8">
        <w:tc>
          <w:tcPr>
            <w:tcW w:w="2254" w:type="dxa"/>
          </w:tcPr>
          <w:p w14:paraId="3BCE812B" w14:textId="77777777" w:rsidR="000C7A9E" w:rsidRDefault="000C7A9E" w:rsidP="007B7CA8">
            <w:pPr>
              <w:rPr>
                <w:rFonts w:ascii="Trebuchet MS" w:hAnsi="Trebuchet MS" w:cs="Arial"/>
                <w:sz w:val="24"/>
                <w:szCs w:val="24"/>
              </w:rPr>
            </w:pPr>
          </w:p>
        </w:tc>
        <w:tc>
          <w:tcPr>
            <w:tcW w:w="2254" w:type="dxa"/>
          </w:tcPr>
          <w:p w14:paraId="7C3E278F" w14:textId="653B60C4" w:rsidR="000C7A9E" w:rsidRDefault="000C7A9E" w:rsidP="007B7CA8">
            <w:pPr>
              <w:rPr>
                <w:rFonts w:ascii="Trebuchet MS" w:hAnsi="Trebuchet MS" w:cs="Arial"/>
                <w:sz w:val="24"/>
                <w:szCs w:val="24"/>
              </w:rPr>
            </w:pPr>
            <w:r>
              <w:rPr>
                <w:rFonts w:ascii="Trebuchet MS" w:hAnsi="Trebuchet MS" w:cs="Arial"/>
                <w:sz w:val="24"/>
                <w:szCs w:val="24"/>
              </w:rPr>
              <w:t xml:space="preserve">Salary </w:t>
            </w:r>
            <w:proofErr w:type="gramStart"/>
            <w:r>
              <w:rPr>
                <w:rFonts w:ascii="Trebuchet MS" w:hAnsi="Trebuchet MS" w:cs="Arial"/>
                <w:sz w:val="24"/>
                <w:szCs w:val="24"/>
              </w:rPr>
              <w:t>increase</w:t>
            </w:r>
            <w:proofErr w:type="gramEnd"/>
          </w:p>
        </w:tc>
        <w:tc>
          <w:tcPr>
            <w:tcW w:w="2254" w:type="dxa"/>
          </w:tcPr>
          <w:p w14:paraId="77808A16" w14:textId="31FC26FB" w:rsidR="000C7A9E" w:rsidRDefault="000C7A9E" w:rsidP="007B7CA8">
            <w:pPr>
              <w:rPr>
                <w:rFonts w:ascii="Trebuchet MS" w:hAnsi="Trebuchet MS" w:cs="Arial"/>
                <w:sz w:val="24"/>
                <w:szCs w:val="24"/>
              </w:rPr>
            </w:pPr>
          </w:p>
        </w:tc>
        <w:tc>
          <w:tcPr>
            <w:tcW w:w="2254" w:type="dxa"/>
          </w:tcPr>
          <w:p w14:paraId="193E78FD" w14:textId="732AD6BB" w:rsidR="000C7A9E" w:rsidRDefault="000C7A9E" w:rsidP="007B7CA8">
            <w:pPr>
              <w:rPr>
                <w:rFonts w:ascii="Trebuchet MS" w:hAnsi="Trebuchet MS" w:cs="Arial"/>
                <w:sz w:val="24"/>
                <w:szCs w:val="24"/>
              </w:rPr>
            </w:pPr>
            <w:r>
              <w:rPr>
                <w:rFonts w:ascii="Trebuchet MS" w:hAnsi="Trebuchet MS" w:cs="Arial"/>
                <w:sz w:val="24"/>
                <w:szCs w:val="24"/>
              </w:rPr>
              <w:t>£120,000</w:t>
            </w:r>
            <w:r w:rsidR="007C3858">
              <w:rPr>
                <w:rFonts w:ascii="Trebuchet MS" w:hAnsi="Trebuchet MS" w:cs="Arial"/>
                <w:sz w:val="24"/>
                <w:szCs w:val="24"/>
              </w:rPr>
              <w:t>/</w:t>
            </w:r>
            <w:r>
              <w:rPr>
                <w:rFonts w:ascii="Trebuchet MS" w:hAnsi="Trebuchet MS" w:cs="Arial"/>
                <w:sz w:val="24"/>
                <w:szCs w:val="24"/>
              </w:rPr>
              <w:t xml:space="preserve"> £110,000</w:t>
            </w:r>
          </w:p>
        </w:tc>
      </w:tr>
      <w:tr w:rsidR="000C7A9E" w14:paraId="66C72E2A" w14:textId="77777777" w:rsidTr="007B7CA8">
        <w:tc>
          <w:tcPr>
            <w:tcW w:w="2254" w:type="dxa"/>
          </w:tcPr>
          <w:p w14:paraId="78206C41" w14:textId="77777777" w:rsidR="000C7A9E" w:rsidRDefault="000C7A9E" w:rsidP="007B7CA8">
            <w:pPr>
              <w:rPr>
                <w:rFonts w:ascii="Trebuchet MS" w:hAnsi="Trebuchet MS" w:cs="Arial"/>
                <w:sz w:val="24"/>
                <w:szCs w:val="24"/>
              </w:rPr>
            </w:pPr>
          </w:p>
        </w:tc>
        <w:tc>
          <w:tcPr>
            <w:tcW w:w="2254" w:type="dxa"/>
          </w:tcPr>
          <w:p w14:paraId="0EE5F9AB" w14:textId="0DA157D5" w:rsidR="000C7A9E" w:rsidRDefault="000C7A9E" w:rsidP="007B7CA8">
            <w:pPr>
              <w:rPr>
                <w:rFonts w:ascii="Trebuchet MS" w:hAnsi="Trebuchet MS" w:cs="Arial"/>
                <w:sz w:val="24"/>
                <w:szCs w:val="24"/>
              </w:rPr>
            </w:pPr>
            <w:r>
              <w:rPr>
                <w:rFonts w:ascii="Trebuchet MS" w:hAnsi="Trebuchet MS" w:cs="Arial"/>
                <w:sz w:val="24"/>
                <w:szCs w:val="24"/>
              </w:rPr>
              <w:t>Closing Value</w:t>
            </w:r>
          </w:p>
        </w:tc>
        <w:tc>
          <w:tcPr>
            <w:tcW w:w="2254" w:type="dxa"/>
          </w:tcPr>
          <w:p w14:paraId="27A7D8EF" w14:textId="77777777" w:rsidR="000C7A9E"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6D3A0B0F" w14:textId="613A725A" w:rsidR="000C7A9E" w:rsidRDefault="000C7A9E" w:rsidP="007B7CA8">
            <w:pPr>
              <w:rPr>
                <w:rFonts w:ascii="Trebuchet MS" w:hAnsi="Trebuchet MS" w:cs="Arial"/>
                <w:sz w:val="24"/>
                <w:szCs w:val="24"/>
              </w:rPr>
            </w:pPr>
            <w:r>
              <w:rPr>
                <w:rFonts w:ascii="Trebuchet MS" w:hAnsi="Trebuchet MS" w:cs="Arial"/>
                <w:sz w:val="24"/>
                <w:szCs w:val="24"/>
              </w:rPr>
              <w:t>£577,8080.00</w:t>
            </w:r>
          </w:p>
        </w:tc>
      </w:tr>
    </w:tbl>
    <w:p w14:paraId="562DA760" w14:textId="77777777" w:rsidR="00825247" w:rsidRDefault="00825247"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for career average B2, B3"/>
      </w:tblPr>
      <w:tblGrid>
        <w:gridCol w:w="2254"/>
        <w:gridCol w:w="2254"/>
        <w:gridCol w:w="2254"/>
        <w:gridCol w:w="2254"/>
      </w:tblGrid>
      <w:tr w:rsidR="000C7A9E" w14:paraId="776CB06B" w14:textId="77777777" w:rsidTr="007B7CA8">
        <w:tc>
          <w:tcPr>
            <w:tcW w:w="2254" w:type="dxa"/>
          </w:tcPr>
          <w:p w14:paraId="358AADE7" w14:textId="2429EF73" w:rsidR="000C7A9E" w:rsidRPr="00825247" w:rsidRDefault="000C7A9E" w:rsidP="007B7CA8">
            <w:pPr>
              <w:rPr>
                <w:rFonts w:ascii="Trebuchet MS" w:hAnsi="Trebuchet MS" w:cs="Arial"/>
                <w:sz w:val="24"/>
                <w:szCs w:val="24"/>
              </w:rPr>
            </w:pPr>
            <w:r>
              <w:rPr>
                <w:rFonts w:ascii="Trebuchet MS" w:hAnsi="Trebuchet MS" w:cs="Arial"/>
                <w:sz w:val="24"/>
                <w:szCs w:val="24"/>
              </w:rPr>
              <w:t xml:space="preserve">For the </w:t>
            </w:r>
            <w:r w:rsidR="00F84F84">
              <w:rPr>
                <w:rFonts w:ascii="Trebuchet MS" w:hAnsi="Trebuchet MS" w:cs="Arial"/>
                <w:sz w:val="24"/>
                <w:szCs w:val="24"/>
              </w:rPr>
              <w:t>career average</w:t>
            </w:r>
            <w:r>
              <w:rPr>
                <w:rFonts w:ascii="Trebuchet MS" w:hAnsi="Trebuchet MS" w:cs="Arial"/>
                <w:sz w:val="24"/>
                <w:szCs w:val="24"/>
              </w:rPr>
              <w:t xml:space="preserve"> benefits from example 3</w:t>
            </w:r>
          </w:p>
        </w:tc>
        <w:tc>
          <w:tcPr>
            <w:tcW w:w="2254" w:type="dxa"/>
          </w:tcPr>
          <w:p w14:paraId="243E570E" w14:textId="3D04A34F" w:rsidR="000C7A9E" w:rsidRPr="00825247" w:rsidRDefault="000C7A9E" w:rsidP="007B7CA8">
            <w:pPr>
              <w:rPr>
                <w:rFonts w:ascii="Trebuchet MS" w:hAnsi="Trebuchet MS" w:cs="Arial"/>
                <w:sz w:val="24"/>
                <w:szCs w:val="24"/>
              </w:rPr>
            </w:pPr>
            <w:r>
              <w:rPr>
                <w:rFonts w:ascii="Trebuchet MS" w:hAnsi="Trebuchet MS" w:cs="Arial"/>
                <w:sz w:val="24"/>
                <w:szCs w:val="24"/>
              </w:rPr>
              <w:t>Closing Value</w:t>
            </w:r>
          </w:p>
        </w:tc>
        <w:tc>
          <w:tcPr>
            <w:tcW w:w="2254" w:type="dxa"/>
          </w:tcPr>
          <w:p w14:paraId="069E694A"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0639EE04" w14:textId="2E77E8EB" w:rsidR="000C7A9E" w:rsidRPr="00825247" w:rsidRDefault="000C7A9E" w:rsidP="007B7CA8">
            <w:pPr>
              <w:rPr>
                <w:rFonts w:ascii="Trebuchet MS" w:hAnsi="Trebuchet MS" w:cs="Arial"/>
                <w:sz w:val="24"/>
                <w:szCs w:val="24"/>
              </w:rPr>
            </w:pPr>
            <w:r>
              <w:rPr>
                <w:rFonts w:ascii="Trebuchet MS" w:hAnsi="Trebuchet MS" w:cs="Arial"/>
                <w:sz w:val="24"/>
                <w:szCs w:val="24"/>
              </w:rPr>
              <w:t>£35,248.00</w:t>
            </w:r>
          </w:p>
        </w:tc>
      </w:tr>
      <w:tr w:rsidR="000C7A9E" w14:paraId="6098F5A7" w14:textId="77777777" w:rsidTr="007B7CA8">
        <w:tc>
          <w:tcPr>
            <w:tcW w:w="2254" w:type="dxa"/>
          </w:tcPr>
          <w:p w14:paraId="1FB8F614" w14:textId="77777777" w:rsidR="000C7A9E" w:rsidRDefault="000C7A9E" w:rsidP="007B7CA8">
            <w:pPr>
              <w:rPr>
                <w:rFonts w:ascii="Trebuchet MS" w:hAnsi="Trebuchet MS" w:cs="Arial"/>
                <w:sz w:val="24"/>
                <w:szCs w:val="24"/>
              </w:rPr>
            </w:pPr>
          </w:p>
        </w:tc>
        <w:tc>
          <w:tcPr>
            <w:tcW w:w="2254" w:type="dxa"/>
          </w:tcPr>
          <w:p w14:paraId="15C524D3" w14:textId="60E4E083" w:rsidR="000C7A9E" w:rsidRDefault="000C7A9E" w:rsidP="007B7CA8">
            <w:pPr>
              <w:rPr>
                <w:rFonts w:ascii="Trebuchet MS" w:hAnsi="Trebuchet MS" w:cs="Arial"/>
                <w:sz w:val="24"/>
                <w:szCs w:val="24"/>
              </w:rPr>
            </w:pPr>
            <w:r>
              <w:rPr>
                <w:rFonts w:ascii="Trebuchet MS" w:hAnsi="Trebuchet MS" w:cs="Arial"/>
                <w:sz w:val="24"/>
                <w:szCs w:val="24"/>
              </w:rPr>
              <w:t>Combined B1 + B2</w:t>
            </w:r>
          </w:p>
        </w:tc>
        <w:tc>
          <w:tcPr>
            <w:tcW w:w="2254" w:type="dxa"/>
          </w:tcPr>
          <w:p w14:paraId="47227809" w14:textId="4785E5FE" w:rsidR="000C7A9E"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1063D2C1" w14:textId="6A90E152" w:rsidR="000C7A9E" w:rsidRDefault="000C7A9E" w:rsidP="007B7CA8">
            <w:pPr>
              <w:rPr>
                <w:rFonts w:ascii="Trebuchet MS" w:hAnsi="Trebuchet MS" w:cs="Arial"/>
                <w:sz w:val="24"/>
                <w:szCs w:val="24"/>
              </w:rPr>
            </w:pPr>
            <w:r>
              <w:rPr>
                <w:rFonts w:ascii="Trebuchet MS" w:hAnsi="Trebuchet MS" w:cs="Arial"/>
                <w:sz w:val="24"/>
                <w:szCs w:val="24"/>
              </w:rPr>
              <w:t>£613,056.00</w:t>
            </w:r>
          </w:p>
        </w:tc>
      </w:tr>
    </w:tbl>
    <w:p w14:paraId="2F9232D7" w14:textId="16B52BEA" w:rsidR="00FF0170" w:rsidRDefault="00FF0170" w:rsidP="000517BD">
      <w:pPr>
        <w:spacing w:after="0"/>
        <w:rPr>
          <w:rFonts w:ascii="Trebuchet MS" w:hAnsi="Trebuchet MS" w:cs="Arial"/>
          <w:b/>
          <w:bCs/>
          <w:sz w:val="24"/>
          <w:szCs w:val="24"/>
        </w:rPr>
      </w:pPr>
    </w:p>
    <w:p w14:paraId="3F626043" w14:textId="47682327" w:rsidR="00FF0170" w:rsidRDefault="00FF0170"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C"/>
      </w:tblPr>
      <w:tblGrid>
        <w:gridCol w:w="2254"/>
        <w:gridCol w:w="2254"/>
        <w:gridCol w:w="2254"/>
        <w:gridCol w:w="2254"/>
      </w:tblGrid>
      <w:tr w:rsidR="000C7A9E" w14:paraId="75EC1454" w14:textId="77777777" w:rsidTr="007B7CA8">
        <w:tc>
          <w:tcPr>
            <w:tcW w:w="2254" w:type="dxa"/>
          </w:tcPr>
          <w:p w14:paraId="4C8A6B62" w14:textId="5A45D1C5" w:rsidR="000C7A9E" w:rsidRPr="00825247" w:rsidRDefault="000C7A9E" w:rsidP="007B7CA8">
            <w:pPr>
              <w:rPr>
                <w:rFonts w:ascii="Trebuchet MS" w:hAnsi="Trebuchet MS" w:cs="Arial"/>
                <w:sz w:val="24"/>
                <w:szCs w:val="24"/>
              </w:rPr>
            </w:pPr>
            <w:r>
              <w:rPr>
                <w:rFonts w:ascii="Trebuchet MS" w:hAnsi="Trebuchet MS" w:cs="Arial"/>
                <w:sz w:val="24"/>
                <w:szCs w:val="24"/>
              </w:rPr>
              <w:lastRenderedPageBreak/>
              <w:t>The increase in pension savings during the period</w:t>
            </w:r>
          </w:p>
        </w:tc>
        <w:tc>
          <w:tcPr>
            <w:tcW w:w="2254" w:type="dxa"/>
          </w:tcPr>
          <w:p w14:paraId="754676AD" w14:textId="24F01058" w:rsidR="000C7A9E" w:rsidRPr="00825247" w:rsidRDefault="000C7A9E" w:rsidP="007B7CA8">
            <w:pPr>
              <w:rPr>
                <w:rFonts w:ascii="Trebuchet MS" w:hAnsi="Trebuchet MS" w:cs="Arial"/>
                <w:sz w:val="24"/>
                <w:szCs w:val="24"/>
              </w:rPr>
            </w:pPr>
            <w:r>
              <w:rPr>
                <w:rFonts w:ascii="Trebuchet MS" w:hAnsi="Trebuchet MS" w:cs="Arial"/>
                <w:sz w:val="24"/>
                <w:szCs w:val="24"/>
              </w:rPr>
              <w:t>B3</w:t>
            </w:r>
            <w:r w:rsidR="007C3858">
              <w:rPr>
                <w:rFonts w:ascii="Trebuchet MS" w:hAnsi="Trebuchet MS" w:cs="Arial"/>
                <w:sz w:val="24"/>
                <w:szCs w:val="24"/>
              </w:rPr>
              <w:t xml:space="preserve"> minus </w:t>
            </w:r>
            <w:r>
              <w:rPr>
                <w:rFonts w:ascii="Trebuchet MS" w:hAnsi="Trebuchet MS" w:cs="Arial"/>
                <w:sz w:val="24"/>
                <w:szCs w:val="24"/>
              </w:rPr>
              <w:t>A3</w:t>
            </w:r>
          </w:p>
        </w:tc>
        <w:tc>
          <w:tcPr>
            <w:tcW w:w="2254" w:type="dxa"/>
          </w:tcPr>
          <w:p w14:paraId="2B43B027"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5EC991D2" w14:textId="5EF3E1BD" w:rsidR="000C7A9E" w:rsidRPr="00825247" w:rsidRDefault="000C7A9E" w:rsidP="007B7CA8">
            <w:pPr>
              <w:rPr>
                <w:rFonts w:ascii="Trebuchet MS" w:hAnsi="Trebuchet MS" w:cs="Arial"/>
                <w:sz w:val="24"/>
                <w:szCs w:val="24"/>
              </w:rPr>
            </w:pPr>
            <w:r>
              <w:rPr>
                <w:rFonts w:ascii="Trebuchet MS" w:hAnsi="Trebuchet MS" w:cs="Arial"/>
                <w:sz w:val="24"/>
                <w:szCs w:val="24"/>
              </w:rPr>
              <w:t>£70,157.00</w:t>
            </w:r>
          </w:p>
        </w:tc>
      </w:tr>
    </w:tbl>
    <w:p w14:paraId="011965CA" w14:textId="12AAFD58" w:rsidR="000C7A9E" w:rsidRDefault="000C7A9E" w:rsidP="000517BD">
      <w:pPr>
        <w:spacing w:after="0"/>
        <w:rPr>
          <w:rFonts w:ascii="Trebuchet MS" w:hAnsi="Trebuchet MS" w:cs="Arial"/>
          <w:b/>
          <w:bCs/>
          <w:sz w:val="24"/>
          <w:szCs w:val="24"/>
        </w:rPr>
      </w:pPr>
    </w:p>
    <w:p w14:paraId="6AD19FC3" w14:textId="77777777" w:rsidR="000C7A9E" w:rsidRDefault="000C7A9E" w:rsidP="000C7A9E">
      <w:pPr>
        <w:pStyle w:val="BodyText"/>
        <w:spacing w:after="44"/>
      </w:pPr>
      <w:r w:rsidRPr="000C7A9E">
        <w:rPr>
          <w:rFonts w:ascii="Trebuchet MS" w:eastAsiaTheme="minorEastAsia" w:hAnsi="Trebuchet MS" w:cs="Arial"/>
          <w:sz w:val="24"/>
          <w:szCs w:val="24"/>
        </w:rPr>
        <w:t>However, we must apportion (C) between the pre- and post-alignment PIPs:</w:t>
      </w:r>
    </w:p>
    <w:p w14:paraId="44C5C8B3" w14:textId="77777777" w:rsidR="000C7A9E" w:rsidRDefault="000C7A9E"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D"/>
      </w:tblPr>
      <w:tblGrid>
        <w:gridCol w:w="2254"/>
        <w:gridCol w:w="2254"/>
        <w:gridCol w:w="2254"/>
        <w:gridCol w:w="2254"/>
      </w:tblGrid>
      <w:tr w:rsidR="000C7A9E" w14:paraId="44C8A8B1" w14:textId="77777777" w:rsidTr="007B7CA8">
        <w:tc>
          <w:tcPr>
            <w:tcW w:w="2254" w:type="dxa"/>
          </w:tcPr>
          <w:p w14:paraId="717C6AF9" w14:textId="492F437B" w:rsidR="000C7A9E" w:rsidRPr="00825247" w:rsidRDefault="000C7A9E" w:rsidP="007B7CA8">
            <w:pPr>
              <w:rPr>
                <w:rFonts w:ascii="Trebuchet MS" w:hAnsi="Trebuchet MS" w:cs="Arial"/>
                <w:sz w:val="24"/>
                <w:szCs w:val="24"/>
              </w:rPr>
            </w:pPr>
            <w:r>
              <w:rPr>
                <w:rFonts w:ascii="Trebuchet MS" w:hAnsi="Trebuchet MS" w:cs="Arial"/>
                <w:sz w:val="24"/>
                <w:szCs w:val="24"/>
              </w:rPr>
              <w:t xml:space="preserve">The post alignment period is 272 </w:t>
            </w:r>
            <w:proofErr w:type="gramStart"/>
            <w:r>
              <w:rPr>
                <w:rFonts w:ascii="Trebuchet MS" w:hAnsi="Trebuchet MS" w:cs="Arial"/>
                <w:sz w:val="24"/>
                <w:szCs w:val="24"/>
              </w:rPr>
              <w:t>days,</w:t>
            </w:r>
            <w:proofErr w:type="gramEnd"/>
            <w:r>
              <w:rPr>
                <w:rFonts w:ascii="Trebuchet MS" w:hAnsi="Trebuchet MS" w:cs="Arial"/>
                <w:sz w:val="24"/>
                <w:szCs w:val="24"/>
              </w:rPr>
              <w:t xml:space="preserve"> therefore we multiply</w:t>
            </w:r>
          </w:p>
        </w:tc>
        <w:tc>
          <w:tcPr>
            <w:tcW w:w="2254" w:type="dxa"/>
          </w:tcPr>
          <w:p w14:paraId="4D20BA3B" w14:textId="29388C63" w:rsidR="000C7A9E" w:rsidRPr="00825247" w:rsidRDefault="000C7A9E" w:rsidP="007B7CA8">
            <w:pPr>
              <w:rPr>
                <w:rFonts w:ascii="Trebuchet MS" w:hAnsi="Trebuchet MS" w:cs="Arial"/>
                <w:sz w:val="24"/>
                <w:szCs w:val="24"/>
              </w:rPr>
            </w:pPr>
            <w:r>
              <w:rPr>
                <w:rFonts w:ascii="Trebuchet MS" w:hAnsi="Trebuchet MS" w:cs="Arial"/>
                <w:sz w:val="24"/>
                <w:szCs w:val="24"/>
              </w:rPr>
              <w:t>(C) times 272/371</w:t>
            </w:r>
          </w:p>
        </w:tc>
        <w:tc>
          <w:tcPr>
            <w:tcW w:w="2254" w:type="dxa"/>
          </w:tcPr>
          <w:p w14:paraId="7B95594C"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2B8FC015" w14:textId="2E23D339" w:rsidR="000C7A9E" w:rsidRPr="00825247" w:rsidRDefault="000C7A9E" w:rsidP="007B7CA8">
            <w:pPr>
              <w:rPr>
                <w:rFonts w:ascii="Trebuchet MS" w:hAnsi="Trebuchet MS" w:cs="Arial"/>
                <w:sz w:val="24"/>
                <w:szCs w:val="24"/>
              </w:rPr>
            </w:pPr>
            <w:r>
              <w:rPr>
                <w:rFonts w:ascii="Trebuchet MS" w:hAnsi="Trebuchet MS" w:cs="Arial"/>
                <w:sz w:val="24"/>
                <w:szCs w:val="24"/>
              </w:rPr>
              <w:t>£51,436.00</w:t>
            </w:r>
          </w:p>
        </w:tc>
      </w:tr>
    </w:tbl>
    <w:p w14:paraId="5D376BEF" w14:textId="3234944E" w:rsidR="00FF0170" w:rsidRDefault="00FF0170" w:rsidP="000517BD">
      <w:pPr>
        <w:spacing w:after="0"/>
        <w:rPr>
          <w:rFonts w:ascii="Trebuchet MS" w:hAnsi="Trebuchet MS" w:cs="Arial"/>
          <w:b/>
          <w:bCs/>
          <w:sz w:val="24"/>
          <w:szCs w:val="24"/>
        </w:rPr>
      </w:pPr>
    </w:p>
    <w:p w14:paraId="1F230917" w14:textId="77777777" w:rsidR="000C7A9E" w:rsidRPr="000C7A9E" w:rsidRDefault="000C7A9E" w:rsidP="000C7A9E">
      <w:pPr>
        <w:pStyle w:val="BodyText"/>
        <w:spacing w:before="1"/>
        <w:rPr>
          <w:rFonts w:ascii="Trebuchet MS" w:eastAsiaTheme="minorEastAsia" w:hAnsi="Trebuchet MS" w:cs="Arial"/>
          <w:sz w:val="24"/>
          <w:szCs w:val="24"/>
        </w:rPr>
      </w:pPr>
      <w:r w:rsidRPr="000C7A9E">
        <w:rPr>
          <w:rFonts w:ascii="Trebuchet MS" w:eastAsiaTheme="minorEastAsia" w:hAnsi="Trebuchet MS" w:cs="Arial"/>
          <w:sz w:val="24"/>
          <w:szCs w:val="24"/>
        </w:rPr>
        <w:t>The relevant period for pension accrual in the Scheme in 2015/16 is 371 days.</w:t>
      </w:r>
    </w:p>
    <w:p w14:paraId="262A3E11" w14:textId="3D9BE1D3" w:rsidR="00FF0170" w:rsidRDefault="00FF0170" w:rsidP="000517BD">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Transitional members annual allowance"/>
        <w:tblDescription w:val="Annual allowance calculation E"/>
      </w:tblPr>
      <w:tblGrid>
        <w:gridCol w:w="2254"/>
        <w:gridCol w:w="2254"/>
        <w:gridCol w:w="2254"/>
        <w:gridCol w:w="2254"/>
      </w:tblGrid>
      <w:tr w:rsidR="000C7A9E" w14:paraId="4604198E" w14:textId="77777777" w:rsidTr="007B7CA8">
        <w:tc>
          <w:tcPr>
            <w:tcW w:w="2254" w:type="dxa"/>
          </w:tcPr>
          <w:p w14:paraId="7A0F9302" w14:textId="57EA9C67" w:rsidR="000C7A9E" w:rsidRPr="00825247" w:rsidRDefault="000C7A9E" w:rsidP="007B7CA8">
            <w:pPr>
              <w:rPr>
                <w:rFonts w:ascii="Trebuchet MS" w:hAnsi="Trebuchet MS" w:cs="Arial"/>
                <w:sz w:val="24"/>
                <w:szCs w:val="24"/>
              </w:rPr>
            </w:pPr>
            <w:r>
              <w:rPr>
                <w:rFonts w:ascii="Trebuchet MS" w:hAnsi="Trebuchet MS" w:cs="Arial"/>
                <w:sz w:val="24"/>
                <w:szCs w:val="24"/>
              </w:rPr>
              <w:t>The pre alignment amount is now simply a matter of subtracting</w:t>
            </w:r>
          </w:p>
        </w:tc>
        <w:tc>
          <w:tcPr>
            <w:tcW w:w="2254" w:type="dxa"/>
          </w:tcPr>
          <w:p w14:paraId="4287BD98" w14:textId="5C598CDF" w:rsidR="000C7A9E" w:rsidRPr="00825247" w:rsidRDefault="000C7A9E" w:rsidP="007B7CA8">
            <w:pPr>
              <w:rPr>
                <w:rFonts w:ascii="Trebuchet MS" w:hAnsi="Trebuchet MS" w:cs="Arial"/>
                <w:sz w:val="24"/>
                <w:szCs w:val="24"/>
              </w:rPr>
            </w:pPr>
            <w:r>
              <w:rPr>
                <w:rFonts w:ascii="Trebuchet MS" w:hAnsi="Trebuchet MS" w:cs="Arial"/>
                <w:sz w:val="24"/>
                <w:szCs w:val="24"/>
              </w:rPr>
              <w:t>(C)</w:t>
            </w:r>
            <w:r w:rsidR="007C3858">
              <w:rPr>
                <w:rFonts w:ascii="Trebuchet MS" w:hAnsi="Trebuchet MS" w:cs="Arial"/>
                <w:sz w:val="24"/>
                <w:szCs w:val="24"/>
              </w:rPr>
              <w:t xml:space="preserve"> minus </w:t>
            </w:r>
            <w:r>
              <w:rPr>
                <w:rFonts w:ascii="Trebuchet MS" w:hAnsi="Trebuchet MS" w:cs="Arial"/>
                <w:sz w:val="24"/>
                <w:szCs w:val="24"/>
              </w:rPr>
              <w:t>(D)</w:t>
            </w:r>
          </w:p>
        </w:tc>
        <w:tc>
          <w:tcPr>
            <w:tcW w:w="2254" w:type="dxa"/>
          </w:tcPr>
          <w:p w14:paraId="6C815273" w14:textId="77777777" w:rsidR="000C7A9E" w:rsidRPr="00825247" w:rsidRDefault="000C7A9E" w:rsidP="007B7CA8">
            <w:pPr>
              <w:rPr>
                <w:rFonts w:ascii="Trebuchet MS" w:hAnsi="Trebuchet MS" w:cs="Arial"/>
                <w:sz w:val="24"/>
                <w:szCs w:val="24"/>
              </w:rPr>
            </w:pPr>
            <w:r>
              <w:rPr>
                <w:rFonts w:ascii="Trebuchet MS" w:hAnsi="Trebuchet MS" w:cs="Arial"/>
                <w:sz w:val="24"/>
                <w:szCs w:val="24"/>
              </w:rPr>
              <w:t>=</w:t>
            </w:r>
          </w:p>
        </w:tc>
        <w:tc>
          <w:tcPr>
            <w:tcW w:w="2254" w:type="dxa"/>
          </w:tcPr>
          <w:p w14:paraId="3844E4A3" w14:textId="23560865" w:rsidR="000C7A9E" w:rsidRPr="00825247" w:rsidRDefault="000C7A9E" w:rsidP="007B7CA8">
            <w:pPr>
              <w:rPr>
                <w:rFonts w:ascii="Trebuchet MS" w:hAnsi="Trebuchet MS" w:cs="Arial"/>
                <w:sz w:val="24"/>
                <w:szCs w:val="24"/>
              </w:rPr>
            </w:pPr>
            <w:r>
              <w:rPr>
                <w:rFonts w:ascii="Trebuchet MS" w:hAnsi="Trebuchet MS" w:cs="Arial"/>
                <w:sz w:val="24"/>
                <w:szCs w:val="24"/>
              </w:rPr>
              <w:t>£18,721.00</w:t>
            </w:r>
          </w:p>
        </w:tc>
      </w:tr>
    </w:tbl>
    <w:p w14:paraId="70DC0985" w14:textId="6A9B3191" w:rsidR="000C7A9E" w:rsidRPr="000C7A9E" w:rsidRDefault="000C7A9E" w:rsidP="000C7A9E">
      <w:pPr>
        <w:pStyle w:val="BodyText"/>
        <w:spacing w:before="232" w:line="266" w:lineRule="exact"/>
        <w:rPr>
          <w:rFonts w:ascii="Trebuchet MS" w:eastAsiaTheme="minorEastAsia" w:hAnsi="Trebuchet MS" w:cs="Arial"/>
          <w:sz w:val="24"/>
          <w:szCs w:val="24"/>
        </w:rPr>
      </w:pPr>
      <w:r w:rsidRPr="000C7A9E">
        <w:rPr>
          <w:rFonts w:ascii="Trebuchet MS" w:eastAsiaTheme="minorEastAsia" w:hAnsi="Trebuchet MS" w:cs="Arial"/>
          <w:sz w:val="24"/>
          <w:szCs w:val="24"/>
        </w:rPr>
        <w:t xml:space="preserve">Taking the pre-alignment </w:t>
      </w:r>
      <w:proofErr w:type="gramStart"/>
      <w:r w:rsidRPr="000C7A9E">
        <w:rPr>
          <w:rFonts w:ascii="Trebuchet MS" w:eastAsiaTheme="minorEastAsia" w:hAnsi="Trebuchet MS" w:cs="Arial"/>
          <w:sz w:val="24"/>
          <w:szCs w:val="24"/>
        </w:rPr>
        <w:t>mini PIP</w:t>
      </w:r>
      <w:proofErr w:type="gramEnd"/>
      <w:r w:rsidRPr="000C7A9E">
        <w:rPr>
          <w:rFonts w:ascii="Trebuchet MS" w:eastAsiaTheme="minorEastAsia" w:hAnsi="Trebuchet MS" w:cs="Arial"/>
          <w:sz w:val="24"/>
          <w:szCs w:val="24"/>
        </w:rPr>
        <w:t xml:space="preserve"> first, we have an Annual Allowance of £80,000 which we compare to the value of (E).</w:t>
      </w:r>
    </w:p>
    <w:p w14:paraId="72C247AD" w14:textId="77777777" w:rsidR="000C7A9E" w:rsidRDefault="000C7A9E" w:rsidP="000C7A9E">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E"/>
      </w:tblPr>
      <w:tblGrid>
        <w:gridCol w:w="2254"/>
        <w:gridCol w:w="2254"/>
        <w:gridCol w:w="2254"/>
      </w:tblGrid>
      <w:tr w:rsidR="000C7A9E" w14:paraId="76210B3E" w14:textId="77777777" w:rsidTr="007B7CA8">
        <w:tc>
          <w:tcPr>
            <w:tcW w:w="2254" w:type="dxa"/>
          </w:tcPr>
          <w:p w14:paraId="2244B7D4"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414CFCC8"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418A6A69"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£80,000.00</w:t>
            </w:r>
          </w:p>
        </w:tc>
      </w:tr>
      <w:tr w:rsidR="000C7A9E" w14:paraId="18B32294" w14:textId="77777777" w:rsidTr="007B7CA8">
        <w:tc>
          <w:tcPr>
            <w:tcW w:w="2254" w:type="dxa"/>
          </w:tcPr>
          <w:p w14:paraId="6CB94634" w14:textId="54E73189"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C385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C3858">
              <w:rPr>
                <w:rFonts w:ascii="Trebuchet MS" w:eastAsiaTheme="minorEastAsia" w:hAnsi="Trebuchet MS" w:cs="Arial"/>
                <w:sz w:val="24"/>
                <w:szCs w:val="24"/>
              </w:rPr>
              <w:t>nput Amount</w:t>
            </w:r>
            <w:r>
              <w:rPr>
                <w:rFonts w:ascii="Trebuchet MS" w:eastAsiaTheme="minorEastAsia" w:hAnsi="Trebuchet MS" w:cs="Arial"/>
                <w:sz w:val="24"/>
                <w:szCs w:val="24"/>
              </w:rPr>
              <w:t xml:space="preserve"> in (E)</w:t>
            </w:r>
          </w:p>
        </w:tc>
        <w:tc>
          <w:tcPr>
            <w:tcW w:w="2254" w:type="dxa"/>
          </w:tcPr>
          <w:p w14:paraId="1AC71C53" w14:textId="41716091" w:rsidR="000C7A9E" w:rsidRDefault="007C385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63965120" w14:textId="0267A298"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£18,721.00</w:t>
            </w:r>
          </w:p>
        </w:tc>
      </w:tr>
      <w:tr w:rsidR="000C7A9E" w14:paraId="1A692330" w14:textId="77777777" w:rsidTr="007B7CA8">
        <w:tc>
          <w:tcPr>
            <w:tcW w:w="2254" w:type="dxa"/>
          </w:tcPr>
          <w:p w14:paraId="2B423519" w14:textId="77777777" w:rsidR="000C7A9E" w:rsidRDefault="000C7A9E" w:rsidP="007B7CA8">
            <w:pPr>
              <w:pStyle w:val="BodyText"/>
              <w:spacing w:line="235" w:lineRule="auto"/>
              <w:rPr>
                <w:rFonts w:ascii="Trebuchet MS" w:eastAsiaTheme="minorEastAsia" w:hAnsi="Trebuchet MS" w:cs="Arial"/>
                <w:sz w:val="24"/>
                <w:szCs w:val="24"/>
              </w:rPr>
            </w:pPr>
          </w:p>
        </w:tc>
        <w:tc>
          <w:tcPr>
            <w:tcW w:w="2254" w:type="dxa"/>
          </w:tcPr>
          <w:p w14:paraId="25FBD5CD"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4945EB85" w14:textId="7F772204"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£61,279.00</w:t>
            </w:r>
          </w:p>
        </w:tc>
      </w:tr>
    </w:tbl>
    <w:p w14:paraId="4E77A20F" w14:textId="77777777" w:rsidR="000C7A9E" w:rsidRDefault="000C7A9E" w:rsidP="000C7A9E">
      <w:pPr>
        <w:spacing w:after="0"/>
        <w:rPr>
          <w:rFonts w:ascii="Trebuchet MS" w:hAnsi="Trebuchet MS" w:cs="Arial"/>
          <w:b/>
          <w:bCs/>
          <w:sz w:val="24"/>
          <w:szCs w:val="24"/>
        </w:rPr>
      </w:pPr>
    </w:p>
    <w:p w14:paraId="4E494EA7" w14:textId="1EF0172E" w:rsidR="000C7A9E" w:rsidRPr="000C7A9E" w:rsidRDefault="000C7A9E" w:rsidP="000C7A9E">
      <w:pPr>
        <w:pStyle w:val="BodyText"/>
        <w:spacing w:before="1" w:line="266" w:lineRule="exact"/>
        <w:rPr>
          <w:rFonts w:ascii="Trebuchet MS" w:eastAsiaTheme="minorEastAsia" w:hAnsi="Trebuchet MS" w:cs="Arial"/>
          <w:sz w:val="24"/>
          <w:szCs w:val="24"/>
        </w:rPr>
      </w:pPr>
      <w:r w:rsidRPr="000C7A9E">
        <w:rPr>
          <w:rFonts w:ascii="Trebuchet MS" w:eastAsiaTheme="minorEastAsia" w:hAnsi="Trebuchet MS" w:cs="Arial"/>
          <w:sz w:val="24"/>
          <w:szCs w:val="24"/>
        </w:rPr>
        <w:t>Since the accrual is less than the Annual Allowance of £80,000 for the pre-alignment PIP,</w:t>
      </w:r>
      <w:r>
        <w:rPr>
          <w:rFonts w:ascii="Trebuchet MS" w:eastAsiaTheme="minorEastAsia" w:hAnsi="Trebuchet MS" w:cs="Arial"/>
          <w:sz w:val="24"/>
          <w:szCs w:val="24"/>
        </w:rPr>
        <w:t xml:space="preserve"> </w:t>
      </w:r>
      <w:r w:rsidRPr="000C7A9E">
        <w:rPr>
          <w:rFonts w:ascii="Trebuchet MS" w:eastAsiaTheme="minorEastAsia" w:hAnsi="Trebuchet MS" w:cs="Arial"/>
          <w:sz w:val="24"/>
          <w:szCs w:val="24"/>
        </w:rPr>
        <w:t xml:space="preserve">no tax charge is due. As the amount of unused Annual Allowance is more than £40,000, the member can carry forward £40,000 of this Annual Allowance to the second </w:t>
      </w:r>
      <w:proofErr w:type="gramStart"/>
      <w:r w:rsidRPr="000C7A9E">
        <w:rPr>
          <w:rFonts w:ascii="Trebuchet MS" w:eastAsiaTheme="minorEastAsia" w:hAnsi="Trebuchet MS" w:cs="Arial"/>
          <w:sz w:val="24"/>
          <w:szCs w:val="24"/>
        </w:rPr>
        <w:t>mini PIP</w:t>
      </w:r>
      <w:proofErr w:type="gramEnd"/>
      <w:r w:rsidRPr="000C7A9E">
        <w:rPr>
          <w:rFonts w:ascii="Trebuchet MS" w:eastAsiaTheme="minorEastAsia" w:hAnsi="Trebuchet MS" w:cs="Arial"/>
          <w:sz w:val="24"/>
          <w:szCs w:val="24"/>
        </w:rPr>
        <w:t>,</w:t>
      </w:r>
      <w:r>
        <w:rPr>
          <w:rFonts w:ascii="Trebuchet MS" w:eastAsiaTheme="minorEastAsia" w:hAnsi="Trebuchet MS" w:cs="Arial"/>
          <w:sz w:val="24"/>
          <w:szCs w:val="24"/>
        </w:rPr>
        <w:t xml:space="preserve"> </w:t>
      </w:r>
      <w:r w:rsidRPr="000C7A9E">
        <w:rPr>
          <w:rFonts w:ascii="Trebuchet MS" w:eastAsiaTheme="minorEastAsia" w:hAnsi="Trebuchet MS" w:cs="Arial"/>
          <w:sz w:val="24"/>
          <w:szCs w:val="24"/>
        </w:rPr>
        <w:t>i.e. the post-alignment PIP, together with any previous unused Annual Allowance.</w:t>
      </w:r>
    </w:p>
    <w:p w14:paraId="6D5B31C9" w14:textId="77777777" w:rsidR="000C7A9E" w:rsidRPr="000C7A9E" w:rsidRDefault="000C7A9E" w:rsidP="000C7A9E">
      <w:pPr>
        <w:pStyle w:val="BodyText"/>
        <w:spacing w:before="8"/>
        <w:rPr>
          <w:rFonts w:ascii="Trebuchet MS" w:eastAsiaTheme="minorEastAsia" w:hAnsi="Trebuchet MS" w:cs="Arial"/>
          <w:sz w:val="24"/>
          <w:szCs w:val="24"/>
        </w:rPr>
      </w:pPr>
    </w:p>
    <w:p w14:paraId="5E91D30B" w14:textId="77777777" w:rsidR="000C7A9E" w:rsidRPr="000C7A9E" w:rsidRDefault="000C7A9E" w:rsidP="000C7A9E">
      <w:pPr>
        <w:pStyle w:val="BodyText"/>
        <w:spacing w:line="235" w:lineRule="auto"/>
        <w:ind w:right="428"/>
        <w:rPr>
          <w:rFonts w:ascii="Trebuchet MS" w:eastAsiaTheme="minorEastAsia" w:hAnsi="Trebuchet MS" w:cs="Arial"/>
          <w:sz w:val="24"/>
          <w:szCs w:val="24"/>
        </w:rPr>
      </w:pPr>
      <w:r w:rsidRPr="000C7A9E">
        <w:rPr>
          <w:rFonts w:ascii="Trebuchet MS" w:eastAsiaTheme="minorEastAsia" w:hAnsi="Trebuchet MS" w:cs="Arial"/>
          <w:sz w:val="24"/>
          <w:szCs w:val="24"/>
        </w:rPr>
        <w:t xml:space="preserve">In the post-alignment mini </w:t>
      </w:r>
      <w:proofErr w:type="gramStart"/>
      <w:r w:rsidRPr="000C7A9E">
        <w:rPr>
          <w:rFonts w:ascii="Trebuchet MS" w:eastAsiaTheme="minorEastAsia" w:hAnsi="Trebuchet MS" w:cs="Arial"/>
          <w:sz w:val="24"/>
          <w:szCs w:val="24"/>
        </w:rPr>
        <w:t>PIP</w:t>
      </w:r>
      <w:proofErr w:type="gramEnd"/>
      <w:r w:rsidRPr="000C7A9E">
        <w:rPr>
          <w:rFonts w:ascii="Trebuchet MS" w:eastAsiaTheme="minorEastAsia" w:hAnsi="Trebuchet MS" w:cs="Arial"/>
          <w:sz w:val="24"/>
          <w:szCs w:val="24"/>
        </w:rPr>
        <w:t xml:space="preserve"> the pension accrual is higher than the Annual Allowance carried forward from the pre-alignment mini PIP, the member may, therefore, have an Annual Allowance charge.</w:t>
      </w:r>
    </w:p>
    <w:p w14:paraId="517ABB25" w14:textId="77777777" w:rsidR="000C7A9E" w:rsidRDefault="000C7A9E" w:rsidP="000C7A9E">
      <w:pPr>
        <w:spacing w:after="0"/>
        <w:rPr>
          <w:rFonts w:ascii="Trebuchet MS" w:hAnsi="Trebuchet MS" w:cs="Arial"/>
          <w:b/>
          <w:bCs/>
          <w:sz w:val="24"/>
          <w:szCs w:val="24"/>
        </w:rPr>
      </w:pPr>
    </w:p>
    <w:tbl>
      <w:tblPr>
        <w:tblStyle w:val="TableGrid"/>
        <w:tblW w:w="0" w:type="auto"/>
        <w:tblLook w:val="04A0" w:firstRow="1" w:lastRow="0" w:firstColumn="1" w:lastColumn="0" w:noHBand="0" w:noVBand="1"/>
        <w:tblCaption w:val="Annual Allowance calculation"/>
        <w:tblDescription w:val="Annual allowance minus PIA in D"/>
      </w:tblPr>
      <w:tblGrid>
        <w:gridCol w:w="2254"/>
        <w:gridCol w:w="2254"/>
        <w:gridCol w:w="2254"/>
      </w:tblGrid>
      <w:tr w:rsidR="000C7A9E" w14:paraId="18316C9F" w14:textId="77777777" w:rsidTr="007B7CA8">
        <w:tc>
          <w:tcPr>
            <w:tcW w:w="2254" w:type="dxa"/>
          </w:tcPr>
          <w:p w14:paraId="6C6A52B4"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Carry forward Annual Allowance</w:t>
            </w:r>
          </w:p>
        </w:tc>
        <w:tc>
          <w:tcPr>
            <w:tcW w:w="2254" w:type="dxa"/>
          </w:tcPr>
          <w:p w14:paraId="45F3C28B"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337B31C7"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£40,000.00</w:t>
            </w:r>
          </w:p>
        </w:tc>
      </w:tr>
      <w:tr w:rsidR="000C7A9E" w14:paraId="5AC862E8" w14:textId="77777777" w:rsidTr="007B7CA8">
        <w:tc>
          <w:tcPr>
            <w:tcW w:w="2254" w:type="dxa"/>
          </w:tcPr>
          <w:p w14:paraId="3B20D49F" w14:textId="09D29789"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 P</w:t>
            </w:r>
            <w:r w:rsidR="007C3858">
              <w:rPr>
                <w:rFonts w:ascii="Trebuchet MS" w:eastAsiaTheme="minorEastAsia" w:hAnsi="Trebuchet MS" w:cs="Arial"/>
                <w:sz w:val="24"/>
                <w:szCs w:val="24"/>
              </w:rPr>
              <w:t xml:space="preserve">ension </w:t>
            </w:r>
            <w:r>
              <w:rPr>
                <w:rFonts w:ascii="Trebuchet MS" w:eastAsiaTheme="minorEastAsia" w:hAnsi="Trebuchet MS" w:cs="Arial"/>
                <w:sz w:val="24"/>
                <w:szCs w:val="24"/>
              </w:rPr>
              <w:t>I</w:t>
            </w:r>
            <w:r w:rsidR="007C3858">
              <w:rPr>
                <w:rFonts w:ascii="Trebuchet MS" w:eastAsiaTheme="minorEastAsia" w:hAnsi="Trebuchet MS" w:cs="Arial"/>
                <w:sz w:val="24"/>
                <w:szCs w:val="24"/>
              </w:rPr>
              <w:t xml:space="preserve">nput </w:t>
            </w:r>
            <w:r>
              <w:rPr>
                <w:rFonts w:ascii="Trebuchet MS" w:eastAsiaTheme="minorEastAsia" w:hAnsi="Trebuchet MS" w:cs="Arial"/>
                <w:sz w:val="24"/>
                <w:szCs w:val="24"/>
              </w:rPr>
              <w:t>A</w:t>
            </w:r>
            <w:r w:rsidR="007C3858">
              <w:rPr>
                <w:rFonts w:ascii="Trebuchet MS" w:eastAsiaTheme="minorEastAsia" w:hAnsi="Trebuchet MS" w:cs="Arial"/>
                <w:sz w:val="24"/>
                <w:szCs w:val="24"/>
              </w:rPr>
              <w:t>mount</w:t>
            </w:r>
            <w:r>
              <w:rPr>
                <w:rFonts w:ascii="Trebuchet MS" w:eastAsiaTheme="minorEastAsia" w:hAnsi="Trebuchet MS" w:cs="Arial"/>
                <w:sz w:val="24"/>
                <w:szCs w:val="24"/>
              </w:rPr>
              <w:t xml:space="preserve"> in (D)</w:t>
            </w:r>
          </w:p>
        </w:tc>
        <w:tc>
          <w:tcPr>
            <w:tcW w:w="2254" w:type="dxa"/>
          </w:tcPr>
          <w:p w14:paraId="7589AED3" w14:textId="4C09BF8A" w:rsidR="000C7A9E" w:rsidRDefault="007C3858"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minus</w:t>
            </w:r>
          </w:p>
        </w:tc>
        <w:tc>
          <w:tcPr>
            <w:tcW w:w="2254" w:type="dxa"/>
          </w:tcPr>
          <w:p w14:paraId="3E04D767" w14:textId="1AC2465F"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£51,436.00</w:t>
            </w:r>
          </w:p>
        </w:tc>
      </w:tr>
      <w:tr w:rsidR="000C7A9E" w14:paraId="403591F0" w14:textId="77777777" w:rsidTr="007B7CA8">
        <w:tc>
          <w:tcPr>
            <w:tcW w:w="2254" w:type="dxa"/>
          </w:tcPr>
          <w:p w14:paraId="54874BFA" w14:textId="77777777" w:rsidR="000C7A9E" w:rsidRDefault="000C7A9E" w:rsidP="007B7CA8">
            <w:pPr>
              <w:pStyle w:val="BodyText"/>
              <w:spacing w:line="235" w:lineRule="auto"/>
              <w:rPr>
                <w:rFonts w:ascii="Trebuchet MS" w:eastAsiaTheme="minorEastAsia" w:hAnsi="Trebuchet MS" w:cs="Arial"/>
                <w:sz w:val="24"/>
                <w:szCs w:val="24"/>
              </w:rPr>
            </w:pPr>
          </w:p>
        </w:tc>
        <w:tc>
          <w:tcPr>
            <w:tcW w:w="2254" w:type="dxa"/>
          </w:tcPr>
          <w:p w14:paraId="657A8CA9" w14:textId="77777777"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w:t>
            </w:r>
          </w:p>
        </w:tc>
        <w:tc>
          <w:tcPr>
            <w:tcW w:w="2254" w:type="dxa"/>
          </w:tcPr>
          <w:p w14:paraId="29731D3E" w14:textId="2365C8E9" w:rsidR="000C7A9E" w:rsidRDefault="000C7A9E" w:rsidP="007B7CA8">
            <w:pPr>
              <w:pStyle w:val="BodyText"/>
              <w:spacing w:line="235" w:lineRule="auto"/>
              <w:rPr>
                <w:rFonts w:ascii="Trebuchet MS" w:eastAsiaTheme="minorEastAsia" w:hAnsi="Trebuchet MS" w:cs="Arial"/>
                <w:sz w:val="24"/>
                <w:szCs w:val="24"/>
              </w:rPr>
            </w:pPr>
            <w:r>
              <w:rPr>
                <w:rFonts w:ascii="Trebuchet MS" w:eastAsiaTheme="minorEastAsia" w:hAnsi="Trebuchet MS" w:cs="Arial"/>
                <w:sz w:val="24"/>
                <w:szCs w:val="24"/>
              </w:rPr>
              <w:t>£11,436.00</w:t>
            </w:r>
          </w:p>
        </w:tc>
      </w:tr>
    </w:tbl>
    <w:p w14:paraId="622C89CA" w14:textId="77777777" w:rsidR="000C7A9E" w:rsidRPr="000C7A9E" w:rsidRDefault="000C7A9E" w:rsidP="000C7A9E">
      <w:pPr>
        <w:spacing w:after="0"/>
        <w:rPr>
          <w:rFonts w:ascii="Trebuchet MS" w:hAnsi="Trebuchet MS" w:cs="Arial"/>
          <w:sz w:val="24"/>
          <w:szCs w:val="24"/>
        </w:rPr>
      </w:pPr>
    </w:p>
    <w:p w14:paraId="044B2867" w14:textId="77777777" w:rsidR="000C7A9E" w:rsidRPr="000C7A9E" w:rsidRDefault="000C7A9E" w:rsidP="000C7A9E">
      <w:pPr>
        <w:pStyle w:val="BodyText"/>
        <w:spacing w:before="1" w:line="235" w:lineRule="auto"/>
        <w:rPr>
          <w:rFonts w:ascii="Trebuchet MS" w:eastAsiaTheme="minorEastAsia" w:hAnsi="Trebuchet MS" w:cs="Arial"/>
          <w:sz w:val="24"/>
          <w:szCs w:val="24"/>
        </w:rPr>
      </w:pPr>
      <w:r w:rsidRPr="000C7A9E">
        <w:rPr>
          <w:rFonts w:ascii="Trebuchet MS" w:eastAsiaTheme="minorEastAsia" w:hAnsi="Trebuchet MS" w:cs="Arial"/>
          <w:sz w:val="24"/>
          <w:szCs w:val="24"/>
        </w:rPr>
        <w:t>In these circumstances, the member may be able to utilise any unused Annual Allowance from the previous three full tax years in order to reduce or avoid the tax charge that would otherwise be payable.</w:t>
      </w:r>
    </w:p>
    <w:p w14:paraId="5259B48F" w14:textId="77777777" w:rsidR="000C7A9E" w:rsidRPr="000C7A9E" w:rsidRDefault="000C7A9E" w:rsidP="000C7A9E">
      <w:pPr>
        <w:pStyle w:val="BodyText"/>
        <w:spacing w:before="4"/>
        <w:rPr>
          <w:rFonts w:ascii="Trebuchet MS" w:eastAsiaTheme="minorEastAsia" w:hAnsi="Trebuchet MS" w:cs="Arial"/>
          <w:sz w:val="24"/>
          <w:szCs w:val="24"/>
        </w:rPr>
      </w:pPr>
    </w:p>
    <w:p w14:paraId="070AA09F" w14:textId="1F4432E5" w:rsidR="00AC56A5" w:rsidRPr="00B5536B" w:rsidRDefault="000C7A9E" w:rsidP="000C7A9E">
      <w:pPr>
        <w:pStyle w:val="BodyText"/>
        <w:spacing w:before="1" w:line="266" w:lineRule="exact"/>
        <w:rPr>
          <w:rFonts w:ascii="Trebuchet MS" w:hAnsi="Trebuchet MS" w:cs="Arial"/>
          <w:sz w:val="24"/>
          <w:szCs w:val="24"/>
        </w:rPr>
      </w:pPr>
      <w:r w:rsidRPr="000C7A9E">
        <w:rPr>
          <w:rFonts w:ascii="Trebuchet MS" w:eastAsiaTheme="minorEastAsia" w:hAnsi="Trebuchet MS" w:cs="Arial"/>
          <w:sz w:val="24"/>
          <w:szCs w:val="24"/>
        </w:rPr>
        <w:t>Assuming the member had no unused carry forward available, a tax charge would be payable on the</w:t>
      </w:r>
      <w:r>
        <w:rPr>
          <w:rFonts w:ascii="Trebuchet MS" w:eastAsiaTheme="minorEastAsia" w:hAnsi="Trebuchet MS" w:cs="Arial"/>
          <w:sz w:val="24"/>
          <w:szCs w:val="24"/>
        </w:rPr>
        <w:t xml:space="preserve"> </w:t>
      </w:r>
      <w:r w:rsidRPr="000C7A9E">
        <w:rPr>
          <w:rFonts w:ascii="Trebuchet MS" w:eastAsiaTheme="minorEastAsia" w:hAnsi="Trebuchet MS" w:cs="Arial"/>
          <w:sz w:val="24"/>
          <w:szCs w:val="24"/>
        </w:rPr>
        <w:t>£11,436.00 excess accrual at the member’s marginal rate of income tax.</w:t>
      </w:r>
    </w:p>
    <w:sectPr w:rsidR="00AC56A5" w:rsidRPr="00B5536B" w:rsidSect="00E701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6CBF" w14:textId="77777777" w:rsidR="007B7CA8" w:rsidRDefault="007B7CA8" w:rsidP="00DB4AAE">
      <w:pPr>
        <w:spacing w:after="0" w:line="240" w:lineRule="auto"/>
      </w:pPr>
      <w:r>
        <w:separator/>
      </w:r>
    </w:p>
  </w:endnote>
  <w:endnote w:type="continuationSeparator" w:id="0">
    <w:p w14:paraId="2883DF8F" w14:textId="77777777" w:rsidR="007B7CA8" w:rsidRDefault="007B7CA8" w:rsidP="00DB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C08C" w14:textId="6093A30F" w:rsidR="007B7CA8" w:rsidRDefault="007B7CA8">
    <w:pPr>
      <w:pStyle w:val="Footer"/>
    </w:pPr>
    <w:r>
      <w:t>Annex 1 2021</w:t>
    </w:r>
  </w:p>
  <w:p w14:paraId="7C03D734" w14:textId="77777777" w:rsidR="007B7CA8" w:rsidRDefault="007B7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89986" w14:textId="77777777" w:rsidR="007B7CA8" w:rsidRDefault="007B7CA8" w:rsidP="00DB4AAE">
      <w:pPr>
        <w:spacing w:after="0" w:line="240" w:lineRule="auto"/>
      </w:pPr>
      <w:r>
        <w:separator/>
      </w:r>
    </w:p>
  </w:footnote>
  <w:footnote w:type="continuationSeparator" w:id="0">
    <w:p w14:paraId="095E9DE3" w14:textId="77777777" w:rsidR="007B7CA8" w:rsidRDefault="007B7CA8" w:rsidP="00DB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B84"/>
    <w:multiLevelType w:val="hybridMultilevel"/>
    <w:tmpl w:val="AE00D3FE"/>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F129B"/>
    <w:multiLevelType w:val="hybridMultilevel"/>
    <w:tmpl w:val="DFF2CAD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603B0"/>
    <w:multiLevelType w:val="hybridMultilevel"/>
    <w:tmpl w:val="507E5C8C"/>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22B1D"/>
    <w:multiLevelType w:val="hybridMultilevel"/>
    <w:tmpl w:val="539E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493A6EF9"/>
    <w:multiLevelType w:val="hybridMultilevel"/>
    <w:tmpl w:val="00B4471E"/>
    <w:lvl w:ilvl="0" w:tplc="9E8A8E96">
      <w:start w:val="1"/>
      <w:numFmt w:val="decimal"/>
      <w:lvlText w:val="%1."/>
      <w:lvlJc w:val="left"/>
      <w:pPr>
        <w:ind w:left="423" w:hanging="324"/>
        <w:jc w:val="left"/>
      </w:pPr>
      <w:rPr>
        <w:rFonts w:ascii="Trebuchet MS" w:eastAsia="Calibri" w:hAnsi="Trebuchet MS" w:cs="Calibri" w:hint="default"/>
        <w:b w:val="0"/>
        <w:bCs w:val="0"/>
        <w:i w:val="0"/>
        <w:iCs w:val="0"/>
        <w:color w:val="585858"/>
        <w:w w:val="110"/>
        <w:sz w:val="24"/>
        <w:szCs w:val="24"/>
        <w:lang w:val="en-GB" w:eastAsia="en-US" w:bidi="ar-SA"/>
      </w:rPr>
    </w:lvl>
    <w:lvl w:ilvl="1" w:tplc="8398D8E4">
      <w:numFmt w:val="bullet"/>
      <w:lvlText w:val="•"/>
      <w:lvlJc w:val="left"/>
      <w:pPr>
        <w:ind w:left="1446" w:hanging="324"/>
      </w:pPr>
      <w:rPr>
        <w:rFonts w:hint="default"/>
        <w:lang w:val="en-GB" w:eastAsia="en-US" w:bidi="ar-SA"/>
      </w:rPr>
    </w:lvl>
    <w:lvl w:ilvl="2" w:tplc="1A9EA7E8">
      <w:numFmt w:val="bullet"/>
      <w:lvlText w:val="•"/>
      <w:lvlJc w:val="left"/>
      <w:pPr>
        <w:ind w:left="2473" w:hanging="324"/>
      </w:pPr>
      <w:rPr>
        <w:rFonts w:hint="default"/>
        <w:lang w:val="en-GB" w:eastAsia="en-US" w:bidi="ar-SA"/>
      </w:rPr>
    </w:lvl>
    <w:lvl w:ilvl="3" w:tplc="02ACC720">
      <w:numFmt w:val="bullet"/>
      <w:lvlText w:val="•"/>
      <w:lvlJc w:val="left"/>
      <w:pPr>
        <w:ind w:left="3499" w:hanging="324"/>
      </w:pPr>
      <w:rPr>
        <w:rFonts w:hint="default"/>
        <w:lang w:val="en-GB" w:eastAsia="en-US" w:bidi="ar-SA"/>
      </w:rPr>
    </w:lvl>
    <w:lvl w:ilvl="4" w:tplc="AD0E62C8">
      <w:numFmt w:val="bullet"/>
      <w:lvlText w:val="•"/>
      <w:lvlJc w:val="left"/>
      <w:pPr>
        <w:ind w:left="4526" w:hanging="324"/>
      </w:pPr>
      <w:rPr>
        <w:rFonts w:hint="default"/>
        <w:lang w:val="en-GB" w:eastAsia="en-US" w:bidi="ar-SA"/>
      </w:rPr>
    </w:lvl>
    <w:lvl w:ilvl="5" w:tplc="FDDC7CEE">
      <w:numFmt w:val="bullet"/>
      <w:lvlText w:val="•"/>
      <w:lvlJc w:val="left"/>
      <w:pPr>
        <w:ind w:left="5552" w:hanging="324"/>
      </w:pPr>
      <w:rPr>
        <w:rFonts w:hint="default"/>
        <w:lang w:val="en-GB" w:eastAsia="en-US" w:bidi="ar-SA"/>
      </w:rPr>
    </w:lvl>
    <w:lvl w:ilvl="6" w:tplc="2494CBE6">
      <w:numFmt w:val="bullet"/>
      <w:lvlText w:val="•"/>
      <w:lvlJc w:val="left"/>
      <w:pPr>
        <w:ind w:left="6579" w:hanging="324"/>
      </w:pPr>
      <w:rPr>
        <w:rFonts w:hint="default"/>
        <w:lang w:val="en-GB" w:eastAsia="en-US" w:bidi="ar-SA"/>
      </w:rPr>
    </w:lvl>
    <w:lvl w:ilvl="7" w:tplc="ACCA69C0">
      <w:numFmt w:val="bullet"/>
      <w:lvlText w:val="•"/>
      <w:lvlJc w:val="left"/>
      <w:pPr>
        <w:ind w:left="7605" w:hanging="324"/>
      </w:pPr>
      <w:rPr>
        <w:rFonts w:hint="default"/>
        <w:lang w:val="en-GB" w:eastAsia="en-US" w:bidi="ar-SA"/>
      </w:rPr>
    </w:lvl>
    <w:lvl w:ilvl="8" w:tplc="4EA2238A">
      <w:numFmt w:val="bullet"/>
      <w:lvlText w:val="•"/>
      <w:lvlJc w:val="left"/>
      <w:pPr>
        <w:ind w:left="8632" w:hanging="324"/>
      </w:pPr>
      <w:rPr>
        <w:rFonts w:hint="default"/>
        <w:lang w:val="en-GB" w:eastAsia="en-US" w:bidi="ar-SA"/>
      </w:rPr>
    </w:lvl>
  </w:abstractNum>
  <w:abstractNum w:abstractNumId="6" w15:restartNumberingAfterBreak="0">
    <w:nsid w:val="791152F2"/>
    <w:multiLevelType w:val="hybridMultilevel"/>
    <w:tmpl w:val="277C09C4"/>
    <w:lvl w:ilvl="0" w:tplc="3FAC3F26">
      <w:numFmt w:val="bullet"/>
      <w:lvlText w:val="•"/>
      <w:lvlJc w:val="left"/>
      <w:pPr>
        <w:ind w:left="1080" w:hanging="72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5F50D0"/>
    <w:multiLevelType w:val="hybridMultilevel"/>
    <w:tmpl w:val="2314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2"/>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7BD"/>
    <w:rsid w:val="000517BD"/>
    <w:rsid w:val="000C7A9E"/>
    <w:rsid w:val="001B685D"/>
    <w:rsid w:val="002B4C2D"/>
    <w:rsid w:val="00354B69"/>
    <w:rsid w:val="003778BE"/>
    <w:rsid w:val="00383408"/>
    <w:rsid w:val="00410561"/>
    <w:rsid w:val="004449E8"/>
    <w:rsid w:val="006C5D36"/>
    <w:rsid w:val="007B7CA8"/>
    <w:rsid w:val="007C3858"/>
    <w:rsid w:val="007F5D61"/>
    <w:rsid w:val="00804F2C"/>
    <w:rsid w:val="00825247"/>
    <w:rsid w:val="008B4835"/>
    <w:rsid w:val="00956008"/>
    <w:rsid w:val="00960EF2"/>
    <w:rsid w:val="00AB1FEA"/>
    <w:rsid w:val="00AC56A5"/>
    <w:rsid w:val="00B429A6"/>
    <w:rsid w:val="00B5536B"/>
    <w:rsid w:val="00B71CC2"/>
    <w:rsid w:val="00B82B4D"/>
    <w:rsid w:val="00C16BDC"/>
    <w:rsid w:val="00D41EBA"/>
    <w:rsid w:val="00D43229"/>
    <w:rsid w:val="00D81FBC"/>
    <w:rsid w:val="00DB4AAE"/>
    <w:rsid w:val="00E7010D"/>
    <w:rsid w:val="00F06EEF"/>
    <w:rsid w:val="00F84F84"/>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A0E4"/>
  <w15:chartTrackingRefBased/>
  <w15:docId w15:val="{78B7FED9-5DB1-4D1B-848D-584267C2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EEF"/>
  </w:style>
  <w:style w:type="paragraph" w:styleId="Heading1">
    <w:name w:val="heading 1"/>
    <w:basedOn w:val="Normal"/>
    <w:next w:val="Normal"/>
    <w:link w:val="Heading1Char"/>
    <w:uiPriority w:val="9"/>
    <w:qFormat/>
    <w:rsid w:val="00F06EEF"/>
    <w:pPr>
      <w:keepNext/>
      <w:keepLines/>
      <w:numPr>
        <w:numId w:val="16"/>
      </w:numPr>
      <w:pBdr>
        <w:bottom w:val="single" w:sz="4" w:space="1" w:color="595959" w:themeColor="text1" w:themeTint="A6"/>
      </w:pBdr>
      <w:spacing w:before="360"/>
      <w:outlineLvl w:val="0"/>
    </w:pPr>
    <w:rPr>
      <w:rFonts w:ascii="Trebuchet MS" w:eastAsiaTheme="majorEastAsia" w:hAnsi="Trebuchet MS" w:cstheme="majorBidi"/>
      <w:b/>
      <w:bCs/>
      <w:smallCaps/>
      <w:color w:val="000000" w:themeColor="text1"/>
      <w:sz w:val="28"/>
      <w:szCs w:val="36"/>
    </w:rPr>
  </w:style>
  <w:style w:type="paragraph" w:styleId="Heading2">
    <w:name w:val="heading 2"/>
    <w:basedOn w:val="Normal"/>
    <w:next w:val="Normal"/>
    <w:link w:val="Heading2Char"/>
    <w:uiPriority w:val="9"/>
    <w:unhideWhenUsed/>
    <w:qFormat/>
    <w:rsid w:val="00F06EEF"/>
    <w:pPr>
      <w:keepNext/>
      <w:keepLines/>
      <w:numPr>
        <w:ilvl w:val="1"/>
        <w:numId w:val="16"/>
      </w:numPr>
      <w:spacing w:before="360" w:after="0"/>
      <w:outlineLvl w:val="1"/>
    </w:pPr>
    <w:rPr>
      <w:rFonts w:ascii="Trebuchet MS" w:eastAsiaTheme="majorEastAsia" w:hAnsi="Trebuchet MS" w:cstheme="majorBidi"/>
      <w:b/>
      <w:bCs/>
      <w:smallCaps/>
      <w:color w:val="000000" w:themeColor="text1"/>
      <w:sz w:val="28"/>
      <w:szCs w:val="28"/>
    </w:rPr>
  </w:style>
  <w:style w:type="paragraph" w:styleId="Heading3">
    <w:name w:val="heading 3"/>
    <w:aliases w:val="TREB1"/>
    <w:basedOn w:val="Normal"/>
    <w:next w:val="Normal"/>
    <w:link w:val="Heading3Char"/>
    <w:uiPriority w:val="9"/>
    <w:unhideWhenUsed/>
    <w:qFormat/>
    <w:rsid w:val="00F06EEF"/>
    <w:pPr>
      <w:keepNext/>
      <w:keepLines/>
      <w:numPr>
        <w:ilvl w:val="2"/>
        <w:numId w:val="16"/>
      </w:numPr>
      <w:spacing w:before="200" w:after="0"/>
      <w:ind w:left="720"/>
      <w:outlineLvl w:val="2"/>
    </w:pPr>
    <w:rPr>
      <w:rFonts w:ascii="Trebuchet MS" w:eastAsiaTheme="majorEastAsia" w:hAnsi="Trebuchet MS" w:cstheme="majorBidi"/>
      <w:b/>
      <w:bCs/>
      <w:color w:val="000000" w:themeColor="text1"/>
      <w:sz w:val="28"/>
    </w:rPr>
  </w:style>
  <w:style w:type="paragraph" w:styleId="Heading4">
    <w:name w:val="heading 4"/>
    <w:basedOn w:val="Normal"/>
    <w:next w:val="Normal"/>
    <w:link w:val="Heading4Char"/>
    <w:uiPriority w:val="9"/>
    <w:semiHidden/>
    <w:unhideWhenUsed/>
    <w:qFormat/>
    <w:rsid w:val="00F06EEF"/>
    <w:pPr>
      <w:keepNext/>
      <w:keepLines/>
      <w:numPr>
        <w:ilvl w:val="3"/>
        <w:numId w:val="16"/>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F06EEF"/>
    <w:pPr>
      <w:keepNext/>
      <w:keepLines/>
      <w:numPr>
        <w:ilvl w:val="4"/>
        <w:numId w:val="1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F06EEF"/>
    <w:pPr>
      <w:keepNext/>
      <w:keepLines/>
      <w:numPr>
        <w:ilvl w:val="5"/>
        <w:numId w:val="1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F06EEF"/>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06EEF"/>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06EEF"/>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5536B"/>
    <w:pPr>
      <w:ind w:left="720"/>
      <w:contextualSpacing/>
    </w:pPr>
  </w:style>
  <w:style w:type="character" w:styleId="Hyperlink">
    <w:name w:val="Hyperlink"/>
    <w:basedOn w:val="DefaultParagraphFont"/>
    <w:uiPriority w:val="99"/>
    <w:unhideWhenUsed/>
    <w:rsid w:val="00956008"/>
    <w:rPr>
      <w:color w:val="0000FF" w:themeColor="hyperlink"/>
      <w:u w:val="single"/>
    </w:rPr>
  </w:style>
  <w:style w:type="character" w:styleId="UnresolvedMention">
    <w:name w:val="Unresolved Mention"/>
    <w:basedOn w:val="DefaultParagraphFont"/>
    <w:uiPriority w:val="99"/>
    <w:semiHidden/>
    <w:unhideWhenUsed/>
    <w:rsid w:val="00956008"/>
    <w:rPr>
      <w:color w:val="605E5C"/>
      <w:shd w:val="clear" w:color="auto" w:fill="E1DFDD"/>
    </w:rPr>
  </w:style>
  <w:style w:type="paragraph" w:styleId="Header">
    <w:name w:val="header"/>
    <w:basedOn w:val="Normal"/>
    <w:link w:val="HeaderChar"/>
    <w:uiPriority w:val="99"/>
    <w:unhideWhenUsed/>
    <w:rsid w:val="00DB4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AAE"/>
  </w:style>
  <w:style w:type="paragraph" w:styleId="Footer">
    <w:name w:val="footer"/>
    <w:basedOn w:val="Normal"/>
    <w:link w:val="FooterChar"/>
    <w:uiPriority w:val="99"/>
    <w:unhideWhenUsed/>
    <w:rsid w:val="00DB4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AAE"/>
  </w:style>
  <w:style w:type="character" w:customStyle="1" w:styleId="Heading1Char">
    <w:name w:val="Heading 1 Char"/>
    <w:basedOn w:val="DefaultParagraphFont"/>
    <w:link w:val="Heading1"/>
    <w:uiPriority w:val="9"/>
    <w:rsid w:val="00F06EEF"/>
    <w:rPr>
      <w:rFonts w:ascii="Trebuchet MS" w:eastAsiaTheme="majorEastAsia" w:hAnsi="Trebuchet MS" w:cstheme="majorBidi"/>
      <w:b/>
      <w:bCs/>
      <w:smallCaps/>
      <w:color w:val="000000" w:themeColor="text1"/>
      <w:sz w:val="28"/>
      <w:szCs w:val="36"/>
    </w:rPr>
  </w:style>
  <w:style w:type="character" w:customStyle="1" w:styleId="Heading2Char">
    <w:name w:val="Heading 2 Char"/>
    <w:basedOn w:val="DefaultParagraphFont"/>
    <w:link w:val="Heading2"/>
    <w:uiPriority w:val="9"/>
    <w:rsid w:val="00F06EEF"/>
    <w:rPr>
      <w:rFonts w:ascii="Trebuchet MS" w:eastAsiaTheme="majorEastAsia" w:hAnsi="Trebuchet MS" w:cstheme="majorBidi"/>
      <w:b/>
      <w:bCs/>
      <w:smallCaps/>
      <w:color w:val="000000" w:themeColor="text1"/>
      <w:sz w:val="28"/>
      <w:szCs w:val="28"/>
    </w:rPr>
  </w:style>
  <w:style w:type="character" w:customStyle="1" w:styleId="Heading3Char">
    <w:name w:val="Heading 3 Char"/>
    <w:aliases w:val="TREB1 Char"/>
    <w:basedOn w:val="DefaultParagraphFont"/>
    <w:link w:val="Heading3"/>
    <w:uiPriority w:val="9"/>
    <w:rsid w:val="00F06EEF"/>
    <w:rPr>
      <w:rFonts w:ascii="Trebuchet MS" w:eastAsiaTheme="majorEastAsia" w:hAnsi="Trebuchet MS" w:cstheme="majorBidi"/>
      <w:b/>
      <w:bCs/>
      <w:color w:val="000000" w:themeColor="text1"/>
      <w:sz w:val="28"/>
    </w:rPr>
  </w:style>
  <w:style w:type="character" w:customStyle="1" w:styleId="Heading4Char">
    <w:name w:val="Heading 4 Char"/>
    <w:basedOn w:val="DefaultParagraphFont"/>
    <w:link w:val="Heading4"/>
    <w:uiPriority w:val="9"/>
    <w:semiHidden/>
    <w:rsid w:val="00F06EE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F06EEF"/>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F06EEF"/>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F06E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06E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06E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06EEF"/>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F06EE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F06EE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F06EE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F06EEF"/>
    <w:rPr>
      <w:color w:val="5A5A5A" w:themeColor="text1" w:themeTint="A5"/>
      <w:spacing w:val="10"/>
    </w:rPr>
  </w:style>
  <w:style w:type="character" w:styleId="Strong">
    <w:name w:val="Strong"/>
    <w:basedOn w:val="DefaultParagraphFont"/>
    <w:uiPriority w:val="22"/>
    <w:qFormat/>
    <w:rsid w:val="00F06EEF"/>
    <w:rPr>
      <w:b/>
      <w:bCs/>
      <w:color w:val="000000" w:themeColor="text1"/>
    </w:rPr>
  </w:style>
  <w:style w:type="character" w:styleId="Emphasis">
    <w:name w:val="Emphasis"/>
    <w:basedOn w:val="DefaultParagraphFont"/>
    <w:uiPriority w:val="20"/>
    <w:qFormat/>
    <w:rsid w:val="00F06EEF"/>
    <w:rPr>
      <w:i/>
      <w:iCs/>
      <w:color w:val="auto"/>
    </w:rPr>
  </w:style>
  <w:style w:type="paragraph" w:styleId="NoSpacing">
    <w:name w:val="No Spacing"/>
    <w:uiPriority w:val="1"/>
    <w:qFormat/>
    <w:rsid w:val="00F06EEF"/>
    <w:pPr>
      <w:spacing w:after="0" w:line="240" w:lineRule="auto"/>
    </w:pPr>
  </w:style>
  <w:style w:type="paragraph" w:styleId="Quote">
    <w:name w:val="Quote"/>
    <w:basedOn w:val="Normal"/>
    <w:next w:val="Normal"/>
    <w:link w:val="QuoteChar"/>
    <w:uiPriority w:val="29"/>
    <w:qFormat/>
    <w:rsid w:val="00F06EEF"/>
    <w:pPr>
      <w:spacing w:before="160"/>
      <w:ind w:left="720" w:right="720"/>
    </w:pPr>
    <w:rPr>
      <w:i/>
      <w:iCs/>
      <w:color w:val="000000" w:themeColor="text1"/>
    </w:rPr>
  </w:style>
  <w:style w:type="character" w:customStyle="1" w:styleId="QuoteChar">
    <w:name w:val="Quote Char"/>
    <w:basedOn w:val="DefaultParagraphFont"/>
    <w:link w:val="Quote"/>
    <w:uiPriority w:val="29"/>
    <w:rsid w:val="00F06EEF"/>
    <w:rPr>
      <w:i/>
      <w:iCs/>
      <w:color w:val="000000" w:themeColor="text1"/>
    </w:rPr>
  </w:style>
  <w:style w:type="paragraph" w:styleId="IntenseQuote">
    <w:name w:val="Intense Quote"/>
    <w:basedOn w:val="Normal"/>
    <w:next w:val="Normal"/>
    <w:link w:val="IntenseQuoteChar"/>
    <w:uiPriority w:val="30"/>
    <w:qFormat/>
    <w:rsid w:val="00F06EE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F06EEF"/>
    <w:rPr>
      <w:color w:val="000000" w:themeColor="text1"/>
      <w:shd w:val="clear" w:color="auto" w:fill="F2F2F2" w:themeFill="background1" w:themeFillShade="F2"/>
    </w:rPr>
  </w:style>
  <w:style w:type="character" w:styleId="SubtleEmphasis">
    <w:name w:val="Subtle Emphasis"/>
    <w:basedOn w:val="DefaultParagraphFont"/>
    <w:uiPriority w:val="19"/>
    <w:qFormat/>
    <w:rsid w:val="00F06EEF"/>
    <w:rPr>
      <w:i/>
      <w:iCs/>
      <w:color w:val="404040" w:themeColor="text1" w:themeTint="BF"/>
    </w:rPr>
  </w:style>
  <w:style w:type="character" w:styleId="IntenseEmphasis">
    <w:name w:val="Intense Emphasis"/>
    <w:basedOn w:val="DefaultParagraphFont"/>
    <w:uiPriority w:val="21"/>
    <w:qFormat/>
    <w:rsid w:val="00F06EEF"/>
    <w:rPr>
      <w:b/>
      <w:bCs/>
      <w:i/>
      <w:iCs/>
      <w:caps/>
    </w:rPr>
  </w:style>
  <w:style w:type="character" w:styleId="SubtleReference">
    <w:name w:val="Subtle Reference"/>
    <w:basedOn w:val="DefaultParagraphFont"/>
    <w:uiPriority w:val="31"/>
    <w:qFormat/>
    <w:rsid w:val="00F06EE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6EEF"/>
    <w:rPr>
      <w:b/>
      <w:bCs/>
      <w:smallCaps/>
      <w:u w:val="single"/>
    </w:rPr>
  </w:style>
  <w:style w:type="character" w:styleId="BookTitle">
    <w:name w:val="Book Title"/>
    <w:basedOn w:val="DefaultParagraphFont"/>
    <w:uiPriority w:val="33"/>
    <w:qFormat/>
    <w:rsid w:val="00F06EEF"/>
    <w:rPr>
      <w:b w:val="0"/>
      <w:bCs w:val="0"/>
      <w:smallCaps/>
      <w:spacing w:val="5"/>
    </w:rPr>
  </w:style>
  <w:style w:type="paragraph" w:styleId="TOCHeading">
    <w:name w:val="TOC Heading"/>
    <w:basedOn w:val="Heading1"/>
    <w:next w:val="Normal"/>
    <w:uiPriority w:val="39"/>
    <w:semiHidden/>
    <w:unhideWhenUsed/>
    <w:qFormat/>
    <w:rsid w:val="00F06EEF"/>
    <w:pPr>
      <w:outlineLvl w:val="9"/>
    </w:pPr>
  </w:style>
  <w:style w:type="paragraph" w:customStyle="1" w:styleId="treb">
    <w:name w:val="treb"/>
    <w:basedOn w:val="Normal"/>
    <w:link w:val="trebChar"/>
    <w:qFormat/>
    <w:rsid w:val="00F06EEF"/>
    <w:pPr>
      <w:spacing w:after="0"/>
    </w:pPr>
    <w:rPr>
      <w:rFonts w:ascii="Trebuchet MS" w:hAnsi="Trebuchet MS" w:cs="Arial"/>
      <w:b/>
      <w:bCs/>
      <w:sz w:val="28"/>
      <w:szCs w:val="24"/>
    </w:rPr>
  </w:style>
  <w:style w:type="character" w:customStyle="1" w:styleId="trebChar">
    <w:name w:val="treb Char"/>
    <w:basedOn w:val="DefaultParagraphFont"/>
    <w:link w:val="treb"/>
    <w:rsid w:val="00F06EEF"/>
    <w:rPr>
      <w:rFonts w:ascii="Trebuchet MS" w:hAnsi="Trebuchet MS" w:cs="Arial"/>
      <w:b/>
      <w:bCs/>
      <w:sz w:val="28"/>
      <w:szCs w:val="24"/>
    </w:rPr>
  </w:style>
  <w:style w:type="paragraph" w:styleId="BodyText">
    <w:name w:val="Body Text"/>
    <w:basedOn w:val="Normal"/>
    <w:link w:val="BodyTextChar"/>
    <w:uiPriority w:val="1"/>
    <w:qFormat/>
    <w:rsid w:val="00B71CC2"/>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71CC2"/>
    <w:rPr>
      <w:rFonts w:ascii="Calibri" w:eastAsia="Calibri" w:hAnsi="Calibri" w:cs="Calibri"/>
    </w:rPr>
  </w:style>
  <w:style w:type="table" w:styleId="TableGrid">
    <w:name w:val="Table Grid"/>
    <w:basedOn w:val="TableNormal"/>
    <w:uiPriority w:val="59"/>
    <w:rsid w:val="00B7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A36AB4BCE55A545B0874149AE5CF9E5" ma:contentTypeVersion="7" ma:contentTypeDescription="Create a new document." ma:contentTypeScope="" ma:versionID="cdd12d9e910ee2adde673b150702adef">
  <xsd:schema xmlns:xsd="http://www.w3.org/2001/XMLSchema" xmlns:xs="http://www.w3.org/2001/XMLSchema" xmlns:p="http://schemas.microsoft.com/office/2006/metadata/properties" xmlns:ns2="51dc33a5-c47d-4b97-8495-28540204e2ed" targetNamespace="http://schemas.microsoft.com/office/2006/metadata/properties" ma:root="true" ma:fieldsID="9c321a8d4349b7cffe4dd2892dcb3628" ns2:_="">
    <xsd:import namespace="51dc33a5-c47d-4b97-8495-28540204e2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c33a5-c47d-4b97-8495-28540204e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A68B6-4B57-4527-88FE-C61E0B9420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791600-B765-4D66-911D-3281BAEE096B}">
  <ds:schemaRefs>
    <ds:schemaRef ds:uri="http://schemas.microsoft.com/sharepoint/v3/contenttype/forms"/>
  </ds:schemaRefs>
</ds:datastoreItem>
</file>

<file path=customXml/itemProps3.xml><?xml version="1.0" encoding="utf-8"?>
<ds:datastoreItem xmlns:ds="http://schemas.openxmlformats.org/officeDocument/2006/customXml" ds:itemID="{122AA3C6-E21C-4A4F-A3B4-6273852609B0}">
  <ds:schemaRefs>
    <ds:schemaRef ds:uri="http://schemas.openxmlformats.org/officeDocument/2006/bibliography"/>
  </ds:schemaRefs>
</ds:datastoreItem>
</file>

<file path=customXml/itemProps4.xml><?xml version="1.0" encoding="utf-8"?>
<ds:datastoreItem xmlns:ds="http://schemas.openxmlformats.org/officeDocument/2006/customXml" ds:itemID="{621DA789-06BA-43EE-9F2C-103B626E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c33a5-c47d-4b97-8495-28540204e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1776</Words>
  <Characters>10127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McNaughton, Zara (Pension Solutions)</dc:creator>
  <cp:keywords/>
  <dc:description/>
  <cp:lastModifiedBy>McNaughton, Zara (Capita Experience Pension Solutions)</cp:lastModifiedBy>
  <cp:revision>2</cp:revision>
  <dcterms:created xsi:type="dcterms:W3CDTF">2022-02-07T11:42:00Z</dcterms:created>
  <dcterms:modified xsi:type="dcterms:W3CDTF">2022-02-07T11:42:00Z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0x010100BA36AB4BCE55A545B0874149AE5CF9E5</vt:lpwstr>
  </property>
</Properties>
</file>